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314" w:rsidRDefault="00BA7314" w:rsidP="00BA7314">
      <w:pPr>
        <w:widowControl w:val="0"/>
        <w:jc w:val="center"/>
      </w:pPr>
      <w:r w:rsidRPr="00BA7314">
        <w:rPr>
          <w:b/>
        </w:rPr>
        <w:t>South Carolina General Assembly</w:t>
      </w:r>
    </w:p>
    <w:p w:rsidR="00BA7314" w:rsidRDefault="00BA7314" w:rsidP="00BA7314">
      <w:pPr>
        <w:widowControl w:val="0"/>
        <w:jc w:val="center"/>
      </w:pPr>
      <w:r>
        <w:t>120th Session, 2013-2014</w:t>
      </w:r>
    </w:p>
    <w:p w:rsidR="00BA7314" w:rsidRDefault="00BA7314" w:rsidP="00BA7314">
      <w:pPr>
        <w:widowControl w:val="0"/>
      </w:pPr>
    </w:p>
    <w:p w:rsidR="00BA7314" w:rsidRDefault="00BA7314" w:rsidP="00BA7314">
      <w:pPr>
        <w:widowControl w:val="0"/>
        <w:rPr>
          <w:b/>
        </w:rPr>
      </w:pPr>
      <w:r w:rsidRPr="00BA7314">
        <w:rPr>
          <w:b/>
        </w:rPr>
        <w:t>S.</w:t>
      </w:r>
      <w:r>
        <w:rPr>
          <w:b/>
        </w:rPr>
        <w:t xml:space="preserve"> </w:t>
      </w:r>
      <w:r w:rsidRPr="00BA7314">
        <w:rPr>
          <w:b/>
        </w:rPr>
        <w:t>863</w:t>
      </w:r>
    </w:p>
    <w:p w:rsidR="00BA7314" w:rsidRDefault="00BA7314" w:rsidP="00BA7314">
      <w:pPr>
        <w:widowControl w:val="0"/>
        <w:rPr>
          <w:b/>
        </w:rPr>
      </w:pPr>
    </w:p>
    <w:p w:rsidR="00BA7314" w:rsidRDefault="00BA7314" w:rsidP="00BA7314">
      <w:pPr>
        <w:widowControl w:val="0"/>
      </w:pPr>
      <w:r w:rsidRPr="00BA7314">
        <w:rPr>
          <w:b/>
        </w:rPr>
        <w:t>STATUS INFORMATION</w:t>
      </w:r>
    </w:p>
    <w:p w:rsidR="00BA7314" w:rsidRDefault="00BA7314" w:rsidP="00BA7314">
      <w:pPr>
        <w:widowControl w:val="0"/>
      </w:pPr>
    </w:p>
    <w:p w:rsidR="00BA7314" w:rsidRDefault="00BA7314" w:rsidP="00BA7314">
      <w:pPr>
        <w:widowControl w:val="0"/>
      </w:pPr>
      <w:r>
        <w:t>General Bill</w:t>
      </w:r>
    </w:p>
    <w:p w:rsidR="00BA7314" w:rsidRDefault="00BA7314" w:rsidP="00BA7314">
      <w:pPr>
        <w:widowControl w:val="0"/>
      </w:pPr>
      <w:r>
        <w:t>Sponsors: Senator Shealy</w:t>
      </w:r>
    </w:p>
    <w:p w:rsidR="00BA7314" w:rsidRDefault="00BA7314" w:rsidP="00BA7314">
      <w:pPr>
        <w:widowControl w:val="0"/>
      </w:pPr>
      <w:r>
        <w:t>Document Path: l:\s-res\ks\024trai.hm.ks.docx</w:t>
      </w:r>
    </w:p>
    <w:p w:rsidR="00BA7314" w:rsidRDefault="00BA7314" w:rsidP="00BA7314">
      <w:pPr>
        <w:widowControl w:val="0"/>
      </w:pPr>
    </w:p>
    <w:p w:rsidR="003D086B" w:rsidRDefault="003D086B" w:rsidP="00BA7314">
      <w:pPr>
        <w:widowControl w:val="0"/>
      </w:pPr>
      <w:r>
        <w:t>Introduced in the Senate on January 14, 2014</w:t>
      </w:r>
    </w:p>
    <w:p w:rsidR="003D086B" w:rsidRPr="003D086B" w:rsidRDefault="003D086B" w:rsidP="00BA7314">
      <w:pPr>
        <w:widowControl w:val="0"/>
      </w:pPr>
      <w:r>
        <w:t xml:space="preserve">Currently residing in the Senate Committee on </w:t>
      </w:r>
      <w:r w:rsidRPr="003D086B">
        <w:rPr>
          <w:b/>
        </w:rPr>
        <w:t>Transportation</w:t>
      </w:r>
    </w:p>
    <w:p w:rsidR="003D086B" w:rsidRDefault="003D086B" w:rsidP="00BA7314">
      <w:pPr>
        <w:widowControl w:val="0"/>
      </w:pPr>
    </w:p>
    <w:p w:rsidR="00BA7314" w:rsidRDefault="00BA7314" w:rsidP="00BA7314">
      <w:pPr>
        <w:widowControl w:val="0"/>
      </w:pPr>
      <w:r>
        <w:t xml:space="preserve">Summary: </w:t>
      </w:r>
      <w:r w:rsidR="005A1A5A">
        <w:t>Trailer or semi trailer lighting</w:t>
      </w:r>
    </w:p>
    <w:p w:rsidR="00BA7314" w:rsidRDefault="00BA7314" w:rsidP="00BA7314">
      <w:pPr>
        <w:widowControl w:val="0"/>
      </w:pPr>
    </w:p>
    <w:p w:rsidR="00BA7314" w:rsidRDefault="00BA7314" w:rsidP="00BA7314">
      <w:pPr>
        <w:widowControl w:val="0"/>
      </w:pPr>
    </w:p>
    <w:p w:rsidR="00BA7314" w:rsidRDefault="00BA7314" w:rsidP="00BA7314">
      <w:pPr>
        <w:widowControl w:val="0"/>
        <w:tabs>
          <w:tab w:val="center" w:pos="590"/>
          <w:tab w:val="center" w:pos="1440"/>
          <w:tab w:val="left" w:pos="1872"/>
          <w:tab w:val="left" w:pos="9187"/>
        </w:tabs>
      </w:pPr>
      <w:r w:rsidRPr="00BA7314">
        <w:rPr>
          <w:b/>
        </w:rPr>
        <w:t>HISTORY OF LEGISLATIVE ACTIONS</w:t>
      </w:r>
    </w:p>
    <w:p w:rsidR="00BA7314" w:rsidRDefault="00BA7314" w:rsidP="00BA7314">
      <w:pPr>
        <w:widowControl w:val="0"/>
        <w:tabs>
          <w:tab w:val="center" w:pos="590"/>
          <w:tab w:val="center" w:pos="1440"/>
          <w:tab w:val="left" w:pos="1872"/>
          <w:tab w:val="left" w:pos="9187"/>
        </w:tabs>
      </w:pPr>
    </w:p>
    <w:p w:rsidR="00BA7314" w:rsidRPr="00BA7314" w:rsidRDefault="00BA7314" w:rsidP="00BA7314">
      <w:pPr>
        <w:widowControl w:val="0"/>
        <w:tabs>
          <w:tab w:val="center" w:pos="590"/>
          <w:tab w:val="center" w:pos="1440"/>
          <w:tab w:val="left" w:pos="1872"/>
          <w:tab w:val="left" w:pos="9187"/>
        </w:tabs>
      </w:pPr>
      <w:bookmarkStart w:id="0" w:name="_GoBack"/>
      <w:r w:rsidRPr="00BA7314">
        <w:rPr>
          <w:u w:val="single"/>
        </w:rPr>
        <w:tab/>
        <w:t>Date</w:t>
      </w:r>
      <w:r w:rsidRPr="00BA7314">
        <w:rPr>
          <w:u w:val="single"/>
        </w:rPr>
        <w:tab/>
        <w:t>Body</w:t>
      </w:r>
      <w:r w:rsidRPr="00BA7314">
        <w:rPr>
          <w:u w:val="single"/>
        </w:rPr>
        <w:tab/>
        <w:t>Action Description with journal page number</w:t>
      </w:r>
      <w:r w:rsidRPr="00BA7314">
        <w:rPr>
          <w:u w:val="single"/>
        </w:rPr>
        <w:tab/>
      </w:r>
      <w:bookmarkEnd w:id="0"/>
    </w:p>
    <w:p w:rsidR="000A64C2" w:rsidRDefault="000A64C2" w:rsidP="000A64C2">
      <w:pPr>
        <w:widowControl w:val="0"/>
        <w:tabs>
          <w:tab w:val="right" w:pos="1008"/>
          <w:tab w:val="left" w:pos="1152"/>
          <w:tab w:val="left" w:pos="1872"/>
          <w:tab w:val="left" w:pos="9187"/>
        </w:tabs>
        <w:ind w:left="2088" w:hanging="2088"/>
      </w:pPr>
      <w:r>
        <w:tab/>
        <w:t>12/10/2013</w:t>
      </w:r>
      <w:r>
        <w:tab/>
        <w:t>Senate</w:t>
      </w:r>
      <w:r>
        <w:tab/>
      </w:r>
      <w:r w:rsidRPr="009A1158">
        <w:t>Prefiled</w:t>
      </w:r>
    </w:p>
    <w:p w:rsidR="000A64C2" w:rsidRDefault="000A64C2" w:rsidP="000A64C2">
      <w:pPr>
        <w:widowControl w:val="0"/>
        <w:tabs>
          <w:tab w:val="right" w:pos="1008"/>
          <w:tab w:val="left" w:pos="1152"/>
          <w:tab w:val="left" w:pos="1872"/>
          <w:tab w:val="left" w:pos="9187"/>
        </w:tabs>
        <w:ind w:left="2088" w:hanging="2088"/>
      </w:pPr>
      <w:r>
        <w:tab/>
        <w:t>12/10/2013</w:t>
      </w:r>
      <w:r>
        <w:tab/>
        <w:t>Senate</w:t>
      </w:r>
      <w:r>
        <w:tab/>
      </w:r>
      <w:r w:rsidRPr="009A1158">
        <w:t xml:space="preserve">Referred to Committee on </w:t>
      </w:r>
      <w:r w:rsidRPr="009A1158">
        <w:rPr>
          <w:b/>
        </w:rPr>
        <w:t>Transportation</w:t>
      </w:r>
    </w:p>
    <w:p w:rsidR="000A64C2" w:rsidRDefault="000A64C2" w:rsidP="000A64C2">
      <w:pPr>
        <w:widowControl w:val="0"/>
        <w:tabs>
          <w:tab w:val="right" w:pos="1008"/>
          <w:tab w:val="left" w:pos="1152"/>
          <w:tab w:val="left" w:pos="1872"/>
          <w:tab w:val="left" w:pos="9187"/>
        </w:tabs>
        <w:ind w:left="2088" w:hanging="2088"/>
      </w:pPr>
      <w:r>
        <w:tab/>
        <w:t>1/14/2014</w:t>
      </w:r>
      <w:r>
        <w:tab/>
        <w:t>Senate</w:t>
      </w:r>
      <w:r>
        <w:tab/>
      </w:r>
      <w:r w:rsidRPr="009A1158">
        <w:t>Introduced and read first time (</w:t>
      </w:r>
      <w:hyperlink r:id="rId6" w:history="1">
        <w:r w:rsidRPr="009A1158">
          <w:rPr>
            <w:rStyle w:val="Hyperlink"/>
          </w:rPr>
          <w:t>Senate Journal</w:t>
        </w:r>
        <w:r w:rsidRPr="009A1158">
          <w:rPr>
            <w:rStyle w:val="Hyperlink"/>
          </w:rPr>
          <w:noBreakHyphen/>
          <w:t>page 51</w:t>
        </w:r>
      </w:hyperlink>
      <w:r w:rsidRPr="009A1158">
        <w:t>)</w:t>
      </w:r>
    </w:p>
    <w:p w:rsidR="000A64C2" w:rsidRDefault="000A64C2" w:rsidP="000A64C2">
      <w:pPr>
        <w:widowControl w:val="0"/>
        <w:tabs>
          <w:tab w:val="right" w:pos="1008"/>
          <w:tab w:val="left" w:pos="1152"/>
          <w:tab w:val="left" w:pos="1872"/>
          <w:tab w:val="left" w:pos="9187"/>
        </w:tabs>
        <w:ind w:left="2088" w:hanging="2088"/>
      </w:pPr>
      <w:r>
        <w:tab/>
        <w:t>1/14/2014</w:t>
      </w:r>
      <w:r>
        <w:tab/>
        <w:t>Senate</w:t>
      </w:r>
      <w:r>
        <w:tab/>
      </w:r>
      <w:r w:rsidRPr="009A1158">
        <w:t>Referred</w:t>
      </w:r>
      <w:r>
        <w:t xml:space="preserve"> to Committee on </w:t>
      </w:r>
      <w:r w:rsidRPr="009A1158">
        <w:rPr>
          <w:b/>
        </w:rPr>
        <w:t>Transportation</w:t>
      </w:r>
      <w:r>
        <w:t xml:space="preserve"> </w:t>
      </w:r>
      <w:r w:rsidRPr="009A1158">
        <w:t>(</w:t>
      </w:r>
      <w:hyperlink r:id="rId7" w:history="1">
        <w:r w:rsidRPr="009A1158">
          <w:rPr>
            <w:rStyle w:val="Hyperlink"/>
          </w:rPr>
          <w:t>Senate Journal</w:t>
        </w:r>
        <w:r w:rsidRPr="009A1158">
          <w:rPr>
            <w:rStyle w:val="Hyperlink"/>
          </w:rPr>
          <w:noBreakHyphen/>
          <w:t>page 51</w:t>
        </w:r>
      </w:hyperlink>
      <w:r w:rsidRPr="009A1158">
        <w:t>)</w:t>
      </w:r>
    </w:p>
    <w:p w:rsidR="000A64C2" w:rsidRDefault="000A64C2" w:rsidP="000A64C2">
      <w:pPr>
        <w:widowControl w:val="0"/>
        <w:tabs>
          <w:tab w:val="right" w:pos="1008"/>
          <w:tab w:val="left" w:pos="1152"/>
          <w:tab w:val="left" w:pos="1872"/>
          <w:tab w:val="left" w:pos="9187"/>
        </w:tabs>
        <w:ind w:left="2088" w:hanging="2088"/>
      </w:pPr>
    </w:p>
    <w:p w:rsidR="00BA7314" w:rsidRPr="00BA7314" w:rsidRDefault="00BA7314" w:rsidP="00BA7314">
      <w:pPr>
        <w:widowControl w:val="0"/>
        <w:tabs>
          <w:tab w:val="right" w:pos="1008"/>
          <w:tab w:val="left" w:pos="1152"/>
          <w:tab w:val="left" w:pos="1872"/>
          <w:tab w:val="left" w:pos="9187"/>
        </w:tabs>
        <w:ind w:left="2088" w:hanging="2088"/>
      </w:pPr>
    </w:p>
    <w:p w:rsidR="00BA7314" w:rsidRDefault="00BA7314" w:rsidP="00BA7314">
      <w:pPr>
        <w:widowControl w:val="0"/>
      </w:pPr>
      <w:r w:rsidRPr="00BA7314">
        <w:rPr>
          <w:b/>
        </w:rPr>
        <w:t>VERSIONS OF THIS BILL</w:t>
      </w:r>
    </w:p>
    <w:p w:rsidR="00BA7314" w:rsidRDefault="00BA7314" w:rsidP="00BA7314">
      <w:pPr>
        <w:widowControl w:val="0"/>
      </w:pPr>
    </w:p>
    <w:p w:rsidR="00BA7314" w:rsidRDefault="00D12DEA" w:rsidP="00BA7314">
      <w:pPr>
        <w:widowControl w:val="0"/>
      </w:pPr>
      <w:hyperlink r:id="rId8" w:history="1">
        <w:r w:rsidR="00BA7314">
          <w:rPr>
            <w:rStyle w:val="Hyperlink"/>
          </w:rPr>
          <w:t>12/10/2013</w:t>
        </w:r>
      </w:hyperlink>
    </w:p>
    <w:p w:rsidR="00BA7314" w:rsidRDefault="00BA7314" w:rsidP="00BA7314"/>
    <w:p w:rsidR="00BA7314" w:rsidRDefault="00BA7314" w:rsidP="00BA7314">
      <w:pPr>
        <w:sectPr w:rsidR="00BA7314" w:rsidSect="00BA731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5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10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43682" w:rsidRDefault="00943682" w:rsidP="00943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Pr>
          <w:color w:val="000000" w:themeColor="text1"/>
          <w:u w:color="000000" w:themeColor="text1"/>
        </w:rPr>
        <w:t>TO AMEND SECTION 56</w:t>
      </w:r>
      <w:r w:rsidR="00085512">
        <w:rPr>
          <w:color w:val="000000" w:themeColor="text1"/>
          <w:u w:color="000000" w:themeColor="text1"/>
        </w:rPr>
        <w:noBreakHyphen/>
      </w:r>
      <w:r>
        <w:rPr>
          <w:color w:val="000000" w:themeColor="text1"/>
          <w:u w:color="000000" w:themeColor="text1"/>
        </w:rPr>
        <w:t>5</w:t>
      </w:r>
      <w:r w:rsidR="00085512">
        <w:rPr>
          <w:color w:val="000000" w:themeColor="text1"/>
          <w:u w:color="000000" w:themeColor="text1"/>
        </w:rPr>
        <w:noBreakHyphen/>
      </w:r>
      <w:r>
        <w:rPr>
          <w:color w:val="000000" w:themeColor="text1"/>
          <w:u w:color="000000" w:themeColor="text1"/>
        </w:rPr>
        <w:t>4580</w:t>
      </w:r>
      <w:r w:rsidRPr="00D813F5">
        <w:rPr>
          <w:color w:val="000000" w:themeColor="text1"/>
          <w:u w:color="000000" w:themeColor="text1"/>
        </w:rPr>
        <w:t xml:space="preserve"> </w:t>
      </w:r>
      <w:r>
        <w:rPr>
          <w:color w:val="000000" w:themeColor="text1"/>
          <w:u w:color="000000" w:themeColor="text1"/>
        </w:rPr>
        <w:t xml:space="preserve">OF THE 1976 CODE, </w:t>
      </w:r>
      <w:r w:rsidRPr="00D813F5">
        <w:rPr>
          <w:rFonts w:eastAsia="Times New Roman"/>
          <w:color w:val="000000" w:themeColor="text1"/>
          <w:u w:color="000000" w:themeColor="text1"/>
        </w:rPr>
        <w:t xml:space="preserve">RELATING TO LIGHTING EQUIPMENT THAT MUST BE ATTACHED TO BUSES, TRUCKS, TRAILERS, SEMITRAILERS, AND POLE TRAILERS, TO REQUIRE </w:t>
      </w:r>
      <w:r>
        <w:rPr>
          <w:rFonts w:eastAsia="Times New Roman"/>
          <w:color w:val="000000" w:themeColor="text1"/>
          <w:u w:color="000000" w:themeColor="text1"/>
        </w:rPr>
        <w:t>A</w:t>
      </w:r>
      <w:r w:rsidRPr="00D813F5">
        <w:rPr>
          <w:rFonts w:eastAsia="Times New Roman"/>
          <w:color w:val="000000" w:themeColor="text1"/>
          <w:u w:color="000000" w:themeColor="text1"/>
        </w:rPr>
        <w:t xml:space="preserve"> </w:t>
      </w:r>
      <w:r w:rsidRPr="00D813F5">
        <w:rPr>
          <w:color w:val="000000" w:themeColor="text1"/>
          <w:u w:color="000000" w:themeColor="text1"/>
        </w:rPr>
        <w:t>TRAILER OR SEMITRAILER</w:t>
      </w:r>
      <w:r>
        <w:rPr>
          <w:color w:val="000000" w:themeColor="text1"/>
          <w:u w:color="000000" w:themeColor="text1"/>
        </w:rPr>
        <w:t xml:space="preserve"> </w:t>
      </w:r>
      <w:r w:rsidRPr="001E2F99">
        <w:rPr>
          <w:color w:val="000000" w:themeColor="text1"/>
          <w:u w:color="000000" w:themeColor="text1"/>
        </w:rPr>
        <w:t>THAT IS LOADED OR IS OF DIMENSIONS SO AS TO OBSCURE THE STOP LIGHT ON THE TOWING VEHICLE THEN THE TRAILER ALSO MUST BE EQUIPPED WITH ONE STOP LIGHT VISIBLE FROM BEHIND</w:t>
      </w:r>
      <w:r>
        <w:rPr>
          <w:color w:val="000000" w:themeColor="text1"/>
          <w:u w:color="000000" w:themeColor="text1"/>
        </w:rPr>
        <w:t xml:space="preserve">; </w:t>
      </w:r>
      <w:r w:rsidRPr="00A56074">
        <w:rPr>
          <w:rFonts w:eastAsia="Times New Roman"/>
          <w:color w:val="000000" w:themeColor="text1"/>
          <w:szCs w:val="24"/>
          <w:u w:color="000000" w:themeColor="text1"/>
        </w:rPr>
        <w:t xml:space="preserve">AND TO AMEND </w:t>
      </w:r>
      <w:r w:rsidRPr="00A56074">
        <w:rPr>
          <w:color w:val="000000" w:themeColor="text1"/>
          <w:u w:color="000000" w:themeColor="text1"/>
        </w:rPr>
        <w:t>56</w:t>
      </w:r>
      <w:r w:rsidR="00085512">
        <w:rPr>
          <w:color w:val="000000" w:themeColor="text1"/>
          <w:u w:color="000000" w:themeColor="text1"/>
        </w:rPr>
        <w:noBreakHyphen/>
      </w:r>
      <w:r w:rsidRPr="00A56074">
        <w:rPr>
          <w:color w:val="000000" w:themeColor="text1"/>
          <w:u w:color="000000" w:themeColor="text1"/>
        </w:rPr>
        <w:t>5</w:t>
      </w:r>
      <w:r w:rsidR="00085512">
        <w:rPr>
          <w:color w:val="000000" w:themeColor="text1"/>
          <w:u w:color="000000" w:themeColor="text1"/>
        </w:rPr>
        <w:noBreakHyphen/>
      </w:r>
      <w:r w:rsidRPr="00A56074">
        <w:rPr>
          <w:color w:val="000000" w:themeColor="text1"/>
          <w:u w:color="000000" w:themeColor="text1"/>
        </w:rPr>
        <w:t>5150, RELATING TO USE OF SAFETY DEVICES WHEN TOWING VEHICLES</w:t>
      </w:r>
      <w:r w:rsidRPr="00A56074">
        <w:rPr>
          <w:rFonts w:eastAsia="Times New Roman"/>
          <w:color w:val="000000" w:themeColor="text1"/>
          <w:szCs w:val="24"/>
          <w:u w:color="000000" w:themeColor="text1"/>
        </w:rPr>
        <w:t xml:space="preserve">, TO PROVIDE </w:t>
      </w:r>
      <w:r w:rsidR="00EE096A">
        <w:rPr>
          <w:rFonts w:eastAsia="Times New Roman"/>
          <w:color w:val="000000" w:themeColor="text1"/>
          <w:szCs w:val="24"/>
          <w:u w:color="000000" w:themeColor="text1"/>
        </w:rPr>
        <w:t xml:space="preserve">THAT </w:t>
      </w:r>
      <w:r w:rsidRPr="00A56074">
        <w:rPr>
          <w:color w:val="000000" w:themeColor="text1"/>
          <w:u w:color="000000" w:themeColor="text1"/>
        </w:rPr>
        <w:t>WHEN A VEHICLE IS TOWING ANOTHER VEHICLE OR TRAILER ON A PUBLIC ROAD OR HIGHWAY, THE TOWING VEHICLE MUST BE PROPERLY AND SECURELY ATTACHED TO THE TOWED VEHICLE OR TRAILER.</w:t>
      </w:r>
    </w:p>
    <w:p w:rsidR="00DD10D5" w:rsidRDefault="00DD1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10D5" w:rsidRDefault="00DD1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10D5" w:rsidRDefault="00DD1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3682" w:rsidRPr="00D813F5" w:rsidRDefault="00DD10D5" w:rsidP="00943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943682" w:rsidRPr="00D813F5">
        <w:rPr>
          <w:color w:val="000000" w:themeColor="text1"/>
          <w:u w:color="000000" w:themeColor="text1"/>
        </w:rPr>
        <w:t>Section 56</w:t>
      </w:r>
      <w:r w:rsidR="00085512">
        <w:rPr>
          <w:color w:val="000000" w:themeColor="text1"/>
          <w:u w:color="000000" w:themeColor="text1"/>
        </w:rPr>
        <w:noBreakHyphen/>
      </w:r>
      <w:r w:rsidR="00943682" w:rsidRPr="00D813F5">
        <w:rPr>
          <w:color w:val="000000" w:themeColor="text1"/>
          <w:u w:color="000000" w:themeColor="text1"/>
        </w:rPr>
        <w:t>5</w:t>
      </w:r>
      <w:r w:rsidR="00085512">
        <w:rPr>
          <w:color w:val="000000" w:themeColor="text1"/>
          <w:u w:color="000000" w:themeColor="text1"/>
        </w:rPr>
        <w:noBreakHyphen/>
      </w:r>
      <w:r w:rsidR="00943682" w:rsidRPr="00D813F5">
        <w:rPr>
          <w:color w:val="000000" w:themeColor="text1"/>
          <w:u w:color="000000" w:themeColor="text1"/>
        </w:rPr>
        <w:t>4580(6) of the 1976 Code is amended to read:</w:t>
      </w:r>
    </w:p>
    <w:p w:rsidR="00943682" w:rsidRPr="00D813F5" w:rsidRDefault="00943682" w:rsidP="0094368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themeColor="text1"/>
          <w:sz w:val="22"/>
          <w:szCs w:val="22"/>
          <w:u w:color="000000" w:themeColor="text1"/>
        </w:rPr>
      </w:pPr>
    </w:p>
    <w:p w:rsidR="00943682" w:rsidRDefault="00943682" w:rsidP="00943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3F5">
        <w:rPr>
          <w:color w:val="000000" w:themeColor="text1"/>
          <w:u w:color="000000" w:themeColor="text1"/>
        </w:rPr>
        <w:tab/>
        <w:t>“(6)</w:t>
      </w:r>
      <w:r w:rsidRPr="00D813F5">
        <w:rPr>
          <w:color w:val="000000" w:themeColor="text1"/>
          <w:u w:color="000000" w:themeColor="text1"/>
        </w:rPr>
        <w:tab/>
        <w:t xml:space="preserve">On every trailer, semitrailer, </w:t>
      </w:r>
      <w:r w:rsidRPr="00D4139F">
        <w:rPr>
          <w:color w:val="000000" w:themeColor="text1"/>
          <w:u w:color="000000" w:themeColor="text1"/>
        </w:rPr>
        <w:t xml:space="preserve">or </w:t>
      </w:r>
      <w:r w:rsidRPr="00D813F5">
        <w:rPr>
          <w:color w:val="000000" w:themeColor="text1"/>
          <w:u w:color="000000" w:themeColor="text1"/>
        </w:rPr>
        <w:t>pole trai</w:t>
      </w:r>
      <w:r w:rsidRPr="00D4139F">
        <w:rPr>
          <w:color w:val="000000" w:themeColor="text1"/>
          <w:u w:color="000000" w:themeColor="text1"/>
        </w:rPr>
        <w:t>ler</w:t>
      </w:r>
      <w:r w:rsidR="00D4139F" w:rsidRPr="00D4139F">
        <w:rPr>
          <w:color w:val="000000" w:themeColor="text1"/>
          <w:u w:color="000000" w:themeColor="text1"/>
        </w:rPr>
        <w:t xml:space="preserve"> </w:t>
      </w:r>
      <w:r w:rsidRPr="00D813F5">
        <w:rPr>
          <w:color w:val="000000" w:themeColor="text1"/>
          <w:u w:color="000000" w:themeColor="text1"/>
        </w:rPr>
        <w:t xml:space="preserve">weighing three thousand pounds gross or less, on the rear two reflectors, one on each side.  If a trailer or semitrailer is loaded or is of dimensions so as to obscure the stop light on the towing vehicle then the </w:t>
      </w:r>
      <w:r w:rsidRPr="006857D0">
        <w:rPr>
          <w:strike/>
          <w:color w:val="000000" w:themeColor="text1"/>
          <w:u w:color="000000" w:themeColor="text1"/>
        </w:rPr>
        <w:t>vehicle</w:t>
      </w:r>
      <w:r w:rsidRPr="00D813F5">
        <w:rPr>
          <w:color w:val="000000" w:themeColor="text1"/>
          <w:u w:color="000000" w:themeColor="text1"/>
        </w:rPr>
        <w:t xml:space="preserve"> </w:t>
      </w:r>
      <w:r w:rsidRPr="00F107A2">
        <w:rPr>
          <w:color w:val="000000" w:themeColor="text1"/>
          <w:u w:val="single" w:color="000000" w:themeColor="text1"/>
        </w:rPr>
        <w:t>t</w:t>
      </w:r>
      <w:r w:rsidRPr="00D813F5">
        <w:rPr>
          <w:color w:val="000000" w:themeColor="text1"/>
          <w:u w:val="single" w:color="000000" w:themeColor="text1"/>
        </w:rPr>
        <w:t>railer</w:t>
      </w:r>
      <w:r w:rsidRPr="00D813F5">
        <w:rPr>
          <w:color w:val="000000" w:themeColor="text1"/>
          <w:u w:color="000000" w:themeColor="text1"/>
        </w:rPr>
        <w:t xml:space="preserve"> also must be equipped with one stop light </w:t>
      </w:r>
      <w:r w:rsidRPr="00D813F5">
        <w:rPr>
          <w:color w:val="000000" w:themeColor="text1"/>
          <w:u w:val="single" w:color="000000" w:themeColor="text1"/>
        </w:rPr>
        <w:t>visible from behind</w:t>
      </w:r>
      <w:r w:rsidRPr="00D813F5">
        <w:rPr>
          <w:color w:val="000000" w:themeColor="text1"/>
          <w:u w:color="000000" w:themeColor="text1"/>
        </w:rPr>
        <w:t>;”</w:t>
      </w:r>
    </w:p>
    <w:p w:rsidR="00943682" w:rsidRDefault="00943682" w:rsidP="00943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682" w:rsidRDefault="00943682" w:rsidP="00943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Section </w:t>
      </w:r>
      <w:r w:rsidRPr="00FF06E7">
        <w:rPr>
          <w:color w:val="000000" w:themeColor="text1"/>
          <w:u w:color="000000" w:themeColor="text1"/>
        </w:rPr>
        <w:t>56</w:t>
      </w:r>
      <w:r w:rsidR="00085512">
        <w:rPr>
          <w:color w:val="000000" w:themeColor="text1"/>
          <w:u w:color="000000" w:themeColor="text1"/>
        </w:rPr>
        <w:noBreakHyphen/>
      </w:r>
      <w:r w:rsidRPr="00FF06E7">
        <w:rPr>
          <w:color w:val="000000" w:themeColor="text1"/>
          <w:u w:color="000000" w:themeColor="text1"/>
        </w:rPr>
        <w:t>5</w:t>
      </w:r>
      <w:r w:rsidR="00085512">
        <w:rPr>
          <w:color w:val="000000" w:themeColor="text1"/>
          <w:u w:color="000000" w:themeColor="text1"/>
        </w:rPr>
        <w:noBreakHyphen/>
      </w:r>
      <w:r w:rsidRPr="00FF06E7">
        <w:rPr>
          <w:color w:val="000000" w:themeColor="text1"/>
          <w:u w:color="000000" w:themeColor="text1"/>
        </w:rPr>
        <w:t>5150</w:t>
      </w:r>
      <w:r>
        <w:rPr>
          <w:color w:val="000000" w:themeColor="text1"/>
          <w:u w:color="000000" w:themeColor="text1"/>
        </w:rPr>
        <w:t xml:space="preserve"> of the 1976 Code is amended to read:</w:t>
      </w:r>
    </w:p>
    <w:p w:rsidR="00943682" w:rsidRPr="00FF06E7" w:rsidRDefault="00943682" w:rsidP="00943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10D5" w:rsidRDefault="00943682" w:rsidP="00943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ab/>
        <w:t>“</w:t>
      </w:r>
      <w:r w:rsidRPr="00FF06E7">
        <w:rPr>
          <w:color w:val="000000" w:themeColor="text1"/>
          <w:u w:color="000000" w:themeColor="text1"/>
        </w:rPr>
        <w:t>S</w:t>
      </w:r>
      <w:r>
        <w:rPr>
          <w:color w:val="000000" w:themeColor="text1"/>
          <w:u w:color="000000" w:themeColor="text1"/>
        </w:rPr>
        <w:t>ection</w:t>
      </w:r>
      <w:r w:rsidRPr="00FF06E7">
        <w:rPr>
          <w:color w:val="000000" w:themeColor="text1"/>
          <w:u w:color="000000" w:themeColor="text1"/>
        </w:rPr>
        <w:t xml:space="preserve"> 56</w:t>
      </w:r>
      <w:r w:rsidR="00085512">
        <w:rPr>
          <w:color w:val="000000" w:themeColor="text1"/>
          <w:u w:color="000000" w:themeColor="text1"/>
        </w:rPr>
        <w:noBreakHyphen/>
      </w:r>
      <w:r w:rsidRPr="00FF06E7">
        <w:rPr>
          <w:color w:val="000000" w:themeColor="text1"/>
          <w:u w:color="000000" w:themeColor="text1"/>
        </w:rPr>
        <w:t>5</w:t>
      </w:r>
      <w:r w:rsidR="00085512">
        <w:rPr>
          <w:color w:val="000000" w:themeColor="text1"/>
          <w:u w:color="000000" w:themeColor="text1"/>
        </w:rPr>
        <w:noBreakHyphen/>
      </w:r>
      <w:r w:rsidR="00CE4C88">
        <w:rPr>
          <w:color w:val="000000" w:themeColor="text1"/>
          <w:u w:color="000000" w:themeColor="text1"/>
        </w:rPr>
        <w:t>5150.</w:t>
      </w:r>
      <w:r w:rsidR="00CE4C88">
        <w:rPr>
          <w:color w:val="000000" w:themeColor="text1"/>
          <w:u w:color="000000" w:themeColor="text1"/>
        </w:rPr>
        <w:tab/>
      </w:r>
      <w:r w:rsidRPr="00FF06E7">
        <w:rPr>
          <w:color w:val="000000" w:themeColor="text1"/>
          <w:u w:color="000000" w:themeColor="text1"/>
        </w:rPr>
        <w:t xml:space="preserve">When a vehicle is towing another vehicle </w:t>
      </w:r>
      <w:r>
        <w:rPr>
          <w:color w:val="000000" w:themeColor="text1"/>
          <w:u w:val="single" w:color="000000" w:themeColor="text1"/>
        </w:rPr>
        <w:t>or trailer</w:t>
      </w:r>
      <w:r w:rsidRPr="00CE4C88">
        <w:rPr>
          <w:color w:val="000000" w:themeColor="text1"/>
          <w:u w:color="000000" w:themeColor="text1"/>
        </w:rPr>
        <w:t xml:space="preserve"> </w:t>
      </w:r>
      <w:r w:rsidRPr="00FF06E7">
        <w:rPr>
          <w:color w:val="000000" w:themeColor="text1"/>
          <w:u w:color="000000" w:themeColor="text1"/>
        </w:rPr>
        <w:t xml:space="preserve">on a public road or highway, the towing vehicle must be </w:t>
      </w:r>
      <w:r>
        <w:rPr>
          <w:color w:val="000000" w:themeColor="text1"/>
          <w:u w:val="single" w:color="000000" w:themeColor="text1"/>
        </w:rPr>
        <w:t>properly and securely</w:t>
      </w:r>
      <w:r w:rsidRPr="005F2616">
        <w:rPr>
          <w:color w:val="000000" w:themeColor="text1"/>
          <w:u w:color="000000" w:themeColor="text1"/>
        </w:rPr>
        <w:t xml:space="preserve"> </w:t>
      </w:r>
      <w:r w:rsidRPr="00FF06E7">
        <w:rPr>
          <w:color w:val="000000" w:themeColor="text1"/>
          <w:u w:color="000000" w:themeColor="text1"/>
        </w:rPr>
        <w:t>attached to the towed vehicle</w:t>
      </w:r>
      <w:r>
        <w:rPr>
          <w:color w:val="000000" w:themeColor="text1"/>
          <w:u w:color="000000" w:themeColor="text1"/>
        </w:rPr>
        <w:t xml:space="preserve"> </w:t>
      </w:r>
      <w:r>
        <w:rPr>
          <w:color w:val="000000" w:themeColor="text1"/>
          <w:u w:val="single" w:color="000000" w:themeColor="text1"/>
        </w:rPr>
        <w:t>or trailer</w:t>
      </w:r>
      <w:r w:rsidRPr="00FF06E7">
        <w:rPr>
          <w:color w:val="000000" w:themeColor="text1"/>
          <w:u w:color="000000" w:themeColor="text1"/>
        </w:rPr>
        <w:t xml:space="preserve"> by a safety chain, cable, or equivalent device in addition to the regular drawbar, tongue, trailer hitch, or other connection. </w:t>
      </w:r>
      <w:r>
        <w:rPr>
          <w:color w:val="000000" w:themeColor="text1"/>
          <w:u w:color="000000" w:themeColor="text1"/>
        </w:rPr>
        <w:t xml:space="preserve"> </w:t>
      </w:r>
      <w:r w:rsidRPr="00FF06E7">
        <w:rPr>
          <w:color w:val="000000" w:themeColor="text1"/>
          <w:u w:color="000000" w:themeColor="text1"/>
        </w:rPr>
        <w:t>The safety connections or attachments must be of sufficient strength to maintain connection of the towed vehicle</w:t>
      </w:r>
      <w:r>
        <w:rPr>
          <w:color w:val="000000" w:themeColor="text1"/>
          <w:u w:color="000000" w:themeColor="text1"/>
        </w:rPr>
        <w:t xml:space="preserve"> </w:t>
      </w:r>
      <w:r>
        <w:rPr>
          <w:color w:val="000000" w:themeColor="text1"/>
          <w:u w:val="single" w:color="000000" w:themeColor="text1"/>
        </w:rPr>
        <w:t>or trailer</w:t>
      </w:r>
      <w:r w:rsidRPr="00FF06E7">
        <w:rPr>
          <w:color w:val="000000" w:themeColor="text1"/>
          <w:u w:color="000000" w:themeColor="text1"/>
        </w:rPr>
        <w:t xml:space="preserve"> to the pulling vehicle under all conditions while the towed vehicle</w:t>
      </w:r>
      <w:r>
        <w:rPr>
          <w:color w:val="000000" w:themeColor="text1"/>
          <w:u w:color="000000" w:themeColor="text1"/>
        </w:rPr>
        <w:t xml:space="preserve"> </w:t>
      </w:r>
      <w:r>
        <w:rPr>
          <w:color w:val="000000" w:themeColor="text1"/>
          <w:u w:val="single" w:color="000000" w:themeColor="text1"/>
        </w:rPr>
        <w:t>or trailer</w:t>
      </w:r>
      <w:r w:rsidRPr="00FF06E7">
        <w:rPr>
          <w:color w:val="000000" w:themeColor="text1"/>
          <w:u w:color="000000" w:themeColor="text1"/>
        </w:rPr>
        <w:t xml:space="preserve"> is being pulled by the towing vehicle. </w:t>
      </w:r>
      <w:r>
        <w:rPr>
          <w:color w:val="000000" w:themeColor="text1"/>
          <w:u w:color="000000" w:themeColor="text1"/>
        </w:rPr>
        <w:t xml:space="preserve"> </w:t>
      </w:r>
      <w:r w:rsidRPr="00FF06E7">
        <w:rPr>
          <w:color w:val="000000" w:themeColor="text1"/>
          <w:u w:color="000000" w:themeColor="text1"/>
        </w:rPr>
        <w:t>The provisions of this section do not apply to vehicles using a hitch known as a fi</w:t>
      </w:r>
      <w:r>
        <w:rPr>
          <w:color w:val="000000" w:themeColor="text1"/>
          <w:u w:color="000000" w:themeColor="text1"/>
        </w:rPr>
        <w:t>fth wheel and kingpin assembly</w:t>
      </w:r>
      <w:r w:rsidR="00CE4C88">
        <w:rPr>
          <w:color w:val="000000" w:themeColor="text1"/>
          <w:u w:color="000000" w:themeColor="text1"/>
        </w:rPr>
        <w:t>.”</w:t>
      </w:r>
    </w:p>
    <w:p w:rsidR="00DD10D5" w:rsidRDefault="00DD1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10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3682">
        <w:rPr>
          <w:rFonts w:eastAsia="Times New Roman"/>
        </w:rPr>
        <w:t>3</w:t>
      </w:r>
      <w:r>
        <w:rPr>
          <w:rFonts w:eastAsia="Times New Roman"/>
        </w:rPr>
        <w:t>.</w:t>
      </w:r>
      <w:r>
        <w:rPr>
          <w:rFonts w:eastAsia="Times New Roman"/>
        </w:rPr>
        <w:tab/>
        <w:t>This act takes effect upon approval by the Governor.</w:t>
      </w:r>
    </w:p>
    <w:p w:rsidR="00D25A3C" w:rsidRDefault="000855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5A3C" w:rsidRDefault="00D25A3C" w:rsidP="00BA7314">
      <w:pPr>
        <w:suppressAutoHyphens/>
        <w:jc w:val="both"/>
        <w:rPr>
          <w:rFonts w:eastAsia="Times New Roman"/>
        </w:rPr>
      </w:pPr>
    </w:p>
    <w:sectPr w:rsidR="00D25A3C" w:rsidSect="00BA731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512" w:rsidRDefault="00085512" w:rsidP="00522CE0">
      <w:r>
        <w:separator/>
      </w:r>
    </w:p>
  </w:endnote>
  <w:endnote w:type="continuationSeparator" w:id="0">
    <w:p w:rsidR="00085512" w:rsidRDefault="000855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027D2E-A7B6-47D5-894B-5EB52BE31C55}"/>
    <w:embedBold r:id="rId2" w:fontKey="{8409A246-908B-4CFF-91C2-EB7E5C96554C}"/>
  </w:font>
  <w:font w:name="Calibri">
    <w:panose1 w:val="020F0502020204030204"/>
    <w:charset w:val="00"/>
    <w:family w:val="swiss"/>
    <w:pitch w:val="variable"/>
    <w:sig w:usb0="E10002FF" w:usb1="4000ACFF" w:usb2="00000009" w:usb3="00000000" w:csb0="0000019F" w:csb1="00000000"/>
    <w:embedRegular r:id="rId3" w:fontKey="{DD6A3239-2295-46BD-AC06-6111E5B95D79}"/>
    <w:embedBold r:id="rId4" w:fontKey="{4350DAA0-691F-43AD-BFB2-DC77FC23229C}"/>
  </w:font>
  <w:font w:name="Cambria">
    <w:panose1 w:val="02040503050406030204"/>
    <w:charset w:val="00"/>
    <w:family w:val="roman"/>
    <w:pitch w:val="variable"/>
    <w:sig w:usb0="E00002FF" w:usb1="400004FF" w:usb2="00000000" w:usb3="00000000" w:csb0="0000019F" w:csb1="00000000"/>
    <w:embedRegular r:id="rId5" w:fontKey="{A3AF6FE1-151A-4FF1-B859-7B664FB3AF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314" w:rsidRPr="00D25A3C" w:rsidRDefault="00BA7314" w:rsidP="00D25A3C">
    <w:pPr>
      <w:pStyle w:val="Footer"/>
      <w:tabs>
        <w:tab w:val="clear" w:pos="4680"/>
        <w:tab w:val="clear" w:pos="9360"/>
        <w:tab w:val="center" w:pos="2995"/>
      </w:tabs>
      <w:spacing w:before="120"/>
    </w:pPr>
    <w:r>
      <w:t>[863]</w:t>
    </w:r>
    <w:r>
      <w:tab/>
    </w:r>
    <w:r w:rsidR="00CC7F7E">
      <w:fldChar w:fldCharType="begin"/>
    </w:r>
    <w:r w:rsidR="005A1A5A">
      <w:instrText xml:space="preserve"> PAGE  \* MERGEFORMAT </w:instrText>
    </w:r>
    <w:r w:rsidR="00CC7F7E">
      <w:fldChar w:fldCharType="separate"/>
    </w:r>
    <w:r w:rsidR="00D12DEA">
      <w:rPr>
        <w:noProof/>
      </w:rPr>
      <w:t>1</w:t>
    </w:r>
    <w:r w:rsidR="00CC7F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512" w:rsidRDefault="00085512" w:rsidP="00522CE0">
      <w:r>
        <w:separator/>
      </w:r>
    </w:p>
  </w:footnote>
  <w:footnote w:type="continuationSeparator" w:id="0">
    <w:p w:rsidR="00085512" w:rsidRDefault="000855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24TRAI.HM.KS"/>
    <w:docVar w:name="CoverAttorneyInitials" w:val="HM"/>
    <w:docVar w:name="CoverAttorneyLastName" w:val="Mottel"/>
    <w:docVar w:name="CoverBillType" w:val="b"/>
    <w:docVar w:name="CoverSenator" w:val="KS"/>
    <w:docVar w:name="dvBillNumber" w:val="863"/>
    <w:docVar w:name="dvBillNumberPrefix" w:val="S. "/>
    <w:docVar w:name="dvOriginalBody" w:val="Senate"/>
    <w:docVar w:name="fulldraftpath" w:val="L:\S-RES\KS\024TRAI.HM.KS.DOCX"/>
    <w:docVar w:name="NameofBody" w:val="S"/>
    <w:docVar w:name="vgroup2" w:val="S-RES"/>
  </w:docVars>
  <w:rsids>
    <w:rsidRoot w:val="006B3F43"/>
    <w:rsid w:val="000039B8"/>
    <w:rsid w:val="00042AC1"/>
    <w:rsid w:val="00046516"/>
    <w:rsid w:val="0007601D"/>
    <w:rsid w:val="00085512"/>
    <w:rsid w:val="000A64C2"/>
    <w:rsid w:val="000B0720"/>
    <w:rsid w:val="000B5EAF"/>
    <w:rsid w:val="00170561"/>
    <w:rsid w:val="00186AC9"/>
    <w:rsid w:val="00197DF1"/>
    <w:rsid w:val="001B3DD9"/>
    <w:rsid w:val="001B7E5D"/>
    <w:rsid w:val="001D3BAC"/>
    <w:rsid w:val="001E24EB"/>
    <w:rsid w:val="00216025"/>
    <w:rsid w:val="00241893"/>
    <w:rsid w:val="00245C4E"/>
    <w:rsid w:val="002A4680"/>
    <w:rsid w:val="002C1321"/>
    <w:rsid w:val="002C5896"/>
    <w:rsid w:val="002D3BED"/>
    <w:rsid w:val="00307C2B"/>
    <w:rsid w:val="00327E9D"/>
    <w:rsid w:val="00383247"/>
    <w:rsid w:val="003A5959"/>
    <w:rsid w:val="003D086B"/>
    <w:rsid w:val="003D6E2B"/>
    <w:rsid w:val="003E7597"/>
    <w:rsid w:val="0044020F"/>
    <w:rsid w:val="00450668"/>
    <w:rsid w:val="00450673"/>
    <w:rsid w:val="004813A2"/>
    <w:rsid w:val="004952FA"/>
    <w:rsid w:val="004B6A22"/>
    <w:rsid w:val="004D7F37"/>
    <w:rsid w:val="00522CE0"/>
    <w:rsid w:val="0054106D"/>
    <w:rsid w:val="00565148"/>
    <w:rsid w:val="00593361"/>
    <w:rsid w:val="005A1A5A"/>
    <w:rsid w:val="005A413B"/>
    <w:rsid w:val="005A5017"/>
    <w:rsid w:val="005A5E9C"/>
    <w:rsid w:val="005A648C"/>
    <w:rsid w:val="005D3F9D"/>
    <w:rsid w:val="005F1745"/>
    <w:rsid w:val="0066698C"/>
    <w:rsid w:val="006A1802"/>
    <w:rsid w:val="006B3F43"/>
    <w:rsid w:val="006C74EA"/>
    <w:rsid w:val="00720D40"/>
    <w:rsid w:val="007318D4"/>
    <w:rsid w:val="00765784"/>
    <w:rsid w:val="007672EB"/>
    <w:rsid w:val="007A4390"/>
    <w:rsid w:val="007E5CB7"/>
    <w:rsid w:val="008314D2"/>
    <w:rsid w:val="008B2F42"/>
    <w:rsid w:val="008C3697"/>
    <w:rsid w:val="008E185F"/>
    <w:rsid w:val="008F023B"/>
    <w:rsid w:val="00904E16"/>
    <w:rsid w:val="009162B3"/>
    <w:rsid w:val="00927C62"/>
    <w:rsid w:val="00943682"/>
    <w:rsid w:val="00945954"/>
    <w:rsid w:val="00983951"/>
    <w:rsid w:val="00984124"/>
    <w:rsid w:val="00984640"/>
    <w:rsid w:val="00995C37"/>
    <w:rsid w:val="009C118A"/>
    <w:rsid w:val="00A02011"/>
    <w:rsid w:val="00A4011E"/>
    <w:rsid w:val="00A86015"/>
    <w:rsid w:val="00A9594E"/>
    <w:rsid w:val="00AE59C8"/>
    <w:rsid w:val="00B10098"/>
    <w:rsid w:val="00B5316A"/>
    <w:rsid w:val="00B5790D"/>
    <w:rsid w:val="00B945C5"/>
    <w:rsid w:val="00BA20EA"/>
    <w:rsid w:val="00BA7314"/>
    <w:rsid w:val="00BB5AFC"/>
    <w:rsid w:val="00BC0A56"/>
    <w:rsid w:val="00C45366"/>
    <w:rsid w:val="00C57023"/>
    <w:rsid w:val="00C74052"/>
    <w:rsid w:val="00CB187A"/>
    <w:rsid w:val="00CC0EC7"/>
    <w:rsid w:val="00CC7F7E"/>
    <w:rsid w:val="00CD6E88"/>
    <w:rsid w:val="00CE4C88"/>
    <w:rsid w:val="00D1088B"/>
    <w:rsid w:val="00D12DEA"/>
    <w:rsid w:val="00D14DE6"/>
    <w:rsid w:val="00D156D2"/>
    <w:rsid w:val="00D25A3C"/>
    <w:rsid w:val="00D4139F"/>
    <w:rsid w:val="00D53E29"/>
    <w:rsid w:val="00D86943"/>
    <w:rsid w:val="00DA47B9"/>
    <w:rsid w:val="00DD10D5"/>
    <w:rsid w:val="00E058D3"/>
    <w:rsid w:val="00E76AD9"/>
    <w:rsid w:val="00E91E2F"/>
    <w:rsid w:val="00EA3546"/>
    <w:rsid w:val="00EB47AE"/>
    <w:rsid w:val="00EC34E1"/>
    <w:rsid w:val="00EE096A"/>
    <w:rsid w:val="00F0234A"/>
    <w:rsid w:val="00F51241"/>
    <w:rsid w:val="00F52959"/>
    <w:rsid w:val="00F55884"/>
    <w:rsid w:val="00FC0D36"/>
    <w:rsid w:val="00FD25E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A191CEE6-C533-46F1-84B5-287453703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943682"/>
    <w:pPr>
      <w:spacing w:before="240" w:after="240"/>
    </w:pPr>
    <w:rPr>
      <w:rFonts w:eastAsia="Times New Roman"/>
      <w:sz w:val="24"/>
      <w:szCs w:val="24"/>
    </w:rPr>
  </w:style>
  <w:style w:type="character" w:styleId="Hyperlink">
    <w:name w:val="Hyperlink"/>
    <w:basedOn w:val="DefaultParagraphFont"/>
    <w:uiPriority w:val="99"/>
    <w:unhideWhenUsed/>
    <w:rsid w:val="00BA73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63_20131210.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420</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863: Trailer or semi trailer lighting - South Carolina Legislature Online</dc:title>
  <dc:subject/>
  <dc:creator>%USERNAME%</dc:creator>
  <cp:keywords/>
  <dc:description/>
  <cp:lastModifiedBy>N Cumfer</cp:lastModifiedBy>
  <cp:revision>9</cp:revision>
  <cp:lastPrinted>2013-11-15T20:31:00Z</cp:lastPrinted>
  <dcterms:created xsi:type="dcterms:W3CDTF">2013-12-10T19:35:00Z</dcterms:created>
  <dcterms:modified xsi:type="dcterms:W3CDTF">2014-12-04T21:55:00Z</dcterms:modified>
</cp:coreProperties>
</file>