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4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C60C2">
        <w:rPr>
          <w:color w:val="000000" w:themeColor="text1"/>
          <w:u w:color="000000" w:themeColor="text1"/>
        </w:rPr>
        <w:t>TO AMEND THE CODE OF LAWS OF SOUTH CAROLINA, 1976, BY ADDING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138 TO PROVIDE A REGULATION PROMULGATED UNDER THE ADMINISTRATIVE PROCEDURES ACT EXPIRES FIVE YEARS FROM THE DATE ON WHICH IT BECOMES EFFECTIVE; </w:t>
      </w:r>
      <w:r w:rsidR="00E2753B">
        <w:rPr>
          <w:color w:val="000000" w:themeColor="text1"/>
          <w:u w:color="000000" w:themeColor="text1"/>
        </w:rPr>
        <w:t xml:space="preserve">AND </w:t>
      </w:r>
      <w:r w:rsidRPr="007C60C2">
        <w:rPr>
          <w:color w:val="000000" w:themeColor="text1"/>
          <w:u w:color="000000" w:themeColor="text1"/>
        </w:rPr>
        <w:t>TO AMEND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 RELATING TO THE APPROVAL OF REGULATIONS, TO DELETE LANGUAGE REQUIRING A STATE AGENCY TO PERIODICALLY REVIEW REGULATIONS IT PROMULGATES.</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Be it enacted by the General Assembly of the State of South Carolina:</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1.</w:t>
      </w:r>
      <w:r w:rsidRPr="007C60C2">
        <w:rPr>
          <w:color w:val="000000" w:themeColor="text1"/>
          <w:u w:color="000000" w:themeColor="text1"/>
        </w:rPr>
        <w:tab/>
        <w:t>Article 1, Chapter 23, Title 1 of the 1976 Code is amended by adding:</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138.</w:t>
      </w:r>
      <w:r w:rsidRPr="007C60C2">
        <w:rPr>
          <w:color w:val="000000" w:themeColor="text1"/>
          <w:u w:color="000000" w:themeColor="text1"/>
        </w:rPr>
        <w:tab/>
        <w:t>A regulation promulgated under this article expires five years from the date on which it becomes effective.”</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2.</w:t>
      </w: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 of the 1976 Code is amended to read:</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w:t>
      </w:r>
      <w:r w:rsidRPr="007C60C2">
        <w:rPr>
          <w:color w:val="000000" w:themeColor="text1"/>
          <w:u w:color="000000" w:themeColor="text1"/>
        </w:rPr>
        <w:tab/>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110, except those regulations requiring a final assessment report as provided in Sections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270 and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280.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lastRenderedPageBreak/>
        <w:tab/>
        <w:t>(B)</w:t>
      </w:r>
      <w:r w:rsidRPr="007C60C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a copy of the regulations promulgated;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 xml:space="preserve">a request for review;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 xml:space="preserve">a brief synopsis of the regulations submitted which explains the content and any changes in existing regulations resulting from the submitted regulations;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(5)</w:t>
      </w:r>
      <w:r w:rsidRPr="007C60C2">
        <w:rPr>
          <w:color w:val="000000" w:themeColor="text1"/>
          <w:u w:color="000000" w:themeColor="text1"/>
        </w:rPr>
        <w:tab/>
        <w:t>a copy of the final assessment report and the summary of the final report prepared by the division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115(E) must include an explanation of the exemption;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(6)</w:t>
      </w:r>
      <w:r w:rsidRPr="007C60C2">
        <w:rPr>
          <w:color w:val="000000" w:themeColor="text1"/>
          <w:u w:color="000000" w:themeColor="text1"/>
        </w:rPr>
        <w:tab/>
        <w:t>a copy of the fiscal impact statement prepared by the agency as required by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(7)</w:t>
      </w:r>
      <w:r w:rsidRPr="007C60C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(8)</w:t>
      </w:r>
      <w:r w:rsidRPr="007C60C2">
        <w:rPr>
          <w:color w:val="000000" w:themeColor="text1"/>
          <w:u w:color="000000" w:themeColor="text1"/>
        </w:rPr>
        <w:tab/>
        <w:t>a copy of the economic impact statement, as provided in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270(C)(1)(a);  and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(9)</w:t>
      </w:r>
      <w:r w:rsidRPr="007C60C2">
        <w:rPr>
          <w:color w:val="000000" w:themeColor="text1"/>
          <w:u w:color="000000" w:themeColor="text1"/>
        </w:rPr>
        <w:tab/>
        <w:t>a copy of the regulatory flexibility analysis, as provided in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270(C)(1)(b).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(C)</w:t>
      </w:r>
      <w:r w:rsidRPr="007C60C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w:t>
      </w:r>
      <w:r w:rsidRPr="007C60C2">
        <w:rPr>
          <w:color w:val="000000" w:themeColor="text1"/>
          <w:u w:color="000000" w:themeColor="text1"/>
        </w:rPr>
        <w:lastRenderedPageBreak/>
        <w:t xml:space="preserve">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(D)</w:t>
      </w:r>
      <w:r w:rsidRPr="007C60C2">
        <w:rPr>
          <w:color w:val="000000" w:themeColor="text1"/>
          <w:u w:color="000000" w:themeColor="text1"/>
        </w:rPr>
        <w:tab/>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day period for automatic approval is tolled.  A regulation may not be filed under the emergency provisions of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the synopsis of the regulation as required by subsection (B)(4);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the summary of the final assessment report prepared by the division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 or, as required by subsection (B)(5), the statement or explanation that an assessment report is not required or is exempt.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(E)</w:t>
      </w:r>
      <w:r w:rsidRPr="007C60C2">
        <w:rPr>
          <w:color w:val="000000" w:themeColor="text1"/>
          <w:u w:color="000000" w:themeColor="text1"/>
        </w:rPr>
        <w:tab/>
        <w:t>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w:t>
      </w:r>
      <w:r w:rsidRPr="007C60C2">
        <w:rPr>
          <w:color w:val="000000" w:themeColor="text1"/>
          <w:u w:color="000000" w:themeColor="text1"/>
        </w:rPr>
        <w:lastRenderedPageBreak/>
        <w:t xml:space="preserve">upon the next convening of the General Assembly excluding special sessions called by the Governor.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(F)</w:t>
      </w:r>
      <w:r w:rsidRPr="007C60C2">
        <w:rPr>
          <w:color w:val="000000" w:themeColor="text1"/>
          <w:u w:color="000000" w:themeColor="text1"/>
        </w:rPr>
        <w:tab/>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125, but the introduction does not toll 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 xml:space="preserve">day period of automatic approval.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(G)</w:t>
      </w:r>
      <w:r w:rsidRPr="007C60C2">
        <w:rPr>
          <w:color w:val="000000" w:themeColor="text1"/>
          <w:u w:color="000000" w:themeColor="text1"/>
        </w:rPr>
        <w:tab/>
        <w:t>A regulation is deemed withdrawn if it has not become effective, as provided in this article, by the date of publication of the next State Register published after the end of the two</w:t>
      </w:r>
      <w:r w:rsidR="00E2753B">
        <w:rPr>
          <w:color w:val="000000" w:themeColor="text1"/>
          <w:u w:color="000000" w:themeColor="text1"/>
        </w:rPr>
        <w:noBreakHyphen/>
      </w:r>
      <w:r w:rsidRPr="007C60C2">
        <w:rPr>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110, 1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111, or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 if the resubmitted regulation contains no substantive changes for the previously submitted version.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(H)</w:t>
      </w:r>
      <w:r w:rsidRPr="007C60C2">
        <w:rPr>
          <w:color w:val="000000" w:themeColor="text1"/>
          <w:u w:color="000000" w:themeColor="text1"/>
        </w:rPr>
        <w:tab/>
        <w:t xml:space="preserve">General Assembly review is not required for regulations promulgated: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w:t>
      </w:r>
      <w:r w:rsidRPr="007C60C2">
        <w:rPr>
          <w:color w:val="000000" w:themeColor="text1"/>
          <w:u w:color="000000" w:themeColor="text1"/>
        </w:rPr>
        <w:lastRenderedPageBreak/>
        <w:t xml:space="preserve">provide the text of the prior regulation, if any, which is reinstated. The agency may promulgate additional amendments to the regulation by complying with the applicable requirements of this chapter;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by the State Board of Financial Institutions in order to authorize state</w:t>
      </w:r>
      <w:r w:rsidR="00E2753B">
        <w:rPr>
          <w:color w:val="000000" w:themeColor="text1"/>
          <w:u w:color="000000" w:themeColor="text1"/>
        </w:rPr>
        <w:noBreakHyphen/>
      </w:r>
      <w:r w:rsidRPr="007C60C2">
        <w:rPr>
          <w:color w:val="000000" w:themeColor="text1"/>
          <w:u w:color="000000" w:themeColor="text1"/>
        </w:rPr>
        <w:t>chartered banks, state</w:t>
      </w:r>
      <w:r w:rsidR="00E2753B">
        <w:rPr>
          <w:color w:val="000000" w:themeColor="text1"/>
          <w:u w:color="000000" w:themeColor="text1"/>
        </w:rPr>
        <w:noBreakHyphen/>
      </w:r>
      <w:r w:rsidRPr="007C60C2">
        <w:rPr>
          <w:color w:val="000000" w:themeColor="text1"/>
          <w:u w:color="000000" w:themeColor="text1"/>
        </w:rPr>
        <w:t>chartered savings and loan associations, and state</w:t>
      </w:r>
      <w:r w:rsidR="00E2753B">
        <w:rPr>
          <w:color w:val="000000" w:themeColor="text1"/>
          <w:u w:color="000000" w:themeColor="text1"/>
        </w:rPr>
        <w:noBreakHyphen/>
      </w:r>
      <w:r w:rsidRPr="007C60C2">
        <w:rPr>
          <w:color w:val="000000" w:themeColor="text1"/>
          <w:u w:color="000000" w:themeColor="text1"/>
        </w:rPr>
        <w:t>chartered credit unions to engage in activities that are authorized pursuant to Section 34</w:t>
      </w:r>
      <w:r w:rsidR="00E2753B">
        <w:rPr>
          <w:color w:val="000000" w:themeColor="text1"/>
          <w:u w:color="000000" w:themeColor="text1"/>
        </w:rPr>
        <w:noBreakHyphen/>
      </w:r>
      <w:r w:rsidRPr="007C60C2">
        <w:rPr>
          <w:color w:val="000000" w:themeColor="text1"/>
          <w:u w:color="000000" w:themeColor="text1"/>
        </w:rPr>
        <w:t>1</w:t>
      </w:r>
      <w:r w:rsidR="00E2753B">
        <w:rPr>
          <w:color w:val="000000" w:themeColor="text1"/>
          <w:u w:color="000000" w:themeColor="text1"/>
        </w:rPr>
        <w:noBreakHyphen/>
      </w:r>
      <w:r w:rsidRPr="007C60C2">
        <w:rPr>
          <w:color w:val="000000" w:themeColor="text1"/>
          <w:u w:color="000000" w:themeColor="text1"/>
        </w:rPr>
        <w:t xml:space="preserve">110;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E2753B">
        <w:rPr>
          <w:color w:val="000000" w:themeColor="text1"/>
          <w:u w:color="000000" w:themeColor="text1"/>
        </w:rPr>
        <w:noBreakHyphen/>
      </w:r>
      <w:r w:rsidRPr="007C60C2">
        <w:rPr>
          <w:color w:val="000000" w:themeColor="text1"/>
          <w:u w:color="000000" w:themeColor="text1"/>
        </w:rPr>
        <w:t>6</w:t>
      </w:r>
      <w:r w:rsidR="00E2753B">
        <w:rPr>
          <w:color w:val="000000" w:themeColor="text1"/>
          <w:u w:color="000000" w:themeColor="text1"/>
        </w:rPr>
        <w:noBreakHyphen/>
      </w:r>
      <w:r w:rsidRPr="007C60C2">
        <w:rPr>
          <w:color w:val="000000" w:themeColor="text1"/>
          <w:u w:color="000000" w:themeColor="text1"/>
        </w:rPr>
        <w:t xml:space="preserve">40;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as emergency regulations under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(I)</w:t>
      </w:r>
      <w:r w:rsidRPr="007C60C2">
        <w:rPr>
          <w:color w:val="000000" w:themeColor="text1"/>
          <w:u w:color="000000" w:themeColor="text1"/>
        </w:rPr>
        <w:tab/>
        <w:t xml:space="preserve">For purposes of this section, only those calendar days occurring during a session of the General Assembly, excluding special sessions, are included in computing the days elapsed.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(J)</w:t>
      </w:r>
      <w:r w:rsidRPr="007C60C2">
        <w:rPr>
          <w:color w:val="000000" w:themeColor="text1"/>
          <w:u w:color="000000" w:themeColor="text1"/>
        </w:rPr>
        <w:tab/>
      </w:r>
      <w:r w:rsidRPr="007C60C2">
        <w:rPr>
          <w:strike/>
          <w:color w:val="000000" w:themeColor="text1"/>
          <w:u w:color="000000" w:themeColor="text1"/>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(1)</w:t>
      </w:r>
      <w:r w:rsidRPr="007C60C2">
        <w:rPr>
          <w:color w:val="000000" w:themeColor="text1"/>
          <w:u w:color="000000" w:themeColor="text1"/>
        </w:rPr>
        <w:tab/>
      </w:r>
      <w:r w:rsidRPr="007C60C2">
        <w:rPr>
          <w:strike/>
          <w:color w:val="000000" w:themeColor="text1"/>
          <w:u w:color="000000" w:themeColor="text1"/>
        </w:rPr>
        <w:t xml:space="preserve">for which the agency intends to begin the process of repeal in accordance with this article;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(2)</w:t>
      </w:r>
      <w:r w:rsidRPr="007C60C2">
        <w:rPr>
          <w:color w:val="000000" w:themeColor="text1"/>
          <w:u w:color="000000" w:themeColor="text1"/>
        </w:rPr>
        <w:tab/>
      </w:r>
      <w:r w:rsidRPr="007C60C2">
        <w:rPr>
          <w:strike/>
          <w:color w:val="000000" w:themeColor="text1"/>
          <w:u w:color="000000" w:themeColor="text1"/>
        </w:rPr>
        <w:t xml:space="preserve">for which the agency intends to begin the process of amendment in accordance with this article;  and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(3)</w:t>
      </w:r>
      <w:r w:rsidRPr="007C60C2">
        <w:rPr>
          <w:color w:val="000000" w:themeColor="text1"/>
          <w:u w:color="000000" w:themeColor="text1"/>
        </w:rPr>
        <w:tab/>
      </w:r>
      <w:r w:rsidRPr="007C60C2">
        <w:rPr>
          <w:strike/>
          <w:color w:val="000000" w:themeColor="text1"/>
          <w:u w:color="000000" w:themeColor="text1"/>
        </w:rPr>
        <w:t xml:space="preserve">which do not require repeal or amendment.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Nothing in this subsection may be construed to prevent an agency from repealing or amending a regulation in accordance with this article before or after it is identified in the report to the Code Commissioner.</w:t>
      </w:r>
      <w:r w:rsidRPr="007C60C2">
        <w:rPr>
          <w:color w:val="000000" w:themeColor="text1"/>
          <w:u w:color="000000" w:themeColor="text1"/>
        </w:rPr>
        <w:t>”</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3.</w:t>
      </w:r>
      <w:r w:rsidRPr="007C60C2">
        <w:rPr>
          <w:color w:val="000000" w:themeColor="text1"/>
          <w:u w:color="000000" w:themeColor="text1"/>
        </w:rPr>
        <w:tab/>
        <w:t>This act takes effect upon approval by the Governor.</w:t>
      </w:r>
    </w:p>
    <w:p w:rsidR="00D27467" w:rsidRDefault="00E275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7467" w:rsidRDefault="00D27467" w:rsidP="00D27467">
      <w:pPr>
        <w:suppressAutoHyphens/>
        <w:jc w:val="both"/>
        <w:rPr>
          <w:rFonts w:eastAsia="Times New Roman"/>
        </w:rPr>
      </w:pPr>
    </w:p>
    <w:sectPr w:rsidR="00D27467" w:rsidSect="00D274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50" w:rsidRDefault="00524150" w:rsidP="00522CE0">
      <w:r>
        <w:separator/>
      </w:r>
    </w:p>
  </w:endnote>
  <w:endnote w:type="continuationSeparator" w:id="0">
    <w:p w:rsidR="00524150" w:rsidRDefault="005241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8FBEFB-F296-43E1-81C3-0C17335FA943}"/>
    <w:embedBold r:id="rId2" w:fontKey="{BB71A132-34EC-4D5A-8945-0657D1CEFC58}"/>
  </w:font>
  <w:font w:name="Calibri">
    <w:panose1 w:val="020F0502020204030204"/>
    <w:charset w:val="00"/>
    <w:family w:val="swiss"/>
    <w:pitch w:val="variable"/>
    <w:sig w:usb0="E10002FF" w:usb1="4000ACFF" w:usb2="00000009" w:usb3="00000000" w:csb0="0000019F" w:csb1="00000000"/>
    <w:embedRegular r:id="rId3" w:fontKey="{9A97EC37-ECF1-4202-B33C-48673F7FE82D}"/>
  </w:font>
  <w:font w:name="Cambria">
    <w:panose1 w:val="02040503050406030204"/>
    <w:charset w:val="00"/>
    <w:family w:val="roman"/>
    <w:pitch w:val="variable"/>
    <w:sig w:usb0="E00002FF" w:usb1="400004FF" w:usb2="00000000" w:usb3="00000000" w:csb0="0000019F" w:csb1="00000000"/>
    <w:embedRegular r:id="rId4" w:fontKey="{A0739B41-D257-4E77-8C28-03FCF267FE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0A" w:rsidRPr="00D27467" w:rsidRDefault="00D27467" w:rsidP="00D27467">
    <w:pPr>
      <w:pStyle w:val="Footer"/>
      <w:tabs>
        <w:tab w:val="clear" w:pos="4680"/>
        <w:tab w:val="clear" w:pos="9360"/>
        <w:tab w:val="center" w:pos="2995"/>
      </w:tabs>
      <w:spacing w:before="120"/>
    </w:pPr>
    <w:r>
      <w:t>[106]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50" w:rsidRDefault="00524150" w:rsidP="00522CE0">
      <w:r>
        <w:separator/>
      </w:r>
    </w:p>
  </w:footnote>
  <w:footnote w:type="continuationSeparator" w:id="0">
    <w:p w:rsidR="00524150" w:rsidRDefault="005241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ADMI.HM.LB"/>
    <w:docVar w:name="CoverAttorneyInitials" w:val="HM"/>
    <w:docVar w:name="CoverAttorneyLastName" w:val="Mottel"/>
    <w:docVar w:name="CoverBillType" w:val="b"/>
    <w:docVar w:name="CoverSenator" w:val="LB"/>
    <w:docVar w:name="dvBillNumber" w:val="106"/>
    <w:docVar w:name="dvBillNumberPrefix" w:val="S. "/>
    <w:docVar w:name="dvOriginalBody" w:val="Senate"/>
    <w:docVar w:name="fulldraftpath" w:val="L:\S-RES\LB\007ADMI.HM.LB.DOCX"/>
    <w:docVar w:name="NameofBody" w:val="S"/>
    <w:docVar w:name="vgroup2" w:val="S-RES"/>
  </w:docVars>
  <w:rsids>
    <w:rsidRoot w:val="00A814B8"/>
    <w:rsid w:val="00042AC1"/>
    <w:rsid w:val="00046516"/>
    <w:rsid w:val="0007601D"/>
    <w:rsid w:val="000B0720"/>
    <w:rsid w:val="000B5EAF"/>
    <w:rsid w:val="000B7B6D"/>
    <w:rsid w:val="0010355E"/>
    <w:rsid w:val="00170561"/>
    <w:rsid w:val="00186AC9"/>
    <w:rsid w:val="00197DF1"/>
    <w:rsid w:val="001B3DD9"/>
    <w:rsid w:val="001B7E5D"/>
    <w:rsid w:val="001D3BAC"/>
    <w:rsid w:val="001F6B51"/>
    <w:rsid w:val="002157E3"/>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24150"/>
    <w:rsid w:val="00565148"/>
    <w:rsid w:val="00593361"/>
    <w:rsid w:val="005A413B"/>
    <w:rsid w:val="005A5017"/>
    <w:rsid w:val="005A648C"/>
    <w:rsid w:val="005F1745"/>
    <w:rsid w:val="006A1802"/>
    <w:rsid w:val="006C74EA"/>
    <w:rsid w:val="0071163D"/>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4B8"/>
    <w:rsid w:val="00A86015"/>
    <w:rsid w:val="00A9594E"/>
    <w:rsid w:val="00AD1F95"/>
    <w:rsid w:val="00AE59C8"/>
    <w:rsid w:val="00B10098"/>
    <w:rsid w:val="00B5790D"/>
    <w:rsid w:val="00B945C5"/>
    <w:rsid w:val="00BA20EA"/>
    <w:rsid w:val="00BB5AFC"/>
    <w:rsid w:val="00BC0A56"/>
    <w:rsid w:val="00C341C1"/>
    <w:rsid w:val="00C45366"/>
    <w:rsid w:val="00C57023"/>
    <w:rsid w:val="00C74052"/>
    <w:rsid w:val="00CB187A"/>
    <w:rsid w:val="00CC0EC7"/>
    <w:rsid w:val="00D1088B"/>
    <w:rsid w:val="00D14DE6"/>
    <w:rsid w:val="00D156D2"/>
    <w:rsid w:val="00D27467"/>
    <w:rsid w:val="00D53E29"/>
    <w:rsid w:val="00D63F62"/>
    <w:rsid w:val="00D86943"/>
    <w:rsid w:val="00DA47B9"/>
    <w:rsid w:val="00DE7D45"/>
    <w:rsid w:val="00E058D3"/>
    <w:rsid w:val="00E2753B"/>
    <w:rsid w:val="00E76AD9"/>
    <w:rsid w:val="00E91E2F"/>
    <w:rsid w:val="00EA3546"/>
    <w:rsid w:val="00EB47AE"/>
    <w:rsid w:val="00EC34E1"/>
    <w:rsid w:val="00F0234A"/>
    <w:rsid w:val="00F329C0"/>
    <w:rsid w:val="00F51241"/>
    <w:rsid w:val="00F52959"/>
    <w:rsid w:val="00F55884"/>
    <w:rsid w:val="00FB7945"/>
    <w:rsid w:val="00FC0D36"/>
    <w:rsid w:val="00FD120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1642</Words>
  <Characters>9365</Characters>
  <Application>Microsoft Office Word</Application>
  <DocSecurity>0</DocSecurity>
  <Lines>78</Lines>
  <Paragraphs>21</Paragraphs>
  <ScaleCrop>false</ScaleCrop>
  <Company> </Company>
  <LinksUpToDate>false</LinksUpToDate>
  <CharactersWithSpaces>10986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2012-12-13T21:21:00Z</dcterms:created>
  <dcterms:modified xsi:type="dcterms:W3CDTF">2012-12-13T21:21:00Z</dcterms:modified>
</cp:coreProperties>
</file>