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408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5, TITLE 39 OF THE 1976 CODE, RELATING TO UNLAWFUL TRADE PRACTICES, TO PROVIDE THAT BAD FAITH ASSERTIONS OF PATENT INFRINGEMENT ARE UNLAWFUL TRADE PRACTICES, TO PROVIDE FOR THE FACTORS THAT A COURT MAY CONSIDER WHEN MAKING A BAD FAITH DETERMINATION, TO PROVIDE THAT A CLAIM FOR RELIEF UNDER 35 U.S.C. § 271(</w:t>
      </w:r>
      <w:r w:rsidRPr="00BB0FA5">
        <w:rPr>
          <w:rFonts w:eastAsia="Times New Roman"/>
        </w:rPr>
        <w:t>E</w:t>
      </w:r>
      <w:r>
        <w:rPr>
          <w:rFonts w:eastAsia="Times New Roman"/>
        </w:rPr>
        <w:t xml:space="preserve">)(2) OR 42 U.S.C. § 262 SHALL NOT BE SUBJECT TO THE PROVISIONS OF THIS ARTICLE, TO PROVIDE FOR CONSIDERATION BY THE COURT, TO PROVIDE THAT ENFORCEMENT ACTIONS MAY BE BROUGHT BY THE ATTORNEY GENERAL AND THE RECIPIENT OF A BAD FAITH ASSERTION OF PATENT INFRINGEMENT, TO PROVIDE FOR PENALTIES FOR VIOLATIONS OF THE ARTICLE, TO PROVIDE THAT THIS ARTICLE DOES </w:t>
      </w:r>
      <w:r w:rsidR="008F2E79">
        <w:rPr>
          <w:rFonts w:eastAsia="Times New Roman"/>
        </w:rPr>
        <w:t xml:space="preserve">NOT </w:t>
      </w:r>
      <w:r>
        <w:rPr>
          <w:rFonts w:eastAsia="Times New Roman"/>
        </w:rPr>
        <w:t>LIMIT THE ATTORNEY GENERAL</w:t>
      </w:r>
      <w:r w:rsidRPr="00A65C46">
        <w:rPr>
          <w:rFonts w:eastAsia="Times New Roman"/>
        </w:rPr>
        <w:t>’</w:t>
      </w:r>
      <w:r>
        <w:rPr>
          <w:rFonts w:eastAsia="Times New Roman"/>
        </w:rPr>
        <w:t>S AUTHORITY TO PURSUE OTHER ALLEGATIONS OF UNLAWFUL TRADE PRACTICES, AND TO DEFINE NECESSARY TERMS.</w:t>
      </w:r>
    </w:p>
    <w:p w:rsidR="00E4080D" w:rsidRDefault="00E40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4080D" w:rsidRDefault="00E40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080D" w:rsidRDefault="00E40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5, Title 39 of the 1976 Code is amended by adding:</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7</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Bad Faith Assertions of Patent Infringement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710.</w:t>
      </w:r>
      <w:r>
        <w:rPr>
          <w:rFonts w:eastAsia="Times New Roman"/>
        </w:rPr>
        <w:tab/>
        <w:t>(A)</w:t>
      </w:r>
      <w:r>
        <w:rPr>
          <w:rFonts w:eastAsia="Times New Roman"/>
        </w:rPr>
        <w:tab/>
        <w:t>For the purposes of this section:</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Pr="00A65C46">
        <w:rPr>
          <w:rFonts w:eastAsia="Times New Roman"/>
        </w:rPr>
        <w:t>‘</w:t>
      </w:r>
      <w:r>
        <w:rPr>
          <w:rFonts w:eastAsia="Times New Roman"/>
        </w:rPr>
        <w:t>Demand letter</w:t>
      </w:r>
      <w:r w:rsidRPr="00A65C46">
        <w:rPr>
          <w:rFonts w:eastAsia="Times New Roman"/>
        </w:rPr>
        <w:t>’</w:t>
      </w:r>
      <w:r>
        <w:rPr>
          <w:rFonts w:eastAsia="Times New Roman"/>
        </w:rPr>
        <w:t xml:space="preserve"> means a letter, email, or other communication asserting or claiming that the recipient has engaged in patent infringement.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A65C46">
        <w:rPr>
          <w:rFonts w:eastAsia="Times New Roman"/>
        </w:rPr>
        <w:t>‘</w:t>
      </w:r>
      <w:r>
        <w:rPr>
          <w:rFonts w:eastAsia="Times New Roman"/>
        </w:rPr>
        <w:t>Recipient</w:t>
      </w:r>
      <w:r w:rsidRPr="00A65C46">
        <w:rPr>
          <w:rFonts w:eastAsia="Times New Roman"/>
        </w:rPr>
        <w:t>’</w:t>
      </w:r>
      <w:r>
        <w:rPr>
          <w:rFonts w:eastAsia="Times New Roman"/>
        </w:rPr>
        <w:t xml:space="preserve"> means a person or entity in this state: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who has received a demand letter or against whom an assertion or allegation of patent infringement has been made;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who has been threatened with litigation or against whom a lawsuit has been filed alleging patent infringement; or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whose customers have received a demand letter asserting that the person</w:t>
      </w:r>
      <w:r w:rsidRPr="00A65C46">
        <w:rPr>
          <w:rFonts w:eastAsia="Times New Roman"/>
        </w:rPr>
        <w:t>’</w:t>
      </w:r>
      <w:r>
        <w:rPr>
          <w:rFonts w:eastAsia="Times New Roman"/>
        </w:rPr>
        <w:t>s product, service, or technology has infringed a patent.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720.</w:t>
      </w:r>
      <w:r>
        <w:rPr>
          <w:rFonts w:eastAsia="Times New Roman"/>
        </w:rPr>
        <w:tab/>
        <w:t>It is an unlawful trade practice for a person or entity to make a bad faith assertion of patent infringement.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730.</w:t>
      </w:r>
      <w:r>
        <w:rPr>
          <w:rFonts w:eastAsia="Times New Roman"/>
        </w:rPr>
        <w:tab/>
        <w:t>A court may consider the following factors as evidence that a person has made a bad faith assertion of patent infringement: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demand letter does not contain the following information:</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patent number;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name and address of the patent owner or owners and assignee or assignees, if any; and</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factual allegations concerning the specific areas in which the recipient</w:t>
      </w:r>
      <w:r w:rsidRPr="00A65C46">
        <w:rPr>
          <w:rFonts w:eastAsia="Times New Roman"/>
        </w:rPr>
        <w:t>’</w:t>
      </w:r>
      <w:r>
        <w:rPr>
          <w:rFonts w:eastAsia="Times New Roman"/>
        </w:rPr>
        <w:t>s products, services, and technology infringe the patent or are covered by the claims in the patent;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prior to sending the demand letter, the person fails to conduct an analysis comparing the claims in the patent to the recipient</w:t>
      </w:r>
      <w:r w:rsidRPr="00A65C46">
        <w:rPr>
          <w:rFonts w:eastAsia="Times New Roman"/>
        </w:rPr>
        <w:t>’</w:t>
      </w:r>
      <w:r w:rsidRPr="00BB0FA5">
        <w:rPr>
          <w:rFonts w:eastAsia="Times New Roman"/>
        </w:rPr>
        <w:t>s</w:t>
      </w:r>
      <w:r>
        <w:rPr>
          <w:rFonts w:eastAsia="Times New Roman"/>
        </w:rPr>
        <w:t xml:space="preserve"> products, services, and technology, or that an analysis was done but does not identify specific areas in which the products, services, and technology are covered by the claims in the patent;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demand letter lacks the information described in item (1), the recipient requests the information, and the person fails to provide the information within a reasonable period of time.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demand letter demands payment of a license fee or response within an unreasonably short period of time;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person offers to license the patent for an amount that is not based on a reasonable estim</w:t>
      </w:r>
      <w:r w:rsidR="0003506B">
        <w:rPr>
          <w:rFonts w:eastAsia="Times New Roman"/>
        </w:rPr>
        <w:t>ate of the value of the license;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claim or assertion of patent infringement is meritless, and the person knew, or should have known, that the claim or assertion is meritless;</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(7)</w:t>
      </w:r>
      <w:r>
        <w:rPr>
          <w:rFonts w:eastAsia="Times New Roman"/>
        </w:rPr>
        <w:tab/>
        <w:t>the claim or assertion of patent infringement is deceptive;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the person, or its subsidiaries or affiliates, have previously filed or threatened to file one or more lawsuits based on the same or similar claim of patent infringement and:</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those threats or lawsuits lacked the information described in item (1); or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person, or its subsidiaries or affiliates, attempted to enforce the claim of patent infringement in litigation and a court found the claim to be meritless; and</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any other factor the court finds relevant.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750.</w:t>
      </w:r>
      <w:r>
        <w:rPr>
          <w:rFonts w:eastAsia="Times New Roman"/>
        </w:rPr>
        <w:tab/>
        <w:t>A court may consider the following factors as evidence that a person has not made a bad faith assertion of patent infringement: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demand letter contains the information described in Section 39</w:t>
      </w:r>
      <w:r>
        <w:rPr>
          <w:rFonts w:eastAsia="Times New Roman"/>
        </w:rPr>
        <w:noBreakHyphen/>
        <w:t>5</w:t>
      </w:r>
      <w:r>
        <w:rPr>
          <w:rFonts w:eastAsia="Times New Roman"/>
        </w:rPr>
        <w:noBreakHyphen/>
        <w:t>730(1);</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where the demand letter lacks the information described in Section 39</w:t>
      </w:r>
      <w:r>
        <w:rPr>
          <w:rFonts w:eastAsia="Times New Roman"/>
        </w:rPr>
        <w:noBreakHyphen/>
        <w:t>5</w:t>
      </w:r>
      <w:r>
        <w:rPr>
          <w:rFonts w:eastAsia="Times New Roman"/>
        </w:rPr>
        <w:noBreakHyphen/>
        <w:t>730(1) of this section, and the recipient requests the information, the person provides the information within a reasonable period of time;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person engages in a good faith effort to establish that the recipient has infringed the patent and to negotiate an appropriate remedy;</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person makes a substantial investment in the use of the patent or in the production or sale of a product or item covered by the patent;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person is:</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inventor or joint inventor of the patent or, in the case of a patent filed by and awarded to an assignee of the original inventor or joint inventor, is the original assignee; or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an institution of higher education or a technology transfer organization owned or affiliated with an institution of higher education;</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person has:</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demonstrated good faith business practices in previous efforts to enforce the patent, or a substantially similar patent; or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successfully enforced the patent, or a substantially similar patent, through litigation; and</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any other factor the court finds relevant.</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760.</w:t>
      </w:r>
      <w:r>
        <w:rPr>
          <w:rFonts w:eastAsia="Times New Roman"/>
        </w:rPr>
        <w:tab/>
        <w:t xml:space="preserve">Upon motion by a recipient and a finding by the court that a recipient has established a reasonable likelihood </w:t>
      </w:r>
      <w:r>
        <w:rPr>
          <w:rFonts w:eastAsia="Times New Roman"/>
        </w:rPr>
        <w:lastRenderedPageBreak/>
        <w:t>that a person has made a bad faith assertion of patent infringement in violation of this article, the court shall require the person to post a bond in an amount equal to a good faith estimate of the recipient</w:t>
      </w:r>
      <w:r w:rsidRPr="00A65C46">
        <w:rPr>
          <w:rFonts w:eastAsia="Times New Roman"/>
        </w:rPr>
        <w:t>’</w:t>
      </w:r>
      <w:r>
        <w:rPr>
          <w:rFonts w:eastAsia="Times New Roman"/>
        </w:rPr>
        <w:t>s costs to litigate the claim and amounts reasonably likely to be recovered under this chapter, conditioned upon payment of any amounts finally determined to be due to the recipient. A hearing shall be held if either party so requests. A bond ordered pursuant to this section shall not exceed $250,000.00. The court may waive the bond requirement if it finds the person has available assets equal to the amount of the proposed bond or for other good cause shown.</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28643D"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770.</w:t>
      </w:r>
      <w:r>
        <w:rPr>
          <w:rFonts w:eastAsia="Times New Roman"/>
        </w:rPr>
        <w:tab/>
        <w:t>The A</w:t>
      </w:r>
      <w:r w:rsidR="009B6628">
        <w:rPr>
          <w:rFonts w:eastAsia="Times New Roman"/>
        </w:rPr>
        <w:t xml:space="preserve">ttorney </w:t>
      </w:r>
      <w:r>
        <w:rPr>
          <w:rFonts w:eastAsia="Times New Roman"/>
        </w:rPr>
        <w:t>G</w:t>
      </w:r>
      <w:r w:rsidR="009B6628">
        <w:rPr>
          <w:rFonts w:eastAsia="Times New Roman"/>
        </w:rPr>
        <w:t xml:space="preserve">eneral shall have the authority to investigate, prosecute or otherwise act to enforce this article. In an action brought by the </w:t>
      </w:r>
      <w:r w:rsidR="00FB05A6">
        <w:rPr>
          <w:rFonts w:eastAsia="Times New Roman"/>
        </w:rPr>
        <w:t>A</w:t>
      </w:r>
      <w:r w:rsidR="009B6628">
        <w:rPr>
          <w:rFonts w:eastAsia="Times New Roman"/>
        </w:rPr>
        <w:t xml:space="preserve">ttorney </w:t>
      </w:r>
      <w:r w:rsidR="00FB05A6">
        <w:rPr>
          <w:rFonts w:eastAsia="Times New Roman"/>
        </w:rPr>
        <w:t>G</w:t>
      </w:r>
      <w:r w:rsidR="009B6628">
        <w:rPr>
          <w:rFonts w:eastAsia="Times New Roman"/>
        </w:rPr>
        <w:t>eneral under this article the court may award or impose any relief it deems appropriate.</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780.</w:t>
      </w:r>
      <w:r>
        <w:rPr>
          <w:rFonts w:eastAsia="Times New Roman"/>
        </w:rPr>
        <w:tab/>
        <w:t>(A)</w:t>
      </w:r>
      <w:r>
        <w:rPr>
          <w:rFonts w:eastAsia="Times New Roman"/>
        </w:rPr>
        <w:tab/>
        <w:t>A recipient, or a person aggrieved by a violation of this chapter may bring an action for relief. A court may award the following remedies to a recipient who prevails in an action brought pursuant to this subsection:</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equitable relief;</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actual damages;</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costs and fees, including reasonable attorney</w:t>
      </w:r>
      <w:r w:rsidRPr="00A65C46">
        <w:rPr>
          <w:rFonts w:eastAsia="Times New Roman"/>
        </w:rPr>
        <w:t>’</w:t>
      </w:r>
      <w:r>
        <w:rPr>
          <w:rFonts w:eastAsia="Times New Roman"/>
        </w:rPr>
        <w:t>s fees; and</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punitive damages in an amount equal to $50,000.00 or three times the total of damages, costs, and fees, whichever is greater.</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recipient that suffers a loss as the result of a violation of this chapter, or any other person aggrieved by a violation of this chapter, shall be entitled to initiate an action to recover actual damages. If the trier of fact finds that the violation was wilful, it may increase damages to an amount not exceeding three times the actual damages sustained or $50,000</w:t>
      </w:r>
      <w:r w:rsidR="00263CB6">
        <w:rPr>
          <w:rFonts w:eastAsia="Times New Roman"/>
        </w:rPr>
        <w:t>.00</w:t>
      </w:r>
      <w:r>
        <w:rPr>
          <w:rFonts w:eastAsia="Times New Roman"/>
        </w:rPr>
        <w:t>, whichever is greater. In addition to any damages awarded, the recipient or other person also may be awarded reasonable attorney</w:t>
      </w:r>
      <w:r w:rsidR="00263CB6">
        <w:rPr>
          <w:rFonts w:eastAsia="Times New Roman"/>
        </w:rPr>
        <w:t>’s</w:t>
      </w:r>
      <w:r>
        <w:rPr>
          <w:rFonts w:eastAsia="Times New Roman"/>
        </w:rPr>
        <w:t xml:space="preserve"> fees and court costs.</w:t>
      </w:r>
    </w:p>
    <w:p w:rsidR="009B6628"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80D" w:rsidRDefault="009B6628" w:rsidP="009B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Pr>
          <w:rFonts w:eastAsia="Times New Roman"/>
        </w:rPr>
        <w:noBreakHyphen/>
        <w:t>5</w:t>
      </w:r>
      <w:r>
        <w:rPr>
          <w:rFonts w:eastAsia="Times New Roman"/>
        </w:rPr>
        <w:noBreakHyphen/>
        <w:t>790.</w:t>
      </w:r>
      <w:r>
        <w:rPr>
          <w:rFonts w:eastAsia="Times New Roman"/>
        </w:rPr>
        <w:tab/>
        <w:t xml:space="preserve">This chapter shall not be construed to limit rights and remedies available to the State or to any person under any other law and shall not alter or restrict the </w:t>
      </w:r>
      <w:r w:rsidR="0028643D">
        <w:rPr>
          <w:rFonts w:eastAsia="Times New Roman"/>
        </w:rPr>
        <w:t>A</w:t>
      </w:r>
      <w:r>
        <w:rPr>
          <w:rFonts w:eastAsia="Times New Roman"/>
        </w:rPr>
        <w:t xml:space="preserve">ttorney </w:t>
      </w:r>
      <w:r w:rsidR="0028643D">
        <w:rPr>
          <w:rFonts w:eastAsia="Times New Roman"/>
        </w:rPr>
        <w:t>G</w:t>
      </w:r>
      <w:r>
        <w:rPr>
          <w:rFonts w:eastAsia="Times New Roman"/>
        </w:rPr>
        <w:t>eneral</w:t>
      </w:r>
      <w:r w:rsidRPr="00A65C46">
        <w:rPr>
          <w:rFonts w:eastAsia="Times New Roman"/>
        </w:rPr>
        <w:t>’</w:t>
      </w:r>
      <w:r>
        <w:rPr>
          <w:rFonts w:eastAsia="Times New Roman"/>
        </w:rPr>
        <w:t>s authority with regard to conduct involving assertions of patent infringement.”</w:t>
      </w:r>
    </w:p>
    <w:p w:rsidR="00E4080D" w:rsidRDefault="00E40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0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B6628">
        <w:rPr>
          <w:rFonts w:eastAsia="Times New Roman"/>
        </w:rPr>
        <w:t>2</w:t>
      </w:r>
      <w:r>
        <w:rPr>
          <w:rFonts w:eastAsia="Times New Roman"/>
        </w:rPr>
        <w:t>.</w:t>
      </w:r>
      <w:r>
        <w:rPr>
          <w:rFonts w:eastAsia="Times New Roman"/>
        </w:rPr>
        <w:tab/>
        <w:t>This act takes effect upon approval by the Governor.</w:t>
      </w:r>
    </w:p>
    <w:p w:rsidR="000C15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C15CE" w:rsidRDefault="000C15CE" w:rsidP="000C15CE">
      <w:pPr>
        <w:suppressAutoHyphens/>
        <w:jc w:val="both"/>
        <w:rPr>
          <w:rFonts w:eastAsia="Times New Roman"/>
        </w:rPr>
      </w:pPr>
    </w:p>
    <w:sectPr w:rsidR="000C15CE" w:rsidSect="000C15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06B" w:rsidRDefault="0003506B" w:rsidP="00522CE0">
      <w:r>
        <w:separator/>
      </w:r>
    </w:p>
  </w:endnote>
  <w:endnote w:type="continuationSeparator" w:id="0">
    <w:p w:rsidR="0003506B" w:rsidRDefault="0003506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81F294-87F5-400E-96B6-232ACFA965FF}"/>
    <w:embedBold r:id="rId2" w:fontKey="{D3D4C735-0163-4A1E-ACD5-40156E1CACB2}"/>
  </w:font>
  <w:font w:name="Calibri">
    <w:panose1 w:val="020F0502020204030204"/>
    <w:charset w:val="00"/>
    <w:family w:val="swiss"/>
    <w:pitch w:val="variable"/>
    <w:sig w:usb0="E10002FF" w:usb1="4000ACFF" w:usb2="00000009" w:usb3="00000000" w:csb0="0000019F" w:csb1="00000000"/>
    <w:embedRegular r:id="rId3" w:fontKey="{62E9DA8B-606C-493B-92E4-4B48B4E32BBB}"/>
  </w:font>
  <w:font w:name="Cambria">
    <w:panose1 w:val="02040503050406030204"/>
    <w:charset w:val="00"/>
    <w:family w:val="roman"/>
    <w:pitch w:val="variable"/>
    <w:sig w:usb0="E00002FF" w:usb1="400004FF" w:usb2="00000000" w:usb3="00000000" w:csb0="0000019F" w:csb1="00000000"/>
    <w:embedRegular r:id="rId4" w:fontKey="{F32B4F26-0347-4785-A5E8-AFD958FC5C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851" w:rsidRPr="000C15CE" w:rsidRDefault="000C15CE" w:rsidP="000C15CE">
    <w:pPr>
      <w:pStyle w:val="Footer"/>
      <w:tabs>
        <w:tab w:val="clear" w:pos="4680"/>
        <w:tab w:val="clear" w:pos="9360"/>
        <w:tab w:val="center" w:pos="2995"/>
      </w:tabs>
      <w:spacing w:before="120"/>
    </w:pPr>
    <w:r>
      <w:t>[1121]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06B" w:rsidRDefault="0003506B" w:rsidP="00522CE0">
      <w:r>
        <w:separator/>
      </w:r>
    </w:p>
  </w:footnote>
  <w:footnote w:type="continuationSeparator" w:id="0">
    <w:p w:rsidR="0003506B" w:rsidRDefault="0003506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8PATE.KMM.PGC"/>
    <w:docVar w:name="CoverAttorneyInitials" w:val="KMM"/>
    <w:docVar w:name="CoverAttorneyLastName" w:val="Moffitt"/>
    <w:docVar w:name="CoverBillType" w:val="b"/>
    <w:docVar w:name="CoverSenator" w:val="PGC"/>
    <w:docVar w:name="dvBillNumber" w:val="1121"/>
    <w:docVar w:name="dvBillNumberPrefix" w:val="S. "/>
    <w:docVar w:name="dvOriginalBody" w:val="Senate"/>
    <w:docVar w:name="fulldraftpath" w:val="L:\S-RES\PGC\018PATE.KMM.PGC.DOCX"/>
    <w:docVar w:name="NameofBody" w:val="S"/>
    <w:docVar w:name="vgroup2" w:val="S-RES"/>
  </w:docVars>
  <w:rsids>
    <w:rsidRoot w:val="003711DE"/>
    <w:rsid w:val="0003506B"/>
    <w:rsid w:val="00042AC1"/>
    <w:rsid w:val="00046516"/>
    <w:rsid w:val="0007601D"/>
    <w:rsid w:val="000B0720"/>
    <w:rsid w:val="000B5EAF"/>
    <w:rsid w:val="000C15CE"/>
    <w:rsid w:val="00170561"/>
    <w:rsid w:val="00186AC9"/>
    <w:rsid w:val="00197DF1"/>
    <w:rsid w:val="001B3DD9"/>
    <w:rsid w:val="001B7E5D"/>
    <w:rsid w:val="001D289A"/>
    <w:rsid w:val="001D3BAC"/>
    <w:rsid w:val="00216025"/>
    <w:rsid w:val="00245C4E"/>
    <w:rsid w:val="00263CB6"/>
    <w:rsid w:val="0028643D"/>
    <w:rsid w:val="002C1321"/>
    <w:rsid w:val="002C5896"/>
    <w:rsid w:val="002D3BED"/>
    <w:rsid w:val="00307C2B"/>
    <w:rsid w:val="003711DE"/>
    <w:rsid w:val="00383247"/>
    <w:rsid w:val="003D6E2B"/>
    <w:rsid w:val="003E7597"/>
    <w:rsid w:val="0044020F"/>
    <w:rsid w:val="00450668"/>
    <w:rsid w:val="004813A2"/>
    <w:rsid w:val="004952FA"/>
    <w:rsid w:val="004B6A22"/>
    <w:rsid w:val="004D7F37"/>
    <w:rsid w:val="00522CE0"/>
    <w:rsid w:val="005634C8"/>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8F2E79"/>
    <w:rsid w:val="00904E16"/>
    <w:rsid w:val="009162B3"/>
    <w:rsid w:val="00927C62"/>
    <w:rsid w:val="00983951"/>
    <w:rsid w:val="00984124"/>
    <w:rsid w:val="00984640"/>
    <w:rsid w:val="00995C37"/>
    <w:rsid w:val="009B6628"/>
    <w:rsid w:val="009C118A"/>
    <w:rsid w:val="00A02011"/>
    <w:rsid w:val="00A4011E"/>
    <w:rsid w:val="00A86015"/>
    <w:rsid w:val="00A9594E"/>
    <w:rsid w:val="00AE59C8"/>
    <w:rsid w:val="00B10098"/>
    <w:rsid w:val="00B5790D"/>
    <w:rsid w:val="00B945C5"/>
    <w:rsid w:val="00BA20EA"/>
    <w:rsid w:val="00BB5AFC"/>
    <w:rsid w:val="00BC0A56"/>
    <w:rsid w:val="00BC7851"/>
    <w:rsid w:val="00C45366"/>
    <w:rsid w:val="00C57023"/>
    <w:rsid w:val="00C74052"/>
    <w:rsid w:val="00CB187A"/>
    <w:rsid w:val="00CC0EC7"/>
    <w:rsid w:val="00D1088B"/>
    <w:rsid w:val="00D14DE6"/>
    <w:rsid w:val="00D156D2"/>
    <w:rsid w:val="00D53E29"/>
    <w:rsid w:val="00D86943"/>
    <w:rsid w:val="00DA47B9"/>
    <w:rsid w:val="00E058D3"/>
    <w:rsid w:val="00E11BB2"/>
    <w:rsid w:val="00E14885"/>
    <w:rsid w:val="00E4080D"/>
    <w:rsid w:val="00E76AD9"/>
    <w:rsid w:val="00E91E2F"/>
    <w:rsid w:val="00EA3546"/>
    <w:rsid w:val="00EB47AE"/>
    <w:rsid w:val="00EC34E1"/>
    <w:rsid w:val="00F018C3"/>
    <w:rsid w:val="00F0234A"/>
    <w:rsid w:val="00F51241"/>
    <w:rsid w:val="00F52959"/>
    <w:rsid w:val="00F55884"/>
    <w:rsid w:val="00FB05A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1134</Words>
  <Characters>6469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2014-03-13T15:28:00Z</dcterms:created>
  <dcterms:modified xsi:type="dcterms:W3CDTF">2014-03-13T15:28:00Z</dcterms:modified>
</cp:coreProperties>
</file>