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F14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6B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01391">
        <w:rPr>
          <w:color w:val="000000" w:themeColor="text1"/>
          <w:u w:color="000000" w:themeColor="text1"/>
        </w:rPr>
        <w:t>TO AMEND CHAPTER 1, TITLE 1, OF THE 1976 CODE, BY ADDING ARTICLE 30, THE “ACA ANTI</w:t>
      </w:r>
      <w:r w:rsidRPr="00201391">
        <w:rPr>
          <w:color w:val="000000" w:themeColor="text1"/>
          <w:u w:color="000000" w:themeColor="text1"/>
        </w:rPr>
        <w:noBreakHyphen/>
        <w:t>COMMANDEERING ACT”, TO PROVIDE DEFINITIONS, TO MAKE CERTAIN FINDINGS REGARDING THE PRINCIPLE OF ANTI</w:t>
      </w:r>
      <w:r w:rsidRPr="00201391">
        <w:rPr>
          <w:color w:val="000000" w:themeColor="text1"/>
          <w:u w:color="000000" w:themeColor="text1"/>
        </w:rPr>
        <w:noBreakHyphen/>
        <w:t>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w:t>
      </w:r>
      <w:r w:rsidR="009D57C3">
        <w:rPr>
          <w:color w:val="000000" w:themeColor="text1"/>
          <w:u w:color="000000" w:themeColor="text1"/>
        </w:rPr>
        <w:t xml:space="preserve"> TO AMEND CHAPTER 11, TITLE 11, BY ADDING ARTICLE 6, TO ENACT THE </w:t>
      </w:r>
      <w:r w:rsidR="009D57C3" w:rsidRPr="00F06F47">
        <w:rPr>
          <w:color w:val="000000" w:themeColor="text1"/>
          <w:u w:color="000000" w:themeColor="text1"/>
        </w:rPr>
        <w:t>TRANSPARENCY IN ACA GRANTS AND PROGRAMS ACT</w:t>
      </w:r>
      <w:r w:rsidR="009D57C3">
        <w:rPr>
          <w:color w:val="000000" w:themeColor="text1"/>
          <w:u w:color="000000" w:themeColor="text1"/>
        </w:rPr>
        <w:t>, TO MAKE CERTAIN FINDINGS AND TO PROVIDE THE PROCEDURES BY WHICH GRANTS AND GRANT PROGRAMS ESTABLISHED BY THE ACA MAY BE AUTHORIZED IN THE GENERAL APPROPRIATIONS BILL THROUGH THE BUDGET PROCESS;</w:t>
      </w:r>
      <w:r w:rsidR="009D57C3" w:rsidRPr="00201391">
        <w:rPr>
          <w:color w:val="000000" w:themeColor="text1"/>
          <w:u w:color="000000" w:themeColor="text1"/>
        </w:rPr>
        <w:t xml:space="preserve"> </w:t>
      </w:r>
      <w:r w:rsidRPr="00201391">
        <w:rPr>
          <w:color w:val="000000" w:themeColor="text1"/>
          <w:u w:color="000000" w:themeColor="text1"/>
        </w:rPr>
        <w:t xml:space="preserve">TO AMEND TITLE 38, BY ADDING ARTICLE 21 TO CHAPTER 71, TO ENACT THE “NAVIGATOR BACKGROUND CHECK ACT”, TO PROVIDE NECESSARY DEFINITIONS, TO PROVIDE CRITERIA FOR REGISTRATION AS A HEALTH CARE INSURANCE NAVIGATOR, TO REQUIRE REGISTRATION OF A PERSON ACTING AS A HEALTH CARE INSURANCE NAVIGATOR, TO PROVIDE RELATED DUTIES OF THE DEPARTMENT OF INSURANCE AND THE DEPARTMENT OF HEALTH AND </w:t>
      </w:r>
      <w:r w:rsidRPr="00201391">
        <w:rPr>
          <w:color w:val="000000" w:themeColor="text1"/>
          <w:u w:color="000000" w:themeColor="text1"/>
        </w:rPr>
        <w:lastRenderedPageBreak/>
        <w:t>HUMAN SERVICES, AND TO PROVIDE PENALTIES FOR A VIOLATION; TO AMEND SECTION 38</w:t>
      </w:r>
      <w:r w:rsidRPr="00201391">
        <w:rPr>
          <w:color w:val="000000" w:themeColor="text1"/>
          <w:u w:color="000000" w:themeColor="text1"/>
        </w:rPr>
        <w:noBreakHyphen/>
        <w:t>3</w:t>
      </w:r>
      <w:r w:rsidRPr="00201391">
        <w:rPr>
          <w:color w:val="000000" w:themeColor="text1"/>
          <w:u w:color="000000" w:themeColor="text1"/>
        </w:rPr>
        <w:noBreakHyphen/>
        <w:t>110 OF THE 1976 CODE, RELATING TO THE DUTIES OF THE CHIEF INSURANCE COMMISSIONER, TO REQUIRE THE COMMISSIONER TO TAKE ALL REASONABLE ACTION TO LIMIT FEDERAL INTRUSION INTO THE REGULATION OF INSURANCE IN THIS STATE; AND TO AUTHORIZE THE GOVERNOR TO COMMUNICATE THE CONTENTS OF THIS ACT TO OUR SISTER STATES AND REQUEST AN EXPRESSION OF THEIR SENTIMENTS REGARDING THE ACA.</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SECTION</w:t>
      </w:r>
      <w:r w:rsidRPr="00D51423">
        <w:rPr>
          <w:color w:val="000000" w:themeColor="text1"/>
          <w:u w:color="000000" w:themeColor="text1"/>
        </w:rPr>
        <w:tab/>
        <w:t>1.</w:t>
      </w:r>
      <w:r w:rsidRPr="00D51423">
        <w:rPr>
          <w:color w:val="000000" w:themeColor="text1"/>
          <w:u w:color="000000" w:themeColor="text1"/>
        </w:rPr>
        <w:tab/>
        <w:t>Chapter 1, Title 1 of the 1976 Code is amended by adding:</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51423">
        <w:rPr>
          <w:color w:val="000000" w:themeColor="text1"/>
          <w:u w:color="000000" w:themeColor="text1"/>
        </w:rPr>
        <w:t>Article 30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1423">
        <w:rPr>
          <w:color w:val="000000" w:themeColor="text1"/>
          <w:u w:color="000000" w:themeColor="text1"/>
        </w:rPr>
        <w:t>ACA Anti</w:t>
      </w:r>
      <w:r w:rsidRPr="00D51423">
        <w:rPr>
          <w:color w:val="000000" w:themeColor="text1"/>
          <w:u w:color="000000" w:themeColor="text1"/>
        </w:rPr>
        <w:noBreakHyphen/>
        <w:t>Commandeering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1900.</w:t>
      </w:r>
      <w:r w:rsidRPr="00D51423">
        <w:rPr>
          <w:color w:val="000000" w:themeColor="text1"/>
          <w:u w:color="000000" w:themeColor="text1"/>
        </w:rPr>
        <w:tab/>
        <w:t>This article may be cited as the ‘ACA Anti</w:t>
      </w:r>
      <w:r w:rsidRPr="00D51423">
        <w:rPr>
          <w:color w:val="000000" w:themeColor="text1"/>
          <w:u w:color="000000" w:themeColor="text1"/>
        </w:rPr>
        <w:noBreakHyphen/>
        <w:t>Commandeering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1905.</w:t>
      </w:r>
      <w:r w:rsidRPr="00D51423">
        <w:rPr>
          <w:color w:val="000000" w:themeColor="text1"/>
          <w:u w:color="000000" w:themeColor="text1"/>
        </w:rPr>
        <w:tab/>
        <w:t>For purposes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‘ACA’ means the Patient Protection and Affordable Care Act, signed by President Barack Obama on March 23, 2010, and any amendments thereto.</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‘health insurance’ means any policy of insurance that meets the definition provided by Section 38</w:t>
      </w:r>
      <w:r w:rsidRPr="00D51423">
        <w:rPr>
          <w:color w:val="000000" w:themeColor="text1"/>
          <w:u w:color="000000" w:themeColor="text1"/>
        </w:rPr>
        <w:noBreakHyphen/>
        <w:t>1</w:t>
      </w:r>
      <w:r w:rsidRPr="00D51423">
        <w:rPr>
          <w:color w:val="000000" w:themeColor="text1"/>
          <w:u w:color="000000" w:themeColor="text1"/>
        </w:rPr>
        <w:noBreakHyphen/>
        <w:t>20.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‘health insurance exchange’ means an American Health Benefit Exchange established by the federal government, any state, or political subdivision of a state, or any other entity that may otherwise qualify to establish an exchange pursuant to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(4)</w:t>
      </w:r>
      <w:r w:rsidRPr="00D51423">
        <w:rPr>
          <w:color w:val="000000" w:themeColor="text1"/>
          <w:u w:color="000000" w:themeColor="text1"/>
        </w:rPr>
        <w:tab/>
        <w:t>‘public body’ means any department of the State, any state board, commission, agency, and authority, any public or governmental body or political subdivision of the State, including counties, municipalities, townships, and school districts.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1910.</w:t>
      </w:r>
      <w:r w:rsidRPr="00D51423">
        <w:rPr>
          <w:color w:val="000000" w:themeColor="text1"/>
          <w:u w:color="000000" w:themeColor="text1"/>
        </w:rPr>
        <w:tab/>
        <w:t>The General Assembly finds: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 xml:space="preserve">that significant portions of the ACA constitute an unprecedented overreach by the U.S. Congress and the federal </w:t>
      </w:r>
      <w:r w:rsidRPr="00D51423">
        <w:rPr>
          <w:color w:val="000000" w:themeColor="text1"/>
          <w:u w:color="000000" w:themeColor="text1"/>
        </w:rPr>
        <w:lastRenderedPageBreak/>
        <w:t>government into areas of law and regulation that involve the exercise of powers and duties that are patently reserved to the States and the people themselves under the United States Constitution;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that pursuant to and in furtherance of the fundamental principle of state sovereignty, the federal government may not command our State’s officers, agents, or employees to participate in the enforcement or facilitation of any federal program the General Assembly determines to be offensive to fundamental freedoms guaranteed to our State’s residents;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(4)</w:t>
      </w:r>
      <w:r w:rsidRPr="00D51423">
        <w:rPr>
          <w:color w:val="000000" w:themeColor="text1"/>
          <w:u w:color="000000" w:themeColor="text1"/>
        </w:rPr>
        <w:tab/>
        <w:t xml:space="preserve">that this right to be free from the commandeering hand of the federal government has been most notably recognized by the United States Supreme Court in </w:t>
      </w:r>
      <w:r w:rsidRPr="00D51423">
        <w:rPr>
          <w:i/>
          <w:color w:val="000000" w:themeColor="text1"/>
          <w:u w:color="000000" w:themeColor="text1"/>
        </w:rPr>
        <w:t>Printz v. United States</w:t>
      </w:r>
      <w:r w:rsidRPr="00D51423">
        <w:rPr>
          <w:color w:val="000000" w:themeColor="text1"/>
          <w:u w:color="000000" w:themeColor="text1"/>
        </w:rPr>
        <w:t xml:space="preserve"> when the Court held: ‘The Federal Government may neither issue directives requiring the States to address particular problems, nor command the States’ officers, or those of their political subdivisions, to administer or enforce a federal regulatory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(5)</w:t>
      </w:r>
      <w:r w:rsidRPr="00D51423">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(6)</w:t>
      </w:r>
      <w:r w:rsidRPr="00D51423">
        <w:rPr>
          <w:color w:val="000000" w:themeColor="text1"/>
          <w:u w:color="000000" w:themeColor="text1"/>
        </w:rPr>
        <w:tab/>
        <w:t>that the anti</w:t>
      </w:r>
      <w:r w:rsidRPr="00D51423">
        <w:rPr>
          <w:color w:val="000000" w:themeColor="text1"/>
          <w:u w:color="000000" w:themeColor="text1"/>
        </w:rPr>
        <w:noBreakHyphen/>
        <w:t xml:space="preserve">commandeering principles recognized by the U.S. Supreme Court in </w:t>
      </w:r>
      <w:r w:rsidRPr="00D51423">
        <w:rPr>
          <w:i/>
          <w:color w:val="000000" w:themeColor="text1"/>
          <w:u w:color="000000" w:themeColor="text1"/>
        </w:rPr>
        <w:t>Printz v. United States</w:t>
      </w:r>
      <w:r w:rsidRPr="00D51423">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Pr="00D51423">
        <w:rPr>
          <w:color w:val="000000" w:themeColor="text1"/>
          <w:u w:color="000000" w:themeColor="text1"/>
        </w:rPr>
        <w:noBreakHyphen/>
        <w:t xml:space="preserve">commandeering principles recognized by the U.S. Supreme Court in </w:t>
      </w:r>
      <w:r w:rsidRPr="00D51423">
        <w:rPr>
          <w:i/>
          <w:color w:val="000000" w:themeColor="text1"/>
          <w:u w:color="000000" w:themeColor="text1"/>
        </w:rPr>
        <w:t>Printz v. United States</w:t>
      </w:r>
      <w:r w:rsidRPr="00D51423">
        <w:rPr>
          <w:color w:val="000000" w:themeColor="text1"/>
          <w:u w:color="000000" w:themeColor="text1"/>
        </w:rPr>
        <w: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(7)</w:t>
      </w:r>
      <w:r w:rsidRPr="00D51423">
        <w:rPr>
          <w:color w:val="000000" w:themeColor="text1"/>
          <w:u w:color="000000" w:themeColor="text1"/>
        </w:rPr>
        <w:tab/>
        <w:t>that expanding Medicaid as described in 42 U.S.C. § 1396a(a)(10)(A)(i)(VIII) would cost between $600 million and $1.9 billion of state funds between 2014 and 2020, and South Carolina should not expand under this ACA section, but should work to meet current commitments to current populations whom are the most vulnerable;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(8)</w:t>
      </w:r>
      <w:r w:rsidRPr="00D51423">
        <w:rPr>
          <w:color w:val="000000" w:themeColor="text1"/>
          <w:u w:color="000000" w:themeColor="text1"/>
        </w:rPr>
        <w:tab/>
        <w:t>that expanding Medicaid as described in 42 U.S.C. § 1396a(a)(10)(A)(i)(VIII) does not address root causes of health issues and does not reform the health system.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1915.</w:t>
      </w:r>
      <w:r w:rsidRPr="00D51423">
        <w:rPr>
          <w:color w:val="000000" w:themeColor="text1"/>
          <w:u w:color="000000" w:themeColor="text1"/>
        </w:rPr>
        <w:tab/>
        <w:t>(A)</w:t>
      </w:r>
      <w:r w:rsidRPr="00D51423">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implement or participate in the establishment of a health insurance exchange by the State or a political subdivision of the 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 1501 and 1513 of the ACA, commonly known as the ACA’s individual mandate to purchase insurance coverage and the ACA’s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 but not limited to, referring the person to a federal agency or federal agency’s website that provides information on or allows a person to enroll in a health insurance exchange;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enforce or aid in the enforcement of Section 1501 of the ACA requiring an individual to maintain minimum essential coverage, commonly known as the ACA’s individual mandate to purchase insurance coverage;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enforce or aid in the enforcement of Section 1513 of the ACA imposing a shared responsibility on employers who do not provide health insurance to full</w:t>
      </w:r>
      <w:r w:rsidRPr="00D51423">
        <w:rPr>
          <w:color w:val="000000" w:themeColor="text1"/>
          <w:u w:color="000000" w:themeColor="text1"/>
        </w:rPr>
        <w:noBreakHyphen/>
        <w:t>time employees, commonly known as the employer’s mandate to provide health insurance coverage;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utilize any assets, state funds or funds authorized or allocated by the State to any public body, in whole or in part, to engage in any activity that aids in the enforcement of any federal act, law, order, rule, or regulation intended to give effect to or facilitate the enforcement of Sections 1501 or 1513 of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 1501 and 1513 of the ACA</w:t>
      </w:r>
      <w:r w:rsidR="009D57C3">
        <w:rPr>
          <w:color w:val="000000" w:themeColor="text1"/>
          <w:u w:color="000000" w:themeColor="text1"/>
        </w:rPr>
        <w:t>, except as provided in Section 11-11-500, et seq</w:t>
      </w:r>
      <w:r w:rsidRPr="00D51423">
        <w:rPr>
          <w:color w:val="000000" w:themeColor="text1"/>
          <w:u w:color="000000" w:themeColor="text1"/>
        </w:rPr>
        <w:t>. ;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lastRenderedPageBreak/>
        <w:tab/>
      </w:r>
      <w:r w:rsidRPr="00D51423">
        <w:rPr>
          <w:color w:val="000000" w:themeColor="text1"/>
          <w:u w:color="000000" w:themeColor="text1"/>
        </w:rPr>
        <w:tab/>
        <w:t>(6)</w:t>
      </w:r>
      <w:r w:rsidRPr="00D51423">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(B)</w:t>
      </w:r>
      <w:r w:rsidRPr="00D51423">
        <w:rPr>
          <w:color w:val="000000" w:themeColor="text1"/>
          <w:u w:color="000000" w:themeColor="text1"/>
        </w:rPr>
        <w:tab/>
        <w:t>The provisions of subsection (A) shall not apply to:</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those portions of the ACA that set forth standards, regulations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 1396a(a)(10)(A)(i)(VIII);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those portions of the ACA which provide the South Carolina Department of Health and Human Services with flexibility in administering the Medicaid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those portions of the ACA that set forth standards, regulations or other requirements that must be discharged by providers of Medicare and Medicaid services in order to secure Medicare and Medicaid reimbursements;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those portions of the ACA that relate to or affect the discharge by the South Carolina Department of Revenue of its obligations pursuant to any shared or reciprocal programs between the State and the federal government, to include, but not limited to, the State Income Tax Levy Program;</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under S.C. Code of Laws Section 38</w:t>
      </w:r>
      <w:r w:rsidRPr="00D51423">
        <w:rPr>
          <w:color w:val="000000" w:themeColor="text1"/>
          <w:u w:color="000000" w:themeColor="text1"/>
        </w:rPr>
        <w:noBreakHyphen/>
        <w:t>3</w:t>
      </w:r>
      <w:r w:rsidRPr="00D51423">
        <w:rPr>
          <w:color w:val="000000" w:themeColor="text1"/>
          <w:u w:color="000000" w:themeColor="text1"/>
        </w:rPr>
        <w:noBreakHyphen/>
        <w:t xml:space="preserve">110 and Article 21, Chapter 71 of Title 38 as it relates to the registration of navigators. This further includes activities related to consumer education and assistance on health insurance issues as long as the department does not enroll consumers in coverage </w:t>
      </w:r>
      <w:r w:rsidRPr="00D51423">
        <w:rPr>
          <w:color w:val="000000" w:themeColor="text1"/>
          <w:u w:color="000000" w:themeColor="text1"/>
        </w:rPr>
        <w:lastRenderedPageBreak/>
        <w:t>offered through the health insurance exchange as prohibited under this section;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those portions of the ACA or any regulations or policies implemented pursuant to the ACA that relate to or affect the South Carolina Department of Social Services’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(C)</w:t>
      </w:r>
      <w:r w:rsidRPr="00D51423">
        <w:rPr>
          <w:color w:val="000000" w:themeColor="text1"/>
          <w:u w:color="000000" w:themeColor="text1"/>
        </w:rPr>
        <w:tab/>
        <w:t>A violation of this section is considered sufficient cause to remove or terminate, as provided by law, a state officer, official, or employee.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1920.</w:t>
      </w:r>
      <w:r w:rsidRPr="00D51423">
        <w:rPr>
          <w:color w:val="000000" w:themeColor="text1"/>
          <w:u w:color="000000" w:themeColor="text1"/>
        </w:rPr>
        <w:tab/>
        <w:t>Notwithstanding the prohibitions in Section 1</w:t>
      </w:r>
      <w:r w:rsidRPr="00D51423">
        <w:rPr>
          <w:color w:val="000000" w:themeColor="text1"/>
          <w:u w:color="000000" w:themeColor="text1"/>
        </w:rPr>
        <w:noBreakHyphen/>
        <w:t>1</w:t>
      </w:r>
      <w:r w:rsidRPr="00D51423">
        <w:rPr>
          <w:color w:val="000000" w:themeColor="text1"/>
          <w:u w:color="000000" w:themeColor="text1"/>
        </w:rPr>
        <w:noBreakHyphen/>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 of Title 1 in compliance with federal statutes, regulations, and policies, nor does this act limit the South Carolina Department of Health and Human Services’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interests of those insured and do not threaten the insurance provider’s fiscal stability.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1</w:t>
      </w:r>
      <w:r w:rsidRPr="00D51423">
        <w:rPr>
          <w:color w:val="000000" w:themeColor="text1"/>
          <w:u w:color="000000" w:themeColor="text1"/>
        </w:rPr>
        <w:noBreakHyphen/>
        <w:t>1</w:t>
      </w:r>
      <w:r w:rsidRPr="00D51423">
        <w:rPr>
          <w:color w:val="000000" w:themeColor="text1"/>
          <w:u w:color="000000" w:themeColor="text1"/>
        </w:rPr>
        <w:noBreakHyphen/>
        <w:t>1925.</w:t>
      </w:r>
      <w:r w:rsidRPr="00D51423">
        <w:rPr>
          <w:color w:val="000000" w:themeColor="text1"/>
          <w:u w:color="000000" w:themeColor="text1"/>
        </w:rPr>
        <w:tab/>
        <w:t>Notwithstanding any other provision of law, the state shall not establish, facilitate, implement, or participate in expanding Medicaid as described in 42 U.S.C. § 1396a(a)(10)(A)(VIII), which is commonly known as the expansion of the Medicaid program pursuant to the ACA.”</w:t>
      </w:r>
    </w:p>
    <w:p w:rsidR="009D57C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lastRenderedPageBreak/>
        <w:t>SECTION</w:t>
      </w:r>
      <w:r w:rsidRPr="00F06F47">
        <w:rPr>
          <w:color w:val="000000" w:themeColor="text1"/>
          <w:u w:color="000000" w:themeColor="text1"/>
        </w:rPr>
        <w:tab/>
        <w:t>2.</w:t>
      </w:r>
      <w:r w:rsidRPr="00F06F47">
        <w:rPr>
          <w:color w:val="000000" w:themeColor="text1"/>
          <w:u w:color="000000" w:themeColor="text1"/>
        </w:rPr>
        <w:tab/>
        <w:t>Chapter 11, Title 11 of the 1976 Code is amended by adding:</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06F47">
        <w:rPr>
          <w:color w:val="000000" w:themeColor="text1"/>
          <w:u w:color="000000" w:themeColor="text1"/>
        </w:rPr>
        <w:t>Article 6</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06F47">
        <w:rPr>
          <w:color w:val="000000" w:themeColor="text1"/>
          <w:u w:color="000000" w:themeColor="text1"/>
        </w:rPr>
        <w:t>The Transparency in ACA Grants and Programs Act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500.</w:t>
      </w:r>
      <w:r w:rsidRPr="00F06F47">
        <w:rPr>
          <w:color w:val="000000" w:themeColor="text1"/>
          <w:u w:color="000000" w:themeColor="text1"/>
        </w:rPr>
        <w:tab/>
        <w:t>This Article may be cited as the ‘Transparency in ACA Grants and Programs Act.’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510.</w:t>
      </w:r>
      <w:r w:rsidRPr="00F06F47">
        <w:rPr>
          <w:color w:val="000000" w:themeColor="text1"/>
          <w:u w:color="000000" w:themeColor="text1"/>
        </w:rPr>
        <w:tab/>
        <w:t>For purposes of this article: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(1)</w:t>
      </w:r>
      <w:r w:rsidRPr="00F06F47">
        <w:rPr>
          <w:color w:val="000000" w:themeColor="text1"/>
          <w:u w:color="000000" w:themeColor="text1"/>
        </w:rPr>
        <w:tab/>
        <w:t>‘ACA’ means the Patient Protection and Affordable Care Act, signed by President Barack Obama on March 23, 2010, and any amendments thereto.</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(2)</w:t>
      </w:r>
      <w:r w:rsidRPr="00F06F47">
        <w:rPr>
          <w:color w:val="000000" w:themeColor="text1"/>
          <w:u w:color="000000" w:themeColor="text1"/>
        </w:rPr>
        <w:tab/>
        <w:t>‘public body’ means any department of the State, any state board, commission, agency, and authority, any public or governmental body or political subdivision of the State, including counties, municipalities, townships, school districts, and special purpose districts.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520.</w:t>
      </w:r>
      <w:r w:rsidRPr="00F06F47">
        <w:rPr>
          <w:color w:val="000000" w:themeColor="text1"/>
          <w:u w:color="000000" w:themeColor="text1"/>
        </w:rPr>
        <w:tab/>
        <w:t>The General Assembly finds: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(1)</w:t>
      </w:r>
      <w:r w:rsidRPr="00F06F47">
        <w:rPr>
          <w:color w:val="000000" w:themeColor="text1"/>
          <w:u w:color="000000" w:themeColor="text1"/>
        </w:rPr>
        <w:tab/>
        <w:t>that the ACA creates new grant and program funding that, if applied for and received by a state, subjects the state to certain agreements and stipulations, the full impact of which is not often readily understood;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(2)</w:t>
      </w:r>
      <w:r w:rsidRPr="00F06F47">
        <w:rPr>
          <w:color w:val="000000" w:themeColor="text1"/>
          <w:u w:color="000000" w:themeColor="text1"/>
        </w:rPr>
        <w:tab/>
        <w:t>that the ACA intrudes into individual liberty, makes massive new spending commitments, assumes unrealistic future cost savings, raises taxes and fees, and increases federal control over health care, and the acceptance by a state of a grant authorized by the ACA might facilitate these undesirable public</w:t>
      </w:r>
      <w:r w:rsidRPr="00F06F47">
        <w:rPr>
          <w:color w:val="000000" w:themeColor="text1"/>
          <w:u w:color="000000" w:themeColor="text1"/>
        </w:rPr>
        <w:noBreakHyphen/>
        <w:t>policy outcomes; and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(3)</w:t>
      </w:r>
      <w:r w:rsidRPr="00F06F47">
        <w:rPr>
          <w:color w:val="000000" w:themeColor="text1"/>
          <w:u w:color="000000" w:themeColor="text1"/>
        </w:rPr>
        <w:tab/>
        <w:t>that the General Assembly believes South Carolina must pay vigilant attention to how new ACA grants and programs will be used in the state and exercise discretion, rather than making application for every available grant and implementing every program, irrespective of the consequences.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Section 11</w:t>
      </w:r>
      <w:r w:rsidRPr="00F06F47">
        <w:rPr>
          <w:color w:val="000000" w:themeColor="text1"/>
          <w:u w:color="000000" w:themeColor="text1"/>
        </w:rPr>
        <w:noBreakHyphen/>
        <w:t>11</w:t>
      </w:r>
      <w:r w:rsidRPr="00F06F47">
        <w:rPr>
          <w:color w:val="000000" w:themeColor="text1"/>
          <w:u w:color="000000" w:themeColor="text1"/>
        </w:rPr>
        <w:noBreakHyphen/>
        <w:t>530.</w:t>
      </w:r>
      <w:r w:rsidRPr="00F06F47">
        <w:rPr>
          <w:color w:val="000000" w:themeColor="text1"/>
          <w:u w:color="000000" w:themeColor="text1"/>
        </w:rPr>
        <w:tab/>
        <w:t>(A)</w:t>
      </w:r>
      <w:r w:rsidRPr="00F06F47">
        <w:rPr>
          <w:color w:val="000000" w:themeColor="text1"/>
          <w:u w:color="000000" w:themeColor="text1"/>
        </w:rPr>
        <w:tab/>
        <w:t xml:space="preserve">No department of the State or any state board, commission or agency shall apply for or receive any grants from any federal agency provided for or authorized by the ACA or any other related provision, or request any dollars to implement, either purposefully or in practice, any program contained in or described by the ACA, except in a manner that complies with the </w:t>
      </w:r>
      <w:r w:rsidRPr="00F06F47">
        <w:rPr>
          <w:color w:val="000000" w:themeColor="text1"/>
          <w:u w:color="000000" w:themeColor="text1"/>
        </w:rPr>
        <w:lastRenderedPageBreak/>
        <w:t>procedure provided by this section. The requesting entity must post on its website on or before the date on which the Governor submits the executive budget pursuant to Section 11</w:t>
      </w:r>
      <w:r w:rsidRPr="00F06F47">
        <w:rPr>
          <w:color w:val="000000" w:themeColor="text1"/>
          <w:u w:color="000000" w:themeColor="text1"/>
        </w:rPr>
        <w:noBreakHyphen/>
        <w:t>11</w:t>
      </w:r>
      <w:r w:rsidRPr="00F06F47">
        <w:rPr>
          <w:color w:val="000000" w:themeColor="text1"/>
          <w:u w:color="000000" w:themeColor="text1"/>
        </w:rPr>
        <w:noBreakHyphen/>
        <w:t>70:</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(1)</w:t>
      </w:r>
      <w:r w:rsidRPr="00F06F47">
        <w:rPr>
          <w:color w:val="000000" w:themeColor="text1"/>
          <w:u w:color="000000" w:themeColor="text1"/>
        </w:rPr>
        <w:tab/>
        <w:t>a full and detailed list of each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(2)</w:t>
      </w:r>
      <w:r w:rsidRPr="00F06F47">
        <w:rPr>
          <w:color w:val="000000" w:themeColor="text1"/>
          <w:u w:color="000000" w:themeColor="text1"/>
        </w:rPr>
        <w:tab/>
        <w:t>the amount of federal and state funds requested,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(3)</w:t>
      </w:r>
      <w:r w:rsidRPr="00F06F47">
        <w:rPr>
          <w:color w:val="000000" w:themeColor="text1"/>
          <w:u w:color="000000" w:themeColor="text1"/>
        </w:rPr>
        <w:tab/>
        <w:t>every regulation, mandate, requirement or action that will result from the program’s implementation or expenditure of the funds, and a description of each and every type of business and individual that would be affected by any regulation, mandate, or requirement,</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(4)</w:t>
      </w:r>
      <w:r w:rsidRPr="00F06F47">
        <w:rPr>
          <w:color w:val="000000" w:themeColor="text1"/>
          <w:u w:color="000000" w:themeColor="text1"/>
        </w:rPr>
        <w:tab/>
        <w:t>the authority by which the federal government directs the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(5)</w:t>
      </w:r>
      <w:r w:rsidRPr="00F06F47">
        <w:rPr>
          <w:color w:val="000000" w:themeColor="text1"/>
          <w:u w:color="000000" w:themeColor="text1"/>
        </w:rPr>
        <w:tab/>
        <w:t>the authority by which the state directs the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(6)</w:t>
      </w:r>
      <w:r w:rsidRPr="00F06F47">
        <w:rPr>
          <w:color w:val="000000" w:themeColor="text1"/>
          <w:u w:color="000000" w:themeColor="text1"/>
        </w:rPr>
        <w:tab/>
        <w:t>the method by which the State would receive the funds, any and all agreements, plans or documents the State would have to submit to federal authorities including the name of those authorities that would specifically sign any authorization of the State that would allow federal authorities to hold the State accountable,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(7)</w:t>
      </w:r>
      <w:r w:rsidRPr="00F06F47">
        <w:rPr>
          <w:color w:val="000000" w:themeColor="text1"/>
          <w:u w:color="000000" w:themeColor="text1"/>
        </w:rPr>
        <w:tab/>
        <w:t>any and all specific reporting or implementation requirements for the State,</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(8)</w:t>
      </w:r>
      <w:r w:rsidRPr="00F06F47">
        <w:rPr>
          <w:color w:val="000000" w:themeColor="text1"/>
          <w:u w:color="000000" w:themeColor="text1"/>
        </w:rPr>
        <w:tab/>
        <w:t>any penalties imposed by the federal government on the State for any breach of the terms as described in writing by the public body and by federal authorities,</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(9)</w:t>
      </w:r>
      <w:r w:rsidRPr="00F06F47">
        <w:rPr>
          <w:color w:val="000000" w:themeColor="text1"/>
          <w:u w:color="000000" w:themeColor="text1"/>
        </w:rPr>
        <w:tab/>
        <w:t>any and all projected costs to any public body, business, or individual associated with the program, and</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r>
      <w:r w:rsidRPr="00F06F47">
        <w:rPr>
          <w:color w:val="000000" w:themeColor="text1"/>
          <w:u w:color="000000" w:themeColor="text1"/>
        </w:rPr>
        <w:tab/>
        <w:t>(10)</w:t>
      </w:r>
      <w:r w:rsidRPr="00F06F47">
        <w:rPr>
          <w:color w:val="000000" w:themeColor="text1"/>
          <w:u w:color="000000" w:themeColor="text1"/>
        </w:rPr>
        <w:tab/>
        <w:t>the stated goals, expected results, and costs of the program as described in writing by the public body and by the federal authorities overseeing the program, and the specific process by which the public body will measure the results of the program each year.</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(C)</w:t>
      </w:r>
      <w:r w:rsidRPr="00F06F47">
        <w:rPr>
          <w:color w:val="000000" w:themeColor="text1"/>
          <w:u w:color="000000" w:themeColor="text1"/>
        </w:rPr>
        <w:tab/>
        <w:t>Any public body requesting any federal funds to implement any program contained in or described by the ACA must submit the request to the Governor as part of the public body’s budget request pursuant to Section 11</w:t>
      </w:r>
      <w:r w:rsidRPr="00F06F47">
        <w:rPr>
          <w:color w:val="000000" w:themeColor="text1"/>
          <w:u w:color="000000" w:themeColor="text1"/>
        </w:rPr>
        <w:noBreakHyphen/>
        <w:t>11</w:t>
      </w:r>
      <w:r w:rsidRPr="00F06F47">
        <w:rPr>
          <w:color w:val="000000" w:themeColor="text1"/>
          <w:u w:color="000000" w:themeColor="text1"/>
        </w:rPr>
        <w:noBreakHyphen/>
        <w:t>30. The public body must post the request on the requesting body’s website on or before the date on which the Governor submits the executive budget pursuant to Section 11</w:t>
      </w:r>
      <w:r w:rsidRPr="00F06F47">
        <w:rPr>
          <w:color w:val="000000" w:themeColor="text1"/>
          <w:u w:color="000000" w:themeColor="text1"/>
        </w:rPr>
        <w:noBreakHyphen/>
        <w:t>11</w:t>
      </w:r>
      <w:r w:rsidRPr="00F06F47">
        <w:rPr>
          <w:color w:val="000000" w:themeColor="text1"/>
          <w:u w:color="000000" w:themeColor="text1"/>
        </w:rPr>
        <w:noBreakHyphen/>
        <w:t>70, and the information posted must be specifically detailed and noted as being related to the ACA, and include a description of the connection to the ACA and the specific means by which the Governor will measure the results of each program.</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(D)</w:t>
      </w:r>
      <w:r w:rsidRPr="00F06F47">
        <w:rPr>
          <w:color w:val="000000" w:themeColor="text1"/>
          <w:u w:color="000000" w:themeColor="text1"/>
        </w:rPr>
        <w:tab/>
        <w:t xml:space="preserve">Any public body’s request for federal funds to implement any program contained in or described by the ACA shall not be </w:t>
      </w:r>
      <w:r w:rsidRPr="00F06F47">
        <w:rPr>
          <w:color w:val="000000" w:themeColor="text1"/>
          <w:u w:color="000000" w:themeColor="text1"/>
        </w:rPr>
        <w:lastRenderedPageBreak/>
        <w:t>authorized or allowed unless it is included by the Governor in the executive budget and subsequently considered jointly by the House Ways and Means Committee and the Senate Finance Committee pursuant to the provisions of Section 11</w:t>
      </w:r>
      <w:r w:rsidRPr="00F06F47">
        <w:rPr>
          <w:color w:val="000000" w:themeColor="text1"/>
          <w:u w:color="000000" w:themeColor="text1"/>
        </w:rPr>
        <w:noBreakHyphen/>
        <w:t>11</w:t>
      </w:r>
      <w:r w:rsidRPr="00F06F47">
        <w:rPr>
          <w:color w:val="000000" w:themeColor="text1"/>
          <w:u w:color="000000" w:themeColor="text1"/>
        </w:rPr>
        <w:noBreakHyphen/>
        <w:t>90. In order to be included in the state budget, a program must receive a separate affirmative recorded vote of each house of the General Assembly.</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(E)</w:t>
      </w:r>
      <w:r w:rsidRPr="00F06F47">
        <w:rPr>
          <w:color w:val="000000" w:themeColor="text1"/>
          <w:u w:color="000000" w:themeColor="text1"/>
        </w:rPr>
        <w:tab/>
        <w:t>Any public official who receives any benefit from any program described in this section, whether directly or through any business with which the official has any relationship, must disclose the full nature of the relationship and the income derived on the official’s annual Statement of Economic Interest, and must also include any income or benefit received by an immediate family member.</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6F47">
        <w:rPr>
          <w:color w:val="000000" w:themeColor="text1"/>
          <w:u w:color="000000" w:themeColor="text1"/>
        </w:rPr>
        <w:tab/>
        <w:t>(F)</w:t>
      </w:r>
      <w:r w:rsidRPr="00F06F47">
        <w:rPr>
          <w:color w:val="000000" w:themeColor="text1"/>
          <w:u w:color="000000" w:themeColor="text1"/>
        </w:rPr>
        <w:tab/>
        <w:t>In order to be included in any subsequent state budget, a program must be approved fully in the manner provided by this section.”</w:t>
      </w:r>
    </w:p>
    <w:p w:rsidR="009D57C3" w:rsidRPr="00F06F47" w:rsidRDefault="009D57C3" w:rsidP="009D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C6B75" w:rsidRPr="00D51423">
        <w:rPr>
          <w:color w:val="000000" w:themeColor="text1"/>
          <w:u w:color="000000" w:themeColor="text1"/>
        </w:rPr>
        <w:t>.</w:t>
      </w:r>
      <w:r w:rsidR="000C6B75" w:rsidRPr="00D51423">
        <w:rPr>
          <w:color w:val="000000" w:themeColor="text1"/>
          <w:u w:color="000000" w:themeColor="text1"/>
        </w:rPr>
        <w:tab/>
        <w:t>Chapter 71, Title 38 of the 1976 Code is amended by adding:</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51423">
        <w:rPr>
          <w:color w:val="000000" w:themeColor="text1"/>
          <w:u w:color="000000" w:themeColor="text1"/>
        </w:rPr>
        <w:t>Article 21</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1423">
        <w:rPr>
          <w:color w:val="000000" w:themeColor="text1"/>
          <w:u w:color="000000" w:themeColor="text1"/>
        </w:rPr>
        <w:t>Navigator Registration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3010.</w:t>
      </w:r>
      <w:r w:rsidRPr="00D51423">
        <w:rPr>
          <w:color w:val="000000" w:themeColor="text1"/>
          <w:u w:color="000000" w:themeColor="text1"/>
        </w:rPr>
        <w:tab/>
        <w:t>This act may be cited as the ‘Navigator Registration Act.’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3020.</w:t>
      </w:r>
      <w:r w:rsidRPr="00D51423">
        <w:rPr>
          <w:color w:val="000000" w:themeColor="text1"/>
          <w:u w:color="000000" w:themeColor="text1"/>
        </w:rPr>
        <w:tab/>
        <w:t>The General Assembly finds: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that the U.S. Congress, in the McCarran</w:t>
      </w:r>
      <w:r w:rsidRPr="00D51423">
        <w:rPr>
          <w:color w:val="000000" w:themeColor="text1"/>
          <w:u w:color="000000" w:themeColor="text1"/>
        </w:rPr>
        <w:noBreakHyphen/>
        <w:t>Ferguson Act of 1945, the Gramm</w:t>
      </w:r>
      <w:r w:rsidRPr="00D51423">
        <w:rPr>
          <w:color w:val="000000" w:themeColor="text1"/>
          <w:u w:color="000000" w:themeColor="text1"/>
        </w:rPr>
        <w:noBreakHyphen/>
        <w:t>Leach</w:t>
      </w:r>
      <w:r w:rsidRPr="00D51423">
        <w:rPr>
          <w:color w:val="000000" w:themeColor="text1"/>
          <w:u w:color="000000" w:themeColor="text1"/>
        </w:rPr>
        <w:noBreakHyphen/>
        <w:t>Bliley Act of 1999, and in other enactments, has declared that states should regulate the business of insurance and affirmed that the continued regulation of the insurance industry by the states was in the public’s best interest;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lastRenderedPageBreak/>
        <w:tab/>
        <w:t>(4)</w:t>
      </w:r>
      <w:r w:rsidRPr="00D51423">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the General Guidance on Federally</w:t>
      </w:r>
      <w:r w:rsidRPr="00D51423">
        <w:rPr>
          <w:color w:val="000000" w:themeColor="text1"/>
          <w:u w:color="000000" w:themeColor="text1"/>
        </w:rPr>
        <w:noBreakHyphen/>
        <w:t>facilitated Exchanges, p. 4, CMS 2012, and 77 Fed. Reg. 18309, 18448, published March 27, 2012, the responsibility of the states’ departments of insurance in the licensure and regulation of a person, commonly referred to as a ‘health care navigator,’ who receives grant monies from the United States Department of Health and Human Services, a state or a health insurance exchange, or private money to perform an activity or duty identified in 42 U.S.C. Section 18031(i);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(5)</w:t>
      </w:r>
      <w:r w:rsidRPr="00D51423">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balances the interests of the federal government in providing for the implementation of its program with the interests of the states in protecting their residents from fraudulent and unscrupulous acts by persons of questionable moral character.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3030.</w:t>
      </w:r>
      <w:r w:rsidRPr="00D51423">
        <w:rPr>
          <w:color w:val="000000" w:themeColor="text1"/>
          <w:u w:color="000000" w:themeColor="text1"/>
        </w:rPr>
        <w:tab/>
        <w:t>For the purposes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w:t>
      </w:r>
      <w:r w:rsidRPr="00D51423">
        <w:rPr>
          <w:color w:val="000000" w:themeColor="text1"/>
          <w:u w:color="000000" w:themeColor="text1"/>
        </w:rPr>
        <w:tab/>
        <w:t>‘Department’ means the South Carolina Department of Insurance.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w:t>
      </w:r>
      <w:r w:rsidRPr="00D51423">
        <w:rPr>
          <w:color w:val="000000" w:themeColor="text1"/>
          <w:u w:color="000000" w:themeColor="text1"/>
        </w:rPr>
        <w:tab/>
        <w:t>‘Navigator’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(3)</w:t>
      </w:r>
      <w:r w:rsidRPr="00D51423">
        <w:rPr>
          <w:color w:val="000000" w:themeColor="text1"/>
          <w:u w:color="000000" w:themeColor="text1"/>
        </w:rPr>
        <w:tab/>
        <w:t>‘Exchange’ means an American Health Benefit Exchange established by the federal government, any state, or political subdivision of a state, as provided for in the ACA.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3040.</w:t>
      </w:r>
      <w:r w:rsidRPr="00D51423">
        <w:rPr>
          <w:color w:val="000000" w:themeColor="text1"/>
          <w:u w:color="000000" w:themeColor="text1"/>
        </w:rPr>
        <w:tab/>
        <w:t xml:space="preserve">Except as otherwise provided in this title, this chapter applies to any individual or entity registered as a navigator in South Carolina. It does not apply to licensed life, accident and health insurance producers or licensed life and health insurance companies. This chapter does not apply to any individual or entity that provides assistance to consumers under, and in compliance with state or federal authority other than Section 42 </w:t>
      </w:r>
      <w:r w:rsidRPr="00D51423">
        <w:rPr>
          <w:color w:val="000000" w:themeColor="text1"/>
          <w:u w:color="000000" w:themeColor="text1"/>
        </w:rPr>
        <w:lastRenderedPageBreak/>
        <w:t>U.S.C. Section 18031 to the extent the individual or entity is providing assistance consistent with that state or federal authority.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3050.</w:t>
      </w:r>
      <w:r w:rsidRPr="00D51423">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Pr="00D51423">
        <w:rPr>
          <w:color w:val="000000" w:themeColor="text1"/>
          <w:u w:color="000000" w:themeColor="text1"/>
        </w:rPr>
        <w:noBreakHyphen/>
        <w:t>five dollars, if the applicant is an individual, or one hundred dollars, if the applicant is some other entity.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3055.</w:t>
      </w:r>
      <w:r w:rsidRPr="00D51423">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3060.</w:t>
      </w:r>
      <w:r w:rsidRPr="00D51423">
        <w:rPr>
          <w:color w:val="000000" w:themeColor="text1"/>
          <w:u w:color="000000" w:themeColor="text1"/>
        </w:rPr>
        <w:tab/>
        <w:t>(A)</w:t>
      </w:r>
      <w:r w:rsidRPr="00D51423">
        <w:rPr>
          <w:color w:val="000000" w:themeColor="text1"/>
          <w:u w:color="000000" w:themeColor="text1"/>
        </w:rPr>
        <w:tab/>
        <w:t>To register as a navigator in South Carolina, an entity shall:</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provide proof the entity is domiciled in the United States;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establish procedures for the handling of personally identifiable and nonpublic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provide the department with a copy of the entity’s authority to operate in South Carolina;</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designate an officer to act as the responsible party on behalf of the entity and to submit to a background check;</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provide a list of individuals performing navigator services on behalf of, or under the supervision of, the entity on a form prescribed by the department;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provide proof that the individual has complied with the applicable federal education and registration requirements of the ACA and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(7)</w:t>
      </w:r>
      <w:r w:rsidRPr="00D51423">
        <w:rPr>
          <w:color w:val="000000" w:themeColor="text1"/>
          <w:u w:color="000000" w:themeColor="text1"/>
        </w:rPr>
        <w:tab/>
        <w:t>provide and maintain on file with the department a current business address for notices and other regulatory information;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(8)</w:t>
      </w:r>
      <w:r w:rsidRPr="00D51423">
        <w:rPr>
          <w:color w:val="000000" w:themeColor="text1"/>
          <w:u w:color="000000" w:themeColor="text1"/>
        </w:rPr>
        <w:tab/>
        <w:t>complete and provide to the department a registration application which must be renewed biennially.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(B)</w:t>
      </w:r>
      <w:r w:rsidRPr="00D51423">
        <w:rPr>
          <w:color w:val="000000" w:themeColor="text1"/>
          <w:u w:color="000000" w:themeColor="text1"/>
        </w:rPr>
        <w:tab/>
        <w:t>To register as a navigator, an individual must: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be at least eighteen years of age;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lastRenderedPageBreak/>
        <w:tab/>
      </w:r>
      <w:r w:rsidRPr="00D51423">
        <w:rPr>
          <w:color w:val="000000" w:themeColor="text1"/>
          <w:u w:color="000000" w:themeColor="text1"/>
        </w:rPr>
        <w:tab/>
        <w:t>(3)</w:t>
      </w:r>
      <w:r w:rsidRPr="00D51423">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provide proof that the individual has complied with the applicable federal education and registration requirements of the ACA and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(5)</w:t>
      </w:r>
      <w:r w:rsidRPr="00D51423">
        <w:rPr>
          <w:color w:val="000000" w:themeColor="text1"/>
          <w:u w:color="000000" w:themeColor="text1"/>
        </w:rPr>
        <w:tab/>
        <w:t>provide and maintain on file with the department a current business address for notices and other regulatory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(6)</w:t>
      </w:r>
      <w:r w:rsidRPr="00D51423">
        <w:rPr>
          <w:color w:val="000000" w:themeColor="text1"/>
          <w:u w:color="000000" w:themeColor="text1"/>
        </w:rPr>
        <w:tab/>
        <w:t>identify the navigator entity that the individual represents or is employed or associated with; and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(7)</w:t>
      </w:r>
      <w:r w:rsidRPr="00D51423">
        <w:rPr>
          <w:color w:val="000000" w:themeColor="text1"/>
          <w:u w:color="000000" w:themeColor="text1"/>
        </w:rPr>
        <w:tab/>
        <w:t>complete and provide the department with a navigator registration application which must be renewed biennially.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(C)</w:t>
      </w:r>
      <w:r w:rsidRPr="00D51423">
        <w:rPr>
          <w:color w:val="000000" w:themeColor="text1"/>
          <w:u w:color="000000" w:themeColor="text1"/>
        </w:rPr>
        <w:tab/>
        <w:t>The department may deny, suspend or revoke the registration of a navigator registered individual or entity if:</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(1)</w:t>
      </w:r>
      <w:r w:rsidRPr="00D51423">
        <w:rPr>
          <w:color w:val="000000" w:themeColor="text1"/>
          <w:u w:color="000000" w:themeColor="text1"/>
        </w:rPr>
        <w:tab/>
        <w:t>the navigator is convicted of a felony offense;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(2)</w:t>
      </w:r>
      <w:r w:rsidRPr="00D51423">
        <w:rPr>
          <w:color w:val="000000" w:themeColor="text1"/>
          <w:u w:color="000000" w:themeColor="text1"/>
        </w:rPr>
        <w:tab/>
        <w:t>the navigator is convicted of a misdemeanor offense involving fraud or dishonesty;</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(3)</w:t>
      </w:r>
      <w:r w:rsidRPr="00D51423">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Pr="00D51423">
        <w:rPr>
          <w:color w:val="000000" w:themeColor="text1"/>
          <w:u w:color="000000" w:themeColor="text1"/>
        </w:rPr>
        <w:noBreakHyphen/>
        <w:t>43</w:t>
      </w:r>
      <w:r w:rsidRPr="00D51423">
        <w:rPr>
          <w:color w:val="000000" w:themeColor="text1"/>
          <w:u w:color="000000" w:themeColor="text1"/>
        </w:rPr>
        <w:noBreakHyphen/>
        <w:t>130; or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r>
      <w:r w:rsidRPr="00D51423">
        <w:rPr>
          <w:color w:val="000000" w:themeColor="text1"/>
          <w:u w:color="000000" w:themeColor="text1"/>
        </w:rPr>
        <w:tab/>
        <w:t>(4)</w:t>
      </w:r>
      <w:r w:rsidRPr="00D51423">
        <w:rPr>
          <w:color w:val="000000" w:themeColor="text1"/>
          <w:u w:color="000000" w:themeColor="text1"/>
        </w:rPr>
        <w:tab/>
        <w:t>the navigator has engaged in intentional or negligent conduct that has resulted in the release of a consumer’s personally identifiable information.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(D)</w:t>
      </w:r>
      <w:r w:rsidRPr="00D51423">
        <w:rPr>
          <w:color w:val="000000" w:themeColor="text1"/>
          <w:u w:color="000000" w:themeColor="text1"/>
        </w:rPr>
        <w:tab/>
        <w:t>An entity registered as a navigator shall report to the department all unauthorized releases of a consumer’s personally identifiable information. The entity shall report this unauthorized release of personally identifiable information to the affected individual whose personal information was released within twenty</w:t>
      </w:r>
      <w:r w:rsidRPr="00D51423">
        <w:rPr>
          <w:color w:val="000000" w:themeColor="text1"/>
          <w:u w:color="000000" w:themeColor="text1"/>
        </w:rPr>
        <w:noBreakHyphen/>
        <w:t>four hours after discovering, investigating and verifying the breach.</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(E)</w:t>
      </w:r>
      <w:r w:rsidRPr="00D51423">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lastRenderedPageBreak/>
        <w:tab/>
        <w:t>(F)</w:t>
      </w:r>
      <w:r w:rsidRPr="00D51423">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(G)</w:t>
      </w:r>
      <w:r w:rsidRPr="00D51423">
        <w:rPr>
          <w:color w:val="000000" w:themeColor="text1"/>
          <w:u w:color="000000" w:themeColor="text1"/>
        </w:rPr>
        <w:tab/>
        <w:t>The department shall maintain a website for the purpose of providing the public with a complete list of all currently registered navigators in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3070.</w:t>
      </w:r>
      <w:r w:rsidRPr="00D51423">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3080.</w:t>
      </w:r>
      <w:r w:rsidRPr="00D51423">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3090.</w:t>
      </w:r>
      <w:r w:rsidRPr="00D51423">
        <w:rPr>
          <w:color w:val="000000" w:themeColor="text1"/>
          <w:u w:color="000000" w:themeColor="text1"/>
        </w:rPr>
        <w:tab/>
        <w:t>An entity employing an individual registered as a navigator shall notify the department, in writing, of any change in the status of a navigator, including but not limited to, suspension, termination, or resignation, within thirty days of the status change.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4000.</w:t>
      </w:r>
      <w:r w:rsidRPr="00D51423">
        <w:rPr>
          <w:color w:val="000000" w:themeColor="text1"/>
          <w:u w:color="000000" w:themeColor="text1"/>
        </w:rPr>
        <w:tab/>
        <w:t>A person who violates the provisions of this article shall be subject to the penalties and disciplinary action set forth in Section 38</w:t>
      </w:r>
      <w:r w:rsidRPr="00D51423">
        <w:rPr>
          <w:color w:val="000000" w:themeColor="text1"/>
          <w:u w:color="000000" w:themeColor="text1"/>
        </w:rPr>
        <w:noBreakHyphen/>
        <w:t>2</w:t>
      </w:r>
      <w:r w:rsidRPr="00D51423">
        <w:rPr>
          <w:color w:val="000000" w:themeColor="text1"/>
          <w:u w:color="000000" w:themeColor="text1"/>
        </w:rPr>
        <w:noBreakHyphen/>
        <w:t>10.</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4010.</w:t>
      </w:r>
      <w:r w:rsidRPr="00D51423">
        <w:rPr>
          <w:color w:val="000000" w:themeColor="text1"/>
          <w:u w:color="000000" w:themeColor="text1"/>
        </w:rPr>
        <w:tab/>
        <w:t>Unless registered with the department as a navigator under this article, an entity or individual may not:</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(1) use the term ‘navigator’ as part of an entity’s name or website address or in an individual’s title; or</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(2) imply or represent that the entity or individual is a navigator in advertising or outreach material.</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4020.</w:t>
      </w:r>
      <w:r w:rsidRPr="00D51423">
        <w:rPr>
          <w:color w:val="000000" w:themeColor="text1"/>
          <w:u w:color="000000" w:themeColor="text1"/>
        </w:rPr>
        <w:tab/>
        <w:t>The department may promulgate regulations necessary to carry out the provisions of this article.</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4030.</w:t>
      </w:r>
      <w:r w:rsidRPr="00D51423">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Section 38</w:t>
      </w:r>
      <w:r w:rsidRPr="00D51423">
        <w:rPr>
          <w:color w:val="000000" w:themeColor="text1"/>
          <w:u w:color="000000" w:themeColor="text1"/>
        </w:rPr>
        <w:noBreakHyphen/>
        <w:t>71</w:t>
      </w:r>
      <w:r w:rsidRPr="00D51423">
        <w:rPr>
          <w:color w:val="000000" w:themeColor="text1"/>
          <w:u w:color="000000" w:themeColor="text1"/>
        </w:rPr>
        <w:noBreakHyphen/>
        <w:t>4040.</w:t>
      </w:r>
      <w:r w:rsidRPr="00D51423">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SECTION</w:t>
      </w:r>
      <w:r w:rsidRPr="00D51423">
        <w:rPr>
          <w:color w:val="000000" w:themeColor="text1"/>
          <w:u w:color="000000" w:themeColor="text1"/>
        </w:rPr>
        <w:tab/>
      </w:r>
      <w:r w:rsidR="009D57C3">
        <w:rPr>
          <w:color w:val="000000" w:themeColor="text1"/>
          <w:u w:color="000000" w:themeColor="text1"/>
        </w:rPr>
        <w:t>4</w:t>
      </w:r>
      <w:r w:rsidRPr="00D51423">
        <w:rPr>
          <w:color w:val="000000" w:themeColor="text1"/>
          <w:u w:color="000000" w:themeColor="text1"/>
        </w:rPr>
        <w:t>.</w:t>
      </w:r>
      <w:r w:rsidRPr="00D51423">
        <w:rPr>
          <w:color w:val="000000" w:themeColor="text1"/>
          <w:u w:color="000000" w:themeColor="text1"/>
        </w:rPr>
        <w:tab/>
        <w:t>Section 38</w:t>
      </w:r>
      <w:r w:rsidRPr="00D51423">
        <w:rPr>
          <w:color w:val="000000" w:themeColor="text1"/>
          <w:u w:color="000000" w:themeColor="text1"/>
        </w:rPr>
        <w:noBreakHyphen/>
        <w:t>3</w:t>
      </w:r>
      <w:r w:rsidRPr="00D51423">
        <w:rPr>
          <w:color w:val="000000" w:themeColor="text1"/>
          <w:u w:color="000000" w:themeColor="text1"/>
        </w:rPr>
        <w:noBreakHyphen/>
        <w:t>110 is amended by adding an appropriately numbered new subsection to read:</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423">
        <w:rPr>
          <w:color w:val="000000" w:themeColor="text1"/>
          <w:u w:color="000000" w:themeColor="text1"/>
        </w:rPr>
        <w:tab/>
        <w:t>“(</w:t>
      </w:r>
      <w:r w:rsidRPr="00D51423">
        <w:rPr>
          <w:color w:val="000000" w:themeColor="text1"/>
          <w:u w:color="000000" w:themeColor="text1"/>
        </w:rPr>
        <w:tab/>
        <w:t>)</w:t>
      </w:r>
      <w:r w:rsidRPr="00D51423">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0C6B75" w:rsidRPr="00D5142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6B75" w:rsidRPr="00D51423" w:rsidRDefault="009D57C3"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0C6B75" w:rsidRPr="00D51423">
        <w:rPr>
          <w:color w:val="000000" w:themeColor="text1"/>
          <w:u w:color="000000" w:themeColor="text1"/>
        </w:rPr>
        <w:t>.</w:t>
      </w:r>
      <w:r w:rsidR="000C6B75" w:rsidRPr="00D51423">
        <w:rPr>
          <w:color w:val="000000" w:themeColor="text1"/>
          <w:u w:color="000000" w:themeColor="text1"/>
        </w:rPr>
        <w:tab/>
        <w:t>(A)</w:t>
      </w:r>
      <w:r w:rsidR="000C6B75" w:rsidRPr="00D51423">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000C6B75" w:rsidRPr="00D51423">
        <w:rPr>
          <w:color w:val="000000" w:themeColor="text1"/>
          <w:u w:color="000000" w:themeColor="text1"/>
        </w:rPr>
        <w:noBreakHyphen/>
        <w:t xml:space="preserve">government, and transfer them to a general and consolidated government, without regard to the special delegations and reservations solemnly agreed to by the States in that Constitution, is not for the peace, happiness or prosperity of the </w:t>
      </w:r>
      <w:r w:rsidR="000C6B75" w:rsidRPr="00D51423">
        <w:rPr>
          <w:color w:val="000000" w:themeColor="text1"/>
          <w:u w:color="000000" w:themeColor="text1"/>
        </w:rPr>
        <w:lastRenderedPageBreak/>
        <w:t>States; and that therefore, the State of South Carolina is determined, as it doubts not most of its sister states are, never to submit to un</w:t>
      </w:r>
      <w:r w:rsidR="000C6B75" w:rsidRPr="00D51423">
        <w:rPr>
          <w:color w:val="000000" w:themeColor="text1"/>
          <w:u w:color="000000" w:themeColor="text1"/>
        </w:rPr>
        <w:noBreakHyphen/>
        <w:t>delegated, and consequently unlimited, powers claimed to be possessed by any man or body of men.</w:t>
      </w:r>
    </w:p>
    <w:p w:rsidR="004F1413" w:rsidRDefault="000C6B75" w:rsidP="000C6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423">
        <w:rPr>
          <w:color w:val="000000" w:themeColor="text1"/>
          <w:u w:color="000000" w:themeColor="text1"/>
        </w:rPr>
        <w:tab/>
        <w:t>(B)</w:t>
      </w:r>
      <w:r w:rsidRPr="00D51423">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 That our sister states view this action as seizing the rights of the States and consolidating them in the hands of the federal government with a power assumed to bind the states, but in all cases whatsoever, by laws made, not with their consent, but by others against their consent. 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4F1413"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1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D57C3">
        <w:rPr>
          <w:rFonts w:eastAsia="Times New Roman"/>
        </w:rPr>
        <w:t>6</w:t>
      </w:r>
      <w:r>
        <w:rPr>
          <w:rFonts w:eastAsia="Times New Roman"/>
        </w:rPr>
        <w:t>.</w:t>
      </w:r>
      <w:r>
        <w:rPr>
          <w:rFonts w:eastAsia="Times New Roman"/>
        </w:rPr>
        <w:tab/>
        <w:t>This act takes effect upon approval by the Governor.</w:t>
      </w:r>
    </w:p>
    <w:p w:rsidR="00CE1D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DCD" w:rsidRDefault="00CE1DCD" w:rsidP="00CE1DCD">
      <w:pPr>
        <w:suppressAutoHyphens/>
        <w:jc w:val="both"/>
        <w:rPr>
          <w:rFonts w:eastAsia="Times New Roman"/>
        </w:rPr>
      </w:pPr>
    </w:p>
    <w:sectPr w:rsidR="00CE1DCD" w:rsidSect="00CE1D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C3" w:rsidRDefault="009D57C3" w:rsidP="00522CE0">
      <w:r>
        <w:separator/>
      </w:r>
    </w:p>
  </w:endnote>
  <w:endnote w:type="continuationSeparator" w:id="0">
    <w:p w:rsidR="009D57C3" w:rsidRDefault="009D57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9F332FC-F64B-4A65-86AB-961DA4DC337C}"/>
    <w:embedBold r:id="rId2" w:fontKey="{D151CC89-BA20-4F77-A83B-817155DD40F3}"/>
    <w:embedItalic r:id="rId3" w:fontKey="{3A14F7FD-7690-40B1-A5F8-4C6966FF8690}"/>
  </w:font>
  <w:font w:name="Calibri">
    <w:panose1 w:val="020F0502020204030204"/>
    <w:charset w:val="00"/>
    <w:family w:val="swiss"/>
    <w:pitch w:val="variable"/>
    <w:sig w:usb0="E10002FF" w:usb1="4000ACFF" w:usb2="00000009" w:usb3="00000000" w:csb0="0000019F" w:csb1="00000000"/>
    <w:embedRegular r:id="rId4" w:fontKey="{42AAAAAA-7659-463C-9593-A9C005236EA2}"/>
    <w:embedItalic r:id="rId5" w:fontKey="{F5F55DDA-B26A-4A2E-971B-92C97C1C97C1}"/>
  </w:font>
  <w:font w:name="Cambria">
    <w:panose1 w:val="02040503050406030204"/>
    <w:charset w:val="00"/>
    <w:family w:val="roman"/>
    <w:pitch w:val="variable"/>
    <w:sig w:usb0="E00002FF" w:usb1="400004FF" w:usb2="00000000" w:usb3="00000000" w:csb0="0000019F" w:csb1="00000000"/>
    <w:embedRegular r:id="rId6" w:fontKey="{77D0F79A-AC28-4902-A529-A7FD77DB6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F87" w:rsidRPr="00CE1DCD" w:rsidRDefault="00CE1DCD" w:rsidP="00CE1DCD">
    <w:pPr>
      <w:pStyle w:val="Footer"/>
      <w:tabs>
        <w:tab w:val="clear" w:pos="4680"/>
        <w:tab w:val="clear" w:pos="9360"/>
        <w:tab w:val="center" w:pos="2995"/>
      </w:tabs>
      <w:spacing w:before="120"/>
    </w:pPr>
    <w:r>
      <w:t>[1164]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C3" w:rsidRDefault="009D57C3" w:rsidP="00522CE0">
      <w:r>
        <w:separator/>
      </w:r>
    </w:p>
  </w:footnote>
  <w:footnote w:type="continuationSeparator" w:id="0">
    <w:p w:rsidR="009D57C3" w:rsidRDefault="009D57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ANTI.MRH.TD"/>
    <w:docVar w:name="CoverAttorneyInitials" w:val="MRH"/>
    <w:docVar w:name="CoverAttorneyLastName" w:val="Hitchcock"/>
    <w:docVar w:name="CoverBillType" w:val="b"/>
    <w:docVar w:name="CoverSenator" w:val="TD"/>
    <w:docVar w:name="dvBillNumber" w:val="1164"/>
    <w:docVar w:name="dvBillNumberPrefix" w:val="S. "/>
    <w:docVar w:name="dvOriginalBody" w:val="Senate"/>
    <w:docVar w:name="fulldraftpath" w:val="L:\S-RES\TD\016ANTI.MRH.TD.DOCX"/>
    <w:docVar w:name="NameofBody" w:val="S"/>
    <w:docVar w:name="vgroup2" w:val="S-RES"/>
  </w:docVars>
  <w:rsids>
    <w:rsidRoot w:val="00115BEF"/>
    <w:rsid w:val="00042AC1"/>
    <w:rsid w:val="00046516"/>
    <w:rsid w:val="0007601D"/>
    <w:rsid w:val="000B0720"/>
    <w:rsid w:val="000B5EAF"/>
    <w:rsid w:val="000C6B75"/>
    <w:rsid w:val="00115BEF"/>
    <w:rsid w:val="00170561"/>
    <w:rsid w:val="00186AC9"/>
    <w:rsid w:val="00197DF1"/>
    <w:rsid w:val="001B3DD9"/>
    <w:rsid w:val="001B7E5D"/>
    <w:rsid w:val="001D3BAC"/>
    <w:rsid w:val="001F6F87"/>
    <w:rsid w:val="00216025"/>
    <w:rsid w:val="00245C4E"/>
    <w:rsid w:val="002C1321"/>
    <w:rsid w:val="002C5896"/>
    <w:rsid w:val="002D3BED"/>
    <w:rsid w:val="002F6B0C"/>
    <w:rsid w:val="00307C2B"/>
    <w:rsid w:val="00383247"/>
    <w:rsid w:val="003D6E2B"/>
    <w:rsid w:val="003E7597"/>
    <w:rsid w:val="0044020F"/>
    <w:rsid w:val="00450668"/>
    <w:rsid w:val="004813A2"/>
    <w:rsid w:val="004952FA"/>
    <w:rsid w:val="004B6A22"/>
    <w:rsid w:val="004D7F37"/>
    <w:rsid w:val="004F1413"/>
    <w:rsid w:val="00505A2F"/>
    <w:rsid w:val="0051760E"/>
    <w:rsid w:val="00522CE0"/>
    <w:rsid w:val="00565148"/>
    <w:rsid w:val="00593361"/>
    <w:rsid w:val="005A413B"/>
    <w:rsid w:val="005A5017"/>
    <w:rsid w:val="005A648C"/>
    <w:rsid w:val="005F1745"/>
    <w:rsid w:val="006A1802"/>
    <w:rsid w:val="006C74EA"/>
    <w:rsid w:val="00720D40"/>
    <w:rsid w:val="007318D4"/>
    <w:rsid w:val="00765784"/>
    <w:rsid w:val="007A4390"/>
    <w:rsid w:val="007B2183"/>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57C3"/>
    <w:rsid w:val="00A02011"/>
    <w:rsid w:val="00A0588C"/>
    <w:rsid w:val="00A4011E"/>
    <w:rsid w:val="00A86015"/>
    <w:rsid w:val="00A9594E"/>
    <w:rsid w:val="00AE59C8"/>
    <w:rsid w:val="00B10098"/>
    <w:rsid w:val="00B2533A"/>
    <w:rsid w:val="00B5790D"/>
    <w:rsid w:val="00B8393D"/>
    <w:rsid w:val="00B945C5"/>
    <w:rsid w:val="00BA20EA"/>
    <w:rsid w:val="00BB5AFC"/>
    <w:rsid w:val="00BC0A56"/>
    <w:rsid w:val="00C45366"/>
    <w:rsid w:val="00C57023"/>
    <w:rsid w:val="00C74052"/>
    <w:rsid w:val="00CB187A"/>
    <w:rsid w:val="00CC0EC7"/>
    <w:rsid w:val="00CE01C5"/>
    <w:rsid w:val="00CE1DCD"/>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4904</Words>
  <Characters>27954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2014-03-26T17:17:00Z</cp:lastPrinted>
  <dcterms:created xsi:type="dcterms:W3CDTF">2014-03-26T18:56:00Z</dcterms:created>
  <dcterms:modified xsi:type="dcterms:W3CDTF">2014-03-26T18:56:00Z</dcterms:modified>
</cp:coreProperties>
</file>