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E48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77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1714E1">
        <w:rPr>
          <w:rFonts w:eastAsia="Times New Roman"/>
        </w:rPr>
        <w:noBreakHyphen/>
      </w:r>
      <w:r>
        <w:rPr>
          <w:rFonts w:eastAsia="Times New Roman"/>
        </w:rPr>
        <w:t>5</w:t>
      </w:r>
      <w:r w:rsidR="001714E1">
        <w:rPr>
          <w:rFonts w:eastAsia="Times New Roman"/>
        </w:rPr>
        <w:noBreakHyphen/>
      </w:r>
      <w:r>
        <w:rPr>
          <w:rFonts w:eastAsia="Times New Roman"/>
        </w:rPr>
        <w:t xml:space="preserve">2910 </w:t>
      </w:r>
      <w:r w:rsidR="00FB0405">
        <w:rPr>
          <w:rFonts w:eastAsia="Times New Roman"/>
        </w:rPr>
        <w:t xml:space="preserve">OF THE 1976 CODE, </w:t>
      </w:r>
      <w:r w:rsidR="005A4B92">
        <w:rPr>
          <w:rFonts w:eastAsia="Times New Roman"/>
        </w:rPr>
        <w:t xml:space="preserve">AS AMENDED, </w:t>
      </w:r>
      <w:r w:rsidR="00FB0405">
        <w:rPr>
          <w:rFonts w:eastAsia="Times New Roman"/>
        </w:rPr>
        <w:t xml:space="preserve">RELATING TO CONDUCT RESULTING IN RECKLESS HOMICIDE, TO PROVIDE THAT A PERSON IS GUILTY OF RECKLESS HOMICIDE IF DRIVING WHILE UNDER THE INFLUENCE, DRIVING WHILE IMPAIRED, OR </w:t>
      </w:r>
      <w:r w:rsidR="005A4B92">
        <w:rPr>
          <w:rFonts w:eastAsia="Times New Roman"/>
        </w:rPr>
        <w:t xml:space="preserve">THE </w:t>
      </w:r>
      <w:r w:rsidR="00FB0405">
        <w:rPr>
          <w:rFonts w:eastAsia="Times New Roman"/>
        </w:rPr>
        <w:t>USE OF A CELLULAR PHONE RESULTS IN THE DEATH OF A PERSO</w:t>
      </w:r>
      <w:r w:rsidR="004D0EEF">
        <w:rPr>
          <w:rFonts w:eastAsia="Times New Roman"/>
        </w:rPr>
        <w:t xml:space="preserve">N, AND TO </w:t>
      </w:r>
      <w:r w:rsidR="00FB0405">
        <w:rPr>
          <w:rFonts w:eastAsia="Times New Roman"/>
        </w:rPr>
        <w:t>PROVIDE THAT A PERSON</w:t>
      </w:r>
      <w:r w:rsidR="001714E1" w:rsidRPr="001714E1">
        <w:rPr>
          <w:rFonts w:eastAsia="Times New Roman"/>
        </w:rPr>
        <w:t>’</w:t>
      </w:r>
      <w:r w:rsidR="00FB0405">
        <w:rPr>
          <w:rFonts w:eastAsia="Times New Roman"/>
        </w:rPr>
        <w:t>S DRIVER</w:t>
      </w:r>
      <w:r w:rsidR="001714E1" w:rsidRPr="001714E1">
        <w:rPr>
          <w:rFonts w:eastAsia="Times New Roman"/>
        </w:rPr>
        <w:t>’</w:t>
      </w:r>
      <w:r w:rsidR="00FB0405">
        <w:rPr>
          <w:rFonts w:eastAsia="Times New Roman"/>
        </w:rPr>
        <w:t xml:space="preserve">S LICENSE MAY BE REINSTATED UPON THE CONDITION THAT </w:t>
      </w:r>
      <w:r w:rsidR="00FB0405" w:rsidRPr="00FB0405">
        <w:rPr>
          <w:color w:val="000000" w:themeColor="text1"/>
        </w:rPr>
        <w:t>CELLULAR PHONE USAGE</w:t>
      </w:r>
      <w:r w:rsidR="00FB0405">
        <w:rPr>
          <w:color w:val="000000" w:themeColor="text1"/>
          <w:u w:color="000000" w:themeColor="text1"/>
        </w:rPr>
        <w:t xml:space="preserve"> WAS</w:t>
      </w:r>
      <w:r w:rsidR="00FB0405" w:rsidRPr="00C33EBD">
        <w:rPr>
          <w:color w:val="000000" w:themeColor="text1"/>
          <w:u w:color="000000" w:themeColor="text1"/>
        </w:rPr>
        <w:t xml:space="preserve"> NOT INVOLVED IN THE VEHICULAR ACCIDENT</w:t>
      </w:r>
      <w:r w:rsidR="00FB0405">
        <w:rPr>
          <w:color w:val="000000" w:themeColor="text1"/>
          <w:u w:color="000000" w:themeColor="text1"/>
        </w:rPr>
        <w:t>.</w:t>
      </w:r>
    </w:p>
    <w:p w:rsidR="00CE489F" w:rsidRDefault="00CE4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0EEF" w:rsidRPr="002D525A" w:rsidRDefault="004D0EEF" w:rsidP="004D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D525A">
        <w:rPr>
          <w:rFonts w:eastAsia="Times New Roman"/>
          <w:color w:val="000000" w:themeColor="text1"/>
          <w:u w:color="000000" w:themeColor="text1"/>
        </w:rPr>
        <w:t>Be it enacted by the General Assembly of the State of South Carolina:</w:t>
      </w:r>
    </w:p>
    <w:p w:rsidR="004D0EEF" w:rsidRPr="002D525A" w:rsidRDefault="004D0EEF" w:rsidP="004D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D0EEF" w:rsidRPr="002D525A" w:rsidRDefault="004D0EEF" w:rsidP="004D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D525A">
        <w:rPr>
          <w:rFonts w:eastAsia="Times New Roman"/>
          <w:color w:val="000000" w:themeColor="text1"/>
          <w:u w:color="000000" w:themeColor="text1"/>
        </w:rPr>
        <w:t>SECTION</w:t>
      </w:r>
      <w:r w:rsidRPr="002D525A">
        <w:rPr>
          <w:rFonts w:eastAsia="Times New Roman"/>
          <w:color w:val="000000" w:themeColor="text1"/>
          <w:u w:color="000000" w:themeColor="text1"/>
        </w:rPr>
        <w:tab/>
        <w:t>1.</w:t>
      </w:r>
      <w:r w:rsidRPr="002D525A">
        <w:rPr>
          <w:rFonts w:eastAsia="Times New Roman"/>
          <w:color w:val="000000" w:themeColor="text1"/>
          <w:u w:color="000000" w:themeColor="text1"/>
        </w:rPr>
        <w:tab/>
        <w:t>Section 56</w:t>
      </w:r>
      <w:r w:rsidR="001714E1">
        <w:rPr>
          <w:rFonts w:eastAsia="Times New Roman"/>
          <w:color w:val="000000" w:themeColor="text1"/>
          <w:u w:color="000000" w:themeColor="text1"/>
        </w:rPr>
        <w:noBreakHyphen/>
      </w:r>
      <w:r w:rsidRPr="002D525A">
        <w:rPr>
          <w:rFonts w:eastAsia="Times New Roman"/>
          <w:color w:val="000000" w:themeColor="text1"/>
          <w:u w:color="000000" w:themeColor="text1"/>
        </w:rPr>
        <w:t>5</w:t>
      </w:r>
      <w:r w:rsidR="001714E1">
        <w:rPr>
          <w:rFonts w:eastAsia="Times New Roman"/>
          <w:color w:val="000000" w:themeColor="text1"/>
          <w:u w:color="000000" w:themeColor="text1"/>
        </w:rPr>
        <w:noBreakHyphen/>
      </w:r>
      <w:r w:rsidRPr="002D525A">
        <w:rPr>
          <w:rFonts w:eastAsia="Times New Roman"/>
          <w:color w:val="000000" w:themeColor="text1"/>
          <w:u w:color="000000" w:themeColor="text1"/>
        </w:rPr>
        <w:t>2910(A)</w:t>
      </w:r>
      <w:r>
        <w:rPr>
          <w:rFonts w:eastAsia="Times New Roman"/>
          <w:color w:val="000000" w:themeColor="text1"/>
          <w:u w:color="000000" w:themeColor="text1"/>
        </w:rPr>
        <w:t xml:space="preserve"> and (B) </w:t>
      </w:r>
      <w:r w:rsidRPr="002D525A">
        <w:rPr>
          <w:rFonts w:eastAsia="Times New Roman"/>
          <w:color w:val="000000" w:themeColor="text1"/>
          <w:u w:color="000000" w:themeColor="text1"/>
        </w:rPr>
        <w:t>of the 1976 Code</w:t>
      </w:r>
      <w:r>
        <w:rPr>
          <w:rFonts w:eastAsia="Times New Roman"/>
          <w:color w:val="000000" w:themeColor="text1"/>
          <w:u w:color="000000" w:themeColor="text1"/>
        </w:rPr>
        <w:t xml:space="preserve">, as last amended by Act 226 of 2012, is further </w:t>
      </w:r>
      <w:r w:rsidRPr="002D525A">
        <w:rPr>
          <w:rFonts w:eastAsia="Times New Roman"/>
          <w:color w:val="000000" w:themeColor="text1"/>
          <w:u w:color="000000" w:themeColor="text1"/>
        </w:rPr>
        <w:t>amended to read:</w:t>
      </w:r>
    </w:p>
    <w:p w:rsidR="004D0EEF" w:rsidRPr="002D525A" w:rsidRDefault="004D0EEF" w:rsidP="004D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D0EEF" w:rsidRDefault="004D0EEF" w:rsidP="004D0E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D525A">
        <w:rPr>
          <w:color w:val="000000" w:themeColor="text1"/>
          <w:sz w:val="22"/>
          <w:u w:color="000000" w:themeColor="text1"/>
        </w:rPr>
        <w:tab/>
        <w:t>“Section 56</w:t>
      </w:r>
      <w:r w:rsidR="001714E1">
        <w:rPr>
          <w:color w:val="000000" w:themeColor="text1"/>
          <w:sz w:val="22"/>
          <w:u w:color="000000" w:themeColor="text1"/>
        </w:rPr>
        <w:noBreakHyphen/>
      </w:r>
      <w:r w:rsidRPr="002D525A">
        <w:rPr>
          <w:color w:val="000000" w:themeColor="text1"/>
          <w:sz w:val="22"/>
          <w:u w:color="000000" w:themeColor="text1"/>
        </w:rPr>
        <w:t>5</w:t>
      </w:r>
      <w:r w:rsidR="001714E1">
        <w:rPr>
          <w:color w:val="000000" w:themeColor="text1"/>
          <w:sz w:val="22"/>
          <w:u w:color="000000" w:themeColor="text1"/>
        </w:rPr>
        <w:noBreakHyphen/>
        <w:t>2910.</w:t>
      </w:r>
      <w:r w:rsidR="001714E1">
        <w:rPr>
          <w:color w:val="000000" w:themeColor="text1"/>
          <w:sz w:val="22"/>
          <w:u w:color="000000" w:themeColor="text1"/>
        </w:rPr>
        <w:tab/>
      </w:r>
      <w:r w:rsidRPr="002D525A">
        <w:rPr>
          <w:color w:val="000000" w:themeColor="text1"/>
          <w:sz w:val="22"/>
          <w:u w:color="000000" w:themeColor="text1"/>
        </w:rPr>
        <w:t>(A)</w:t>
      </w:r>
      <w:r w:rsidR="001714E1">
        <w:rPr>
          <w:color w:val="000000" w:themeColor="text1"/>
          <w:sz w:val="22"/>
          <w:u w:color="000000" w:themeColor="text1"/>
        </w:rPr>
        <w:tab/>
      </w:r>
      <w:r w:rsidRPr="002D525A">
        <w:rPr>
          <w:color w:val="000000" w:themeColor="text1"/>
          <w:sz w:val="22"/>
          <w:u w:color="000000" w:themeColor="text1"/>
        </w:rPr>
        <w:t xml:space="preserve">When the death of a person ensues within three years as a proximate result of injury received by the driving of a vehicle in reckless disregard of the safety of others, </w:t>
      </w:r>
      <w:r w:rsidRPr="002D525A">
        <w:rPr>
          <w:color w:val="000000" w:themeColor="text1"/>
          <w:sz w:val="22"/>
          <w:u w:val="single" w:color="000000" w:themeColor="text1"/>
        </w:rPr>
        <w:t xml:space="preserve">involving conduct including, but not limited to, driving under the influence (DUI), driving while </w:t>
      </w:r>
      <w:r w:rsidR="00253E93" w:rsidRPr="002D525A">
        <w:rPr>
          <w:color w:val="000000" w:themeColor="text1"/>
          <w:sz w:val="22"/>
          <w:u w:val="single" w:color="000000" w:themeColor="text1"/>
        </w:rPr>
        <w:t>impaired</w:t>
      </w:r>
      <w:r w:rsidRPr="002D525A">
        <w:rPr>
          <w:color w:val="000000" w:themeColor="text1"/>
          <w:sz w:val="22"/>
          <w:u w:val="single" w:color="000000" w:themeColor="text1"/>
        </w:rPr>
        <w:t xml:space="preserve"> (DWI), or usage of a cellular phone, then</w:t>
      </w:r>
      <w:r w:rsidRPr="002D525A">
        <w:rPr>
          <w:color w:val="000000" w:themeColor="text1"/>
          <w:sz w:val="22"/>
          <w:u w:color="000000" w:themeColor="text1"/>
        </w:rPr>
        <w:t xml:space="preserve"> the person operating the vehicle is guilty of reckless vehicular homicide. A person who is convicted of, pleads guilty to, or pleads nolo contendere to reckless vehicular homicide is guilty of a felony, and must be fined not less than one thousand dollars nor more than five thousand dollars or imprisoned not more than ten years, or both. The Department of Motor Vehicles shall revoke for five years the driver</w:t>
      </w:r>
      <w:r w:rsidR="001714E1" w:rsidRPr="001714E1">
        <w:rPr>
          <w:color w:val="000000" w:themeColor="text1"/>
          <w:sz w:val="22"/>
          <w:u w:color="000000" w:themeColor="text1"/>
        </w:rPr>
        <w:t>’</w:t>
      </w:r>
      <w:r w:rsidRPr="002D525A">
        <w:rPr>
          <w:color w:val="000000" w:themeColor="text1"/>
          <w:sz w:val="22"/>
          <w:u w:color="000000" w:themeColor="text1"/>
        </w:rPr>
        <w:t>s license of a person convicted of reckless vehicular homicide</w:t>
      </w:r>
    </w:p>
    <w:p w:rsidR="004D0EEF" w:rsidRPr="002D525A" w:rsidRDefault="004D0EEF" w:rsidP="004D0E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2D525A">
        <w:rPr>
          <w:color w:val="000000" w:themeColor="text1"/>
          <w:sz w:val="22"/>
          <w:u w:color="000000" w:themeColor="text1"/>
        </w:rPr>
        <w:t>(B)</w:t>
      </w:r>
      <w:r>
        <w:rPr>
          <w:color w:val="000000" w:themeColor="text1"/>
          <w:sz w:val="22"/>
          <w:u w:color="000000" w:themeColor="text1"/>
        </w:rPr>
        <w:tab/>
      </w:r>
      <w:r w:rsidRPr="002D525A">
        <w:rPr>
          <w:color w:val="000000" w:themeColor="text1"/>
          <w:sz w:val="22"/>
          <w:u w:color="000000" w:themeColor="text1"/>
        </w:rPr>
        <w:t>After one year from the date of revocation, the person may petition the circuit court in the county of the person</w:t>
      </w:r>
      <w:r w:rsidR="001714E1" w:rsidRPr="001714E1">
        <w:rPr>
          <w:color w:val="000000" w:themeColor="text1"/>
          <w:sz w:val="22"/>
          <w:u w:color="000000" w:themeColor="text1"/>
        </w:rPr>
        <w:t>’</w:t>
      </w:r>
      <w:r w:rsidRPr="002D525A">
        <w:rPr>
          <w:color w:val="000000" w:themeColor="text1"/>
          <w:sz w:val="22"/>
          <w:u w:color="000000" w:themeColor="text1"/>
        </w:rPr>
        <w:t xml:space="preserve">s residence for </w:t>
      </w:r>
      <w:r w:rsidRPr="002D525A">
        <w:rPr>
          <w:color w:val="000000" w:themeColor="text1"/>
          <w:sz w:val="22"/>
          <w:u w:color="000000" w:themeColor="text1"/>
        </w:rPr>
        <w:lastRenderedPageBreak/>
        <w:t>reinstatement of the person</w:t>
      </w:r>
      <w:r w:rsidR="001714E1" w:rsidRPr="001714E1">
        <w:rPr>
          <w:color w:val="000000" w:themeColor="text1"/>
          <w:sz w:val="22"/>
          <w:u w:color="000000" w:themeColor="text1"/>
        </w:rPr>
        <w:t>’</w:t>
      </w:r>
      <w:r w:rsidRPr="002D525A">
        <w:rPr>
          <w:color w:val="000000" w:themeColor="text1"/>
          <w:sz w:val="22"/>
          <w:u w:color="000000" w:themeColor="text1"/>
        </w:rPr>
        <w:t>s driver</w:t>
      </w:r>
      <w:r w:rsidR="001714E1" w:rsidRPr="001714E1">
        <w:rPr>
          <w:color w:val="000000" w:themeColor="text1"/>
          <w:sz w:val="22"/>
          <w:u w:color="000000" w:themeColor="text1"/>
        </w:rPr>
        <w:t>’</w:t>
      </w:r>
      <w:r w:rsidRPr="002D525A">
        <w:rPr>
          <w:color w:val="000000" w:themeColor="text1"/>
          <w:sz w:val="22"/>
          <w:u w:color="000000" w:themeColor="text1"/>
        </w:rPr>
        <w:t>s license. The person shall serve a copy of the petition upon the solicitor of the county. The solicitor shall notify the representative of the victim of the reckless vehicular homicide of the person</w:t>
      </w:r>
      <w:r w:rsidR="001714E1" w:rsidRPr="001714E1">
        <w:rPr>
          <w:color w:val="000000" w:themeColor="text1"/>
          <w:sz w:val="22"/>
          <w:u w:color="000000" w:themeColor="text1"/>
        </w:rPr>
        <w:t>’</w:t>
      </w:r>
      <w:r w:rsidRPr="002D525A">
        <w:rPr>
          <w:color w:val="000000" w:themeColor="text1"/>
          <w:sz w:val="22"/>
          <w:u w:color="000000" w:themeColor="text1"/>
        </w:rPr>
        <w:t>s intent to seek reinstatement of the person</w:t>
      </w:r>
      <w:r w:rsidR="001714E1" w:rsidRPr="001714E1">
        <w:rPr>
          <w:color w:val="000000" w:themeColor="text1"/>
          <w:sz w:val="22"/>
          <w:u w:color="000000" w:themeColor="text1"/>
        </w:rPr>
        <w:t>’</w:t>
      </w:r>
      <w:r w:rsidRPr="002D525A">
        <w:rPr>
          <w:color w:val="000000" w:themeColor="text1"/>
          <w:sz w:val="22"/>
          <w:u w:color="000000" w:themeColor="text1"/>
        </w:rPr>
        <w:t>s driver</w:t>
      </w:r>
      <w:r w:rsidR="001714E1" w:rsidRPr="001714E1">
        <w:rPr>
          <w:color w:val="000000" w:themeColor="text1"/>
          <w:sz w:val="22"/>
          <w:u w:color="000000" w:themeColor="text1"/>
        </w:rPr>
        <w:t>’</w:t>
      </w:r>
      <w:r w:rsidRPr="002D525A">
        <w:rPr>
          <w:color w:val="000000" w:themeColor="text1"/>
          <w:sz w:val="22"/>
          <w:u w:color="000000" w:themeColor="text1"/>
        </w:rPr>
        <w:t>s license.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1714E1" w:rsidRPr="001714E1">
        <w:rPr>
          <w:color w:val="000000" w:themeColor="text1"/>
          <w:sz w:val="22"/>
          <w:u w:color="000000" w:themeColor="text1"/>
        </w:rPr>
        <w:t>’</w:t>
      </w:r>
      <w:r w:rsidRPr="002D525A">
        <w:rPr>
          <w:color w:val="000000" w:themeColor="text1"/>
          <w:sz w:val="22"/>
          <w:u w:color="000000" w:themeColor="text1"/>
        </w:rPr>
        <w:t>s driver</w:t>
      </w:r>
      <w:r w:rsidR="001714E1" w:rsidRPr="001714E1">
        <w:rPr>
          <w:color w:val="000000" w:themeColor="text1"/>
          <w:sz w:val="22"/>
          <w:u w:color="000000" w:themeColor="text1"/>
        </w:rPr>
        <w:t>’</w:t>
      </w:r>
      <w:r w:rsidRPr="002D525A">
        <w:rPr>
          <w:color w:val="000000" w:themeColor="text1"/>
          <w:sz w:val="22"/>
          <w:u w:color="000000" w:themeColor="text1"/>
        </w:rPr>
        <w:t xml:space="preserve">s license upon the following conditions: </w:t>
      </w:r>
    </w:p>
    <w:p w:rsidR="004D0EEF" w:rsidRPr="002D525A" w:rsidRDefault="004D0EEF" w:rsidP="004D0E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2D525A">
        <w:rPr>
          <w:color w:val="000000" w:themeColor="text1"/>
          <w:sz w:val="22"/>
          <w:u w:color="000000" w:themeColor="text1"/>
        </w:rPr>
        <w:t>(1)</w:t>
      </w:r>
      <w:r>
        <w:rPr>
          <w:color w:val="000000" w:themeColor="text1"/>
          <w:sz w:val="22"/>
          <w:u w:color="000000" w:themeColor="text1"/>
        </w:rPr>
        <w:tab/>
      </w:r>
      <w:r w:rsidRPr="002D525A">
        <w:rPr>
          <w:color w:val="000000" w:themeColor="text1"/>
          <w:sz w:val="22"/>
          <w:u w:color="000000" w:themeColor="text1"/>
        </w:rPr>
        <w:t xml:space="preserve">intoxicating alcohol, beer, wine, drugs, or narcotics </w:t>
      </w:r>
      <w:r w:rsidRPr="002D525A">
        <w:rPr>
          <w:color w:val="000000" w:themeColor="text1"/>
          <w:sz w:val="22"/>
          <w:u w:val="single" w:color="000000" w:themeColor="text1"/>
        </w:rPr>
        <w:t>or cellular phone usage</w:t>
      </w:r>
      <w:r w:rsidRPr="002D525A">
        <w:rPr>
          <w:color w:val="000000" w:themeColor="text1"/>
          <w:sz w:val="22"/>
          <w:u w:color="000000" w:themeColor="text1"/>
        </w:rPr>
        <w:t xml:space="preserve"> were not involved in the vehicular accident which resulted in the reckless homicide conviction or plea; </w:t>
      </w:r>
    </w:p>
    <w:p w:rsidR="004D0EEF" w:rsidRPr="002D525A" w:rsidRDefault="004D0EEF" w:rsidP="004D0E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2D525A">
        <w:rPr>
          <w:color w:val="000000" w:themeColor="text1"/>
          <w:sz w:val="22"/>
          <w:u w:color="000000" w:themeColor="text1"/>
        </w:rPr>
        <w:t>(2)</w:t>
      </w:r>
      <w:r>
        <w:rPr>
          <w:color w:val="000000" w:themeColor="text1"/>
          <w:sz w:val="22"/>
          <w:u w:color="000000" w:themeColor="text1"/>
        </w:rPr>
        <w:tab/>
      </w:r>
      <w:r w:rsidRPr="002D525A">
        <w:rPr>
          <w:color w:val="000000" w:themeColor="text1"/>
          <w:sz w:val="22"/>
          <w:u w:color="000000" w:themeColor="text1"/>
        </w:rPr>
        <w:t xml:space="preserve">the petitioner has served the term of imprisonment or paid the fine, assessment, and restitution in full, or both; and </w:t>
      </w:r>
    </w:p>
    <w:p w:rsidR="001714E1" w:rsidRDefault="004D0EEF" w:rsidP="004D0E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2D525A">
        <w:rPr>
          <w:color w:val="000000" w:themeColor="text1"/>
          <w:sz w:val="22"/>
          <w:u w:color="000000" w:themeColor="text1"/>
        </w:rPr>
        <w:t>(3)</w:t>
      </w:r>
      <w:r>
        <w:rPr>
          <w:color w:val="000000" w:themeColor="text1"/>
          <w:sz w:val="22"/>
          <w:u w:color="000000" w:themeColor="text1"/>
        </w:rPr>
        <w:tab/>
      </w:r>
      <w:r w:rsidRPr="002D525A">
        <w:rPr>
          <w:color w:val="000000" w:themeColor="text1"/>
          <w:sz w:val="22"/>
          <w:u w:color="000000" w:themeColor="text1"/>
        </w:rPr>
        <w:t>the person</w:t>
      </w:r>
      <w:r w:rsidR="001714E1" w:rsidRPr="001714E1">
        <w:rPr>
          <w:color w:val="000000" w:themeColor="text1"/>
          <w:sz w:val="22"/>
          <w:u w:color="000000" w:themeColor="text1"/>
        </w:rPr>
        <w:t>’</w:t>
      </w:r>
      <w:r w:rsidRPr="002D525A">
        <w:rPr>
          <w:color w:val="000000" w:themeColor="text1"/>
          <w:sz w:val="22"/>
          <w:u w:color="000000" w:themeColor="text1"/>
        </w:rPr>
        <w:t>s overall driving record, attitude, habits, character, and driving ability would make it safe to reinstate the privilege of operating a motor vehicle.</w:t>
      </w:r>
    </w:p>
    <w:p w:rsidR="004D0EEF" w:rsidRPr="002D525A" w:rsidRDefault="001714E1" w:rsidP="004D0E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4569FC">
        <w:rPr>
          <w:color w:val="000000" w:themeColor="text1"/>
          <w:sz w:val="22"/>
          <w:u w:color="000000" w:themeColor="text1"/>
        </w:rPr>
        <w:t>The circuit court may order the reinstatement of the driver’s license before the completion of the full five</w:t>
      </w:r>
      <w:r w:rsidRPr="004569FC">
        <w:rPr>
          <w:color w:val="000000" w:themeColor="text1"/>
          <w:sz w:val="22"/>
          <w:u w:color="000000" w:themeColor="text1"/>
        </w:rPr>
        <w:noBreakHyphen/>
        <w:t>year revocation period, or the judge may order the granting of a route restricted license for the remainder of the five</w:t>
      </w:r>
      <w:r w:rsidRPr="004569FC">
        <w:rPr>
          <w:color w:val="000000" w:themeColor="text1"/>
          <w:sz w:val="22"/>
          <w:u w:color="000000" w:themeColor="text1"/>
        </w:rPr>
        <w:noBreakHyphen/>
        <w:t>year period to allow the person to drive to and from employment or school, or the judge may place other restrictions on the driver’s license reinstatement. The order of the judge must be transmitted to the Department of Motor Vehicles within ten days.</w:t>
      </w:r>
      <w:r>
        <w:rPr>
          <w:color w:val="000000" w:themeColor="text1"/>
          <w:sz w:val="22"/>
          <w:u w:color="000000" w:themeColor="text1"/>
        </w:rPr>
        <w:t>”</w:t>
      </w:r>
      <w:r w:rsidR="004D0EEF" w:rsidRPr="002D525A">
        <w:rPr>
          <w:color w:val="000000" w:themeColor="text1"/>
          <w:sz w:val="22"/>
          <w:u w:color="000000" w:themeColor="text1"/>
        </w:rPr>
        <w:t xml:space="preserve"> </w:t>
      </w:r>
    </w:p>
    <w:p w:rsidR="004D0EEF" w:rsidRPr="002D525A" w:rsidRDefault="004D0EEF" w:rsidP="004D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4D0EEF" w:rsidRDefault="004D0EEF" w:rsidP="004D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25A">
        <w:rPr>
          <w:rFonts w:eastAsia="Times New Roman"/>
          <w:color w:val="000000" w:themeColor="text1"/>
          <w:u w:color="000000" w:themeColor="text1"/>
        </w:rPr>
        <w:t>SECTION</w:t>
      </w:r>
      <w:r w:rsidRPr="002D525A">
        <w:rPr>
          <w:rFonts w:eastAsia="Times New Roman"/>
          <w:color w:val="000000" w:themeColor="text1"/>
          <w:u w:color="000000" w:themeColor="text1"/>
        </w:rPr>
        <w:tab/>
      </w:r>
      <w:r>
        <w:rPr>
          <w:rFonts w:eastAsia="Times New Roman"/>
          <w:color w:val="000000" w:themeColor="text1"/>
          <w:u w:color="000000" w:themeColor="text1"/>
        </w:rPr>
        <w:t>2</w:t>
      </w:r>
      <w:r w:rsidRPr="002D525A">
        <w:rPr>
          <w:rFonts w:eastAsia="Times New Roman"/>
          <w:color w:val="000000" w:themeColor="text1"/>
          <w:u w:color="000000" w:themeColor="text1"/>
        </w:rPr>
        <w:t>.</w:t>
      </w:r>
      <w:r w:rsidRPr="002D525A">
        <w:rPr>
          <w:rFonts w:eastAsia="Times New Roman"/>
          <w:color w:val="000000" w:themeColor="text1"/>
          <w:u w:color="000000" w:themeColor="text1"/>
        </w:rPr>
        <w:tab/>
        <w:t>This act takes effect upon approval by the Governor</w:t>
      </w:r>
      <w:r w:rsidR="00CE489F">
        <w:rPr>
          <w:rFonts w:eastAsia="Times New Roman"/>
        </w:rPr>
        <w:t>.</w:t>
      </w:r>
    </w:p>
    <w:p w:rsidR="00B24478" w:rsidRDefault="001714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24478" w:rsidRDefault="00B24478" w:rsidP="00B24478">
      <w:pPr>
        <w:suppressAutoHyphens/>
        <w:jc w:val="both"/>
        <w:rPr>
          <w:rFonts w:eastAsia="Times New Roman"/>
        </w:rPr>
      </w:pPr>
    </w:p>
    <w:sectPr w:rsidR="00B24478" w:rsidSect="00B2447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98D" w:rsidRDefault="0099398D" w:rsidP="00522CE0">
      <w:r>
        <w:separator/>
      </w:r>
    </w:p>
  </w:endnote>
  <w:endnote w:type="continuationSeparator" w:id="0">
    <w:p w:rsidR="0099398D" w:rsidRDefault="0099398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4011F3-68C9-4415-AEB6-B74EE936442F}"/>
    <w:embedBold r:id="rId2" w:fontKey="{C9D84D2C-101C-4EB2-A8EB-570D62354BEF}"/>
  </w:font>
  <w:font w:name="Calibri">
    <w:panose1 w:val="020F0502020204030204"/>
    <w:charset w:val="00"/>
    <w:family w:val="swiss"/>
    <w:pitch w:val="variable"/>
    <w:sig w:usb0="E10002FF" w:usb1="4000ACFF" w:usb2="00000009" w:usb3="00000000" w:csb0="0000019F" w:csb1="00000000"/>
    <w:embedRegular r:id="rId3" w:fontKey="{C0580B21-C935-4AB7-84B5-174EB320C42C}"/>
  </w:font>
  <w:font w:name="Cambria">
    <w:panose1 w:val="02040503050406030204"/>
    <w:charset w:val="00"/>
    <w:family w:val="roman"/>
    <w:pitch w:val="variable"/>
    <w:sig w:usb0="E00002FF" w:usb1="400004FF" w:usb2="00000000" w:usb3="00000000" w:csb0="0000019F" w:csb1="00000000"/>
    <w:embedRegular r:id="rId4" w:fontKey="{B1B8EEDA-C239-4C8A-9803-3D10E98346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22E" w:rsidRPr="00B24478" w:rsidRDefault="00B24478" w:rsidP="00B24478">
    <w:pPr>
      <w:pStyle w:val="Footer"/>
      <w:tabs>
        <w:tab w:val="clear" w:pos="4680"/>
        <w:tab w:val="clear" w:pos="9360"/>
        <w:tab w:val="center" w:pos="2995"/>
      </w:tabs>
      <w:spacing w:before="120"/>
    </w:pPr>
    <w:r>
      <w:t>[186]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98D" w:rsidRDefault="0099398D" w:rsidP="00522CE0">
      <w:r>
        <w:separator/>
      </w:r>
    </w:p>
  </w:footnote>
  <w:footnote w:type="continuationSeparator" w:id="0">
    <w:p w:rsidR="0099398D" w:rsidRDefault="0099398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3RECK.HM.LAR"/>
    <w:docVar w:name="CoverAttorneyInitials" w:val="HM"/>
    <w:docVar w:name="CoverAttorneyLastName" w:val="Mottel"/>
    <w:docVar w:name="CoverBillType" w:val="b"/>
    <w:docVar w:name="CoverSenator" w:val="LAR"/>
    <w:docVar w:name="dvBillNumber" w:val="186"/>
    <w:docVar w:name="dvBillNumberPrefix" w:val="S. "/>
    <w:docVar w:name="dvOriginalBody" w:val="Senate"/>
    <w:docVar w:name="fulldraftpath" w:val="L:\S-RES\LAR\003RECK.HM.LAR.DOCX"/>
    <w:docVar w:name="NameofBody" w:val="S"/>
    <w:docVar w:name="vgroup2" w:val="S-RES"/>
  </w:docVars>
  <w:rsids>
    <w:rsidRoot w:val="007132C8"/>
    <w:rsid w:val="00042AC1"/>
    <w:rsid w:val="00046516"/>
    <w:rsid w:val="0007601D"/>
    <w:rsid w:val="00087749"/>
    <w:rsid w:val="000B0720"/>
    <w:rsid w:val="000B5EAF"/>
    <w:rsid w:val="000C52E7"/>
    <w:rsid w:val="00170561"/>
    <w:rsid w:val="001714E1"/>
    <w:rsid w:val="00186AC9"/>
    <w:rsid w:val="00197DF1"/>
    <w:rsid w:val="001B3DD9"/>
    <w:rsid w:val="001B7E5D"/>
    <w:rsid w:val="001D3BAC"/>
    <w:rsid w:val="00216025"/>
    <w:rsid w:val="00245C4E"/>
    <w:rsid w:val="00253E93"/>
    <w:rsid w:val="002C1321"/>
    <w:rsid w:val="002C5896"/>
    <w:rsid w:val="002D3BED"/>
    <w:rsid w:val="00307C2B"/>
    <w:rsid w:val="00383247"/>
    <w:rsid w:val="003D6E2B"/>
    <w:rsid w:val="003E7597"/>
    <w:rsid w:val="0044020F"/>
    <w:rsid w:val="00450668"/>
    <w:rsid w:val="004813A2"/>
    <w:rsid w:val="004952FA"/>
    <w:rsid w:val="004B6A22"/>
    <w:rsid w:val="004D0EEF"/>
    <w:rsid w:val="004D7F37"/>
    <w:rsid w:val="00522CE0"/>
    <w:rsid w:val="00565148"/>
    <w:rsid w:val="00593361"/>
    <w:rsid w:val="005A413B"/>
    <w:rsid w:val="005A4B92"/>
    <w:rsid w:val="005A5017"/>
    <w:rsid w:val="005A648C"/>
    <w:rsid w:val="005C5B2B"/>
    <w:rsid w:val="005F1745"/>
    <w:rsid w:val="006A1802"/>
    <w:rsid w:val="006C74EA"/>
    <w:rsid w:val="006E2AA7"/>
    <w:rsid w:val="007132C8"/>
    <w:rsid w:val="00720D40"/>
    <w:rsid w:val="007318D4"/>
    <w:rsid w:val="00765784"/>
    <w:rsid w:val="0076743A"/>
    <w:rsid w:val="00767DCB"/>
    <w:rsid w:val="007A4390"/>
    <w:rsid w:val="007B3CAE"/>
    <w:rsid w:val="007C16B5"/>
    <w:rsid w:val="007E5CB7"/>
    <w:rsid w:val="008314D2"/>
    <w:rsid w:val="008B2F42"/>
    <w:rsid w:val="008C3697"/>
    <w:rsid w:val="008E185F"/>
    <w:rsid w:val="008F023B"/>
    <w:rsid w:val="00904E16"/>
    <w:rsid w:val="009162B3"/>
    <w:rsid w:val="00927C62"/>
    <w:rsid w:val="00983951"/>
    <w:rsid w:val="00984124"/>
    <w:rsid w:val="00984640"/>
    <w:rsid w:val="0099398D"/>
    <w:rsid w:val="00995C37"/>
    <w:rsid w:val="009C118A"/>
    <w:rsid w:val="00A02011"/>
    <w:rsid w:val="00A4011E"/>
    <w:rsid w:val="00A86015"/>
    <w:rsid w:val="00A9594E"/>
    <w:rsid w:val="00AE59C8"/>
    <w:rsid w:val="00B10098"/>
    <w:rsid w:val="00B24478"/>
    <w:rsid w:val="00B5790D"/>
    <w:rsid w:val="00B945C5"/>
    <w:rsid w:val="00BA20EA"/>
    <w:rsid w:val="00BB5AFC"/>
    <w:rsid w:val="00BC0A56"/>
    <w:rsid w:val="00BF17A4"/>
    <w:rsid w:val="00C45366"/>
    <w:rsid w:val="00C57023"/>
    <w:rsid w:val="00C74052"/>
    <w:rsid w:val="00CB187A"/>
    <w:rsid w:val="00CC0EC7"/>
    <w:rsid w:val="00CE489F"/>
    <w:rsid w:val="00D1088B"/>
    <w:rsid w:val="00D14DE6"/>
    <w:rsid w:val="00D150D9"/>
    <w:rsid w:val="00D156D2"/>
    <w:rsid w:val="00D53E29"/>
    <w:rsid w:val="00D86943"/>
    <w:rsid w:val="00D9022E"/>
    <w:rsid w:val="00DA47B9"/>
    <w:rsid w:val="00E058D3"/>
    <w:rsid w:val="00E76AD9"/>
    <w:rsid w:val="00E847CC"/>
    <w:rsid w:val="00E91E2F"/>
    <w:rsid w:val="00EA3546"/>
    <w:rsid w:val="00EB47AE"/>
    <w:rsid w:val="00EC34E1"/>
    <w:rsid w:val="00F0234A"/>
    <w:rsid w:val="00F51241"/>
    <w:rsid w:val="00F52959"/>
    <w:rsid w:val="00F55884"/>
    <w:rsid w:val="00F84D3F"/>
    <w:rsid w:val="00FB0405"/>
    <w:rsid w:val="00FC0D36"/>
    <w:rsid w:val="00FE6467"/>
    <w:rsid w:val="00FF78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FF78EF"/>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518</Words>
  <Characters>2958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2012-12-13T17:17:00Z</cp:lastPrinted>
  <dcterms:created xsi:type="dcterms:W3CDTF">2013-01-08T18:22:00Z</dcterms:created>
  <dcterms:modified xsi:type="dcterms:W3CDTF">2013-01-08T18:22:00Z</dcterms:modified>
</cp:coreProperties>
</file>