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17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575A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67D" w:rsidRPr="00522CE0" w:rsidRDefault="00AD70D9"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5D542C">
        <w:rPr>
          <w:rFonts w:eastAsia="Times New Roman"/>
        </w:rPr>
        <w:noBreakHyphen/>
      </w:r>
      <w:r>
        <w:rPr>
          <w:rFonts w:eastAsia="Times New Roman"/>
        </w:rPr>
        <w:t>3</w:t>
      </w:r>
      <w:r w:rsidR="005D542C">
        <w:rPr>
          <w:rFonts w:eastAsia="Times New Roman"/>
        </w:rPr>
        <w:noBreakHyphen/>
      </w:r>
      <w:r>
        <w:rPr>
          <w:rFonts w:eastAsia="Times New Roman"/>
        </w:rPr>
        <w:t>1960 OF THE 1976 CODE, RELATING TO T</w:t>
      </w:r>
      <w:r w:rsidRPr="00A95F9A">
        <w:t>EMPORARY AND PERMANENT PARKING PLACARDS</w:t>
      </w:r>
      <w:r>
        <w:t>, TO ALLOW A PERSON TO BE ISSUE</w:t>
      </w:r>
      <w:r w:rsidR="00AC3020">
        <w:t>D</w:t>
      </w:r>
      <w:r>
        <w:t xml:space="preserve"> TWO PLACARDS</w:t>
      </w:r>
      <w:r w:rsidR="004F58D3">
        <w:t>,</w:t>
      </w:r>
      <w:r>
        <w:t xml:space="preserve"> </w:t>
      </w:r>
      <w:r w:rsidR="004071FC">
        <w:t>AND</w:t>
      </w:r>
      <w:r>
        <w:t xml:space="preserve"> TO PROVIDE THAT IN THE CASE OF </w:t>
      </w:r>
      <w:r w:rsidR="004071FC">
        <w:t>A VETERAN</w:t>
      </w:r>
      <w:r w:rsidR="00AC3020">
        <w:t>,</w:t>
      </w:r>
      <w:r>
        <w:t xml:space="preserve"> THE EXISTENCE OF </w:t>
      </w:r>
      <w:r w:rsidR="00D97246">
        <w:t xml:space="preserve">A </w:t>
      </w:r>
      <w:r>
        <w:t>HANDICAP FOR THE PURPOSES OF A</w:t>
      </w:r>
      <w:r w:rsidR="00D97246">
        <w:t>C</w:t>
      </w:r>
      <w:r>
        <w:t>QUIRING A PLACARD MAY BE CERTIFI</w:t>
      </w:r>
      <w:r w:rsidR="003A150B">
        <w:t>ED BY A COUNTY VETERANS AFFAIR</w:t>
      </w:r>
      <w:r w:rsidR="004071FC">
        <w:t xml:space="preserve">S </w:t>
      </w:r>
      <w:r w:rsidR="00AC3020">
        <w:t xml:space="preserve">OFFICER </w:t>
      </w:r>
      <w:r w:rsidR="004071FC">
        <w:t xml:space="preserve">AS PROVIDED IN SECTION </w:t>
      </w:r>
      <w:r w:rsidR="004071FC" w:rsidRPr="004071FC">
        <w:rPr>
          <w:color w:val="000000" w:themeColor="text1"/>
        </w:rPr>
        <w:t>56</w:t>
      </w:r>
      <w:r w:rsidR="005D542C">
        <w:rPr>
          <w:color w:val="000000" w:themeColor="text1"/>
        </w:rPr>
        <w:noBreakHyphen/>
      </w:r>
      <w:r w:rsidR="004071FC" w:rsidRPr="004071FC">
        <w:rPr>
          <w:color w:val="000000" w:themeColor="text1"/>
        </w:rPr>
        <w:t>3</w:t>
      </w:r>
      <w:r w:rsidR="005D542C">
        <w:rPr>
          <w:color w:val="000000" w:themeColor="text1"/>
        </w:rPr>
        <w:noBreakHyphen/>
      </w:r>
      <w:r w:rsidR="004071FC" w:rsidRPr="004071FC">
        <w:rPr>
          <w:color w:val="000000" w:themeColor="text1"/>
        </w:rPr>
        <w:t>1110(A)</w:t>
      </w:r>
      <w:r>
        <w:t>.</w:t>
      </w:r>
    </w:p>
    <w:p w:rsidR="004F58D3" w:rsidRDefault="004F58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75A4" w:rsidRDefault="00F57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575A4" w:rsidRDefault="00F57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2367D" w:rsidRPr="00F429A2" w:rsidRDefault="00A2367D"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SECTION</w:t>
      </w:r>
      <w:r w:rsidRPr="00F429A2">
        <w:rPr>
          <w:color w:val="000000" w:themeColor="text1"/>
          <w:u w:color="000000" w:themeColor="text1"/>
        </w:rPr>
        <w:tab/>
        <w:t>1.</w:t>
      </w:r>
      <w:r w:rsidRPr="00F429A2">
        <w:rPr>
          <w:color w:val="000000" w:themeColor="text1"/>
          <w:u w:color="000000" w:themeColor="text1"/>
        </w:rPr>
        <w:tab/>
        <w:t>Section 56</w:t>
      </w:r>
      <w:r w:rsidR="005D542C">
        <w:rPr>
          <w:color w:val="000000" w:themeColor="text1"/>
          <w:u w:color="000000" w:themeColor="text1"/>
        </w:rPr>
        <w:noBreakHyphen/>
      </w:r>
      <w:r w:rsidRPr="00F429A2">
        <w:rPr>
          <w:color w:val="000000" w:themeColor="text1"/>
          <w:u w:color="000000" w:themeColor="text1"/>
        </w:rPr>
        <w:t>3</w:t>
      </w:r>
      <w:r w:rsidR="005D542C">
        <w:rPr>
          <w:color w:val="000000" w:themeColor="text1"/>
          <w:u w:color="000000" w:themeColor="text1"/>
        </w:rPr>
        <w:noBreakHyphen/>
      </w:r>
      <w:r w:rsidRPr="00F429A2">
        <w:rPr>
          <w:color w:val="000000" w:themeColor="text1"/>
          <w:u w:color="000000" w:themeColor="text1"/>
        </w:rPr>
        <w:t>1960</w:t>
      </w:r>
      <w:r>
        <w:rPr>
          <w:color w:val="000000" w:themeColor="text1"/>
          <w:u w:color="000000" w:themeColor="text1"/>
        </w:rPr>
        <w:t>(A)</w:t>
      </w:r>
      <w:r w:rsidRPr="00F429A2">
        <w:rPr>
          <w:color w:val="000000" w:themeColor="text1"/>
          <w:u w:color="000000" w:themeColor="text1"/>
        </w:rPr>
        <w:t xml:space="preserve"> of the 1976 Code is amended to read:</w:t>
      </w:r>
    </w:p>
    <w:p w:rsidR="00A2367D" w:rsidRPr="00F429A2" w:rsidRDefault="00A2367D"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367D" w:rsidRDefault="00A2367D"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429A2">
        <w:rPr>
          <w:color w:val="000000" w:themeColor="text1"/>
          <w:u w:color="000000" w:themeColor="text1"/>
        </w:rPr>
        <w:tab/>
        <w:t>“</w:t>
      </w:r>
      <w:r>
        <w:rPr>
          <w:color w:val="000000" w:themeColor="text1"/>
          <w:u w:color="000000" w:themeColor="text1"/>
        </w:rPr>
        <w:t>Section 56</w:t>
      </w:r>
      <w:r w:rsidR="005D542C">
        <w:rPr>
          <w:color w:val="000000" w:themeColor="text1"/>
          <w:u w:color="000000" w:themeColor="text1"/>
        </w:rPr>
        <w:noBreakHyphen/>
      </w:r>
      <w:r>
        <w:rPr>
          <w:color w:val="000000" w:themeColor="text1"/>
          <w:u w:color="000000" w:themeColor="text1"/>
        </w:rPr>
        <w:t>3</w:t>
      </w:r>
      <w:r w:rsidR="005D542C">
        <w:rPr>
          <w:color w:val="000000" w:themeColor="text1"/>
          <w:u w:color="000000" w:themeColor="text1"/>
        </w:rPr>
        <w:noBreakHyphen/>
      </w:r>
      <w:r>
        <w:rPr>
          <w:color w:val="000000" w:themeColor="text1"/>
          <w:u w:color="000000" w:themeColor="text1"/>
        </w:rPr>
        <w:t>1960.</w:t>
      </w:r>
      <w:r>
        <w:rPr>
          <w:color w:val="000000" w:themeColor="text1"/>
          <w:u w:color="000000" w:themeColor="text1"/>
        </w:rPr>
        <w:tab/>
      </w:r>
      <w:r w:rsidRPr="00685465">
        <w:rPr>
          <w:color w:val="000000" w:themeColor="text1"/>
          <w:u w:color="000000" w:themeColor="text1"/>
        </w:rPr>
        <w:t>(A)</w:t>
      </w:r>
      <w:r>
        <w:rPr>
          <w:color w:val="000000" w:themeColor="text1"/>
          <w:u w:color="000000" w:themeColor="text1"/>
        </w:rPr>
        <w:tab/>
      </w:r>
      <w:r w:rsidRPr="00685465">
        <w:rPr>
          <w:color w:val="000000" w:themeColor="text1"/>
          <w:u w:color="000000" w:themeColor="text1"/>
        </w:rPr>
        <w:t xml:space="preserve">A person who is </w:t>
      </w:r>
      <w:r w:rsidR="005D542C" w:rsidRPr="005D542C">
        <w:rPr>
          <w:color w:val="000000" w:themeColor="text1"/>
          <w:u w:color="000000" w:themeColor="text1"/>
        </w:rPr>
        <w:t>‘</w:t>
      </w:r>
      <w:r w:rsidRPr="00685465">
        <w:rPr>
          <w:color w:val="000000" w:themeColor="text1"/>
          <w:u w:color="000000" w:themeColor="text1"/>
        </w:rPr>
        <w:t>handicapped</w:t>
      </w:r>
      <w:r w:rsidR="005D542C" w:rsidRPr="005D542C">
        <w:rPr>
          <w:color w:val="000000" w:themeColor="text1"/>
          <w:u w:color="000000" w:themeColor="text1"/>
        </w:rPr>
        <w:t>’</w:t>
      </w:r>
      <w:r w:rsidRPr="00685465">
        <w:rPr>
          <w:color w:val="000000" w:themeColor="text1"/>
          <w:u w:color="000000" w:themeColor="text1"/>
        </w:rPr>
        <w:t xml:space="preserve"> as defined in Section 56</w:t>
      </w:r>
      <w:r w:rsidR="005D542C">
        <w:rPr>
          <w:color w:val="000000" w:themeColor="text1"/>
          <w:u w:color="000000" w:themeColor="text1"/>
        </w:rPr>
        <w:noBreakHyphen/>
      </w:r>
      <w:r w:rsidRPr="00685465">
        <w:rPr>
          <w:color w:val="000000" w:themeColor="text1"/>
          <w:u w:color="000000" w:themeColor="text1"/>
        </w:rPr>
        <w:t>3</w:t>
      </w:r>
      <w:r w:rsidR="005D542C">
        <w:rPr>
          <w:color w:val="000000" w:themeColor="text1"/>
          <w:u w:color="000000" w:themeColor="text1"/>
        </w:rPr>
        <w:noBreakHyphen/>
      </w:r>
      <w:r w:rsidRPr="00685465">
        <w:rPr>
          <w:color w:val="000000" w:themeColor="text1"/>
          <w:u w:color="000000" w:themeColor="text1"/>
        </w:rPr>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 that certifies that the individual is handicapped and whether the handicap is temporary or permanent.  The placards must indicate that the person is qualified to use reserved handicapped parking spaces.  Applications for placards must be processed through and issued by the department</w:t>
      </w:r>
      <w:r w:rsidR="005D542C" w:rsidRPr="005D542C">
        <w:rPr>
          <w:color w:val="000000" w:themeColor="text1"/>
          <w:u w:color="000000" w:themeColor="text1"/>
        </w:rPr>
        <w:t>’</w:t>
      </w:r>
      <w:r w:rsidRPr="00685465">
        <w:rPr>
          <w:color w:val="000000" w:themeColor="text1"/>
          <w:u w:color="000000" w:themeColor="text1"/>
        </w:rPr>
        <w:t xml:space="preserve">s headquarters.  Only </w:t>
      </w:r>
      <w:r w:rsidRPr="00AB2E72">
        <w:rPr>
          <w:strike/>
          <w:color w:val="000000" w:themeColor="text1"/>
          <w:u w:color="000000" w:themeColor="text1"/>
        </w:rPr>
        <w:t>one placard</w:t>
      </w:r>
      <w:r>
        <w:rPr>
          <w:color w:val="000000" w:themeColor="text1"/>
          <w:u w:color="000000" w:themeColor="text1"/>
        </w:rPr>
        <w:t xml:space="preserve"> </w:t>
      </w:r>
      <w:r>
        <w:rPr>
          <w:color w:val="000000" w:themeColor="text1"/>
          <w:u w:val="single" w:color="000000" w:themeColor="text1"/>
        </w:rPr>
        <w:t>two placards</w:t>
      </w:r>
      <w:r>
        <w:rPr>
          <w:color w:val="000000" w:themeColor="text1"/>
          <w:u w:color="000000" w:themeColor="text1"/>
        </w:rPr>
        <w:t xml:space="preserve"> </w:t>
      </w:r>
      <w:r w:rsidRPr="00685465">
        <w:rPr>
          <w:color w:val="000000" w:themeColor="text1"/>
          <w:u w:color="000000" w:themeColor="text1"/>
        </w:rPr>
        <w:t>may be issued to an applicant.  The certification procedure shall adhere to the requirements set forth in Section 56</w:t>
      </w:r>
      <w:r w:rsidR="005D542C">
        <w:rPr>
          <w:color w:val="000000" w:themeColor="text1"/>
          <w:u w:color="000000" w:themeColor="text1"/>
        </w:rPr>
        <w:noBreakHyphen/>
      </w:r>
      <w:r w:rsidRPr="00685465">
        <w:rPr>
          <w:color w:val="000000" w:themeColor="text1"/>
          <w:u w:color="000000" w:themeColor="text1"/>
        </w:rPr>
        <w:t>3</w:t>
      </w:r>
      <w:r w:rsidR="005D542C">
        <w:rPr>
          <w:color w:val="000000" w:themeColor="text1"/>
          <w:u w:color="000000" w:themeColor="text1"/>
        </w:rPr>
        <w:noBreakHyphen/>
      </w:r>
      <w:r w:rsidRPr="00685465">
        <w:rPr>
          <w:color w:val="000000" w:themeColor="text1"/>
          <w:u w:color="000000" w:themeColor="text1"/>
        </w:rPr>
        <w:t>1910</w:t>
      </w:r>
      <w:r w:rsidR="00265D30">
        <w:rPr>
          <w:color w:val="000000" w:themeColor="text1"/>
          <w:u w:color="000000" w:themeColor="text1"/>
        </w:rPr>
        <w:t xml:space="preserve"> </w:t>
      </w:r>
      <w:r w:rsidR="00265D30">
        <w:rPr>
          <w:color w:val="000000" w:themeColor="text1"/>
          <w:u w:val="single"/>
        </w:rPr>
        <w:t>or in Section 56</w:t>
      </w:r>
      <w:r w:rsidR="005D542C">
        <w:rPr>
          <w:color w:val="000000" w:themeColor="text1"/>
          <w:u w:val="single"/>
        </w:rPr>
        <w:noBreakHyphen/>
      </w:r>
      <w:r w:rsidR="00265D30">
        <w:rPr>
          <w:color w:val="000000" w:themeColor="text1"/>
          <w:u w:val="single"/>
        </w:rPr>
        <w:t>3</w:t>
      </w:r>
      <w:r w:rsidR="005D542C">
        <w:rPr>
          <w:color w:val="000000" w:themeColor="text1"/>
          <w:u w:val="single"/>
        </w:rPr>
        <w:noBreakHyphen/>
      </w:r>
      <w:r w:rsidR="00265D30">
        <w:rPr>
          <w:color w:val="000000" w:themeColor="text1"/>
          <w:u w:val="single"/>
        </w:rPr>
        <w:t>1110(A)</w:t>
      </w:r>
      <w:r w:rsidRPr="00685465">
        <w:rPr>
          <w:color w:val="000000" w:themeColor="text1"/>
          <w:u w:color="000000" w:themeColor="text1"/>
        </w:rPr>
        <w:t xml:space="preserve">.  In conjunction with the issuance of a placard, applicants also must be issued a placard registration </w:t>
      </w:r>
      <w:r w:rsidRPr="00685465">
        <w:rPr>
          <w:color w:val="000000" w:themeColor="text1"/>
          <w:u w:color="000000" w:themeColor="text1"/>
        </w:rPr>
        <w:lastRenderedPageBreak/>
        <w:t>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w:t>
      </w:r>
      <w:r>
        <w:rPr>
          <w:color w:val="000000" w:themeColor="text1"/>
          <w:u w:color="000000" w:themeColor="text1"/>
        </w:rPr>
        <w:t>ayment of the appropriate fees.”</w:t>
      </w:r>
    </w:p>
    <w:p w:rsidR="00A2367D" w:rsidRDefault="00A2367D" w:rsidP="00A2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F575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65D30">
        <w:rPr>
          <w:rFonts w:eastAsia="Times New Roman"/>
        </w:rPr>
        <w:t>2</w:t>
      </w:r>
      <w:r>
        <w:rPr>
          <w:rFonts w:eastAsia="Times New Roman"/>
        </w:rPr>
        <w:t>.</w:t>
      </w:r>
      <w:r>
        <w:rPr>
          <w:rFonts w:eastAsia="Times New Roman"/>
        </w:rPr>
        <w:tab/>
        <w:t>This act takes effect upon approval by the Governor.</w:t>
      </w:r>
    </w:p>
    <w:p w:rsidR="0010172C" w:rsidRDefault="005D54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0172C" w:rsidRDefault="0010172C" w:rsidP="0010172C">
      <w:pPr>
        <w:suppressAutoHyphens/>
        <w:jc w:val="both"/>
        <w:rPr>
          <w:rFonts w:eastAsia="Times New Roman"/>
        </w:rPr>
      </w:pPr>
    </w:p>
    <w:sectPr w:rsidR="0010172C" w:rsidSect="001017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3D5" w:rsidRDefault="007433D5" w:rsidP="00522CE0">
      <w:r>
        <w:separator/>
      </w:r>
    </w:p>
  </w:endnote>
  <w:endnote w:type="continuationSeparator" w:id="0">
    <w:p w:rsidR="007433D5" w:rsidRDefault="007433D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E92DB1-3194-4DCE-8AD9-551FB0B291B2}"/>
    <w:embedBold r:id="rId2" w:fontKey="{79FFEE89-EAD3-499F-981B-4BD598992C26}"/>
  </w:font>
  <w:font w:name="Calibri">
    <w:panose1 w:val="020F0502020204030204"/>
    <w:charset w:val="00"/>
    <w:family w:val="swiss"/>
    <w:pitch w:val="variable"/>
    <w:sig w:usb0="E10002FF" w:usb1="4000ACFF" w:usb2="00000009" w:usb3="00000000" w:csb0="0000019F" w:csb1="00000000"/>
    <w:embedRegular r:id="rId3" w:fontKey="{8061D055-763C-4B70-AE99-38B6E3A676C8}"/>
  </w:font>
  <w:font w:name="Cambria">
    <w:panose1 w:val="02040503050406030204"/>
    <w:charset w:val="00"/>
    <w:family w:val="roman"/>
    <w:pitch w:val="variable"/>
    <w:sig w:usb0="E00002FF" w:usb1="400004FF" w:usb2="00000000" w:usb3="00000000" w:csb0="0000019F" w:csb1="00000000"/>
    <w:embedRegular r:id="rId4" w:fontKey="{6B49A5B7-0C90-4DC2-9845-028EE8E97F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380A" w:rsidRPr="0010172C" w:rsidRDefault="0010172C" w:rsidP="0010172C">
    <w:pPr>
      <w:pStyle w:val="Footer"/>
      <w:tabs>
        <w:tab w:val="clear" w:pos="4680"/>
        <w:tab w:val="clear" w:pos="9360"/>
        <w:tab w:val="center" w:pos="2995"/>
      </w:tabs>
      <w:spacing w:before="120"/>
    </w:pPr>
    <w:r>
      <w:t>[206]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3D5" w:rsidRDefault="007433D5" w:rsidP="00522CE0">
      <w:r>
        <w:separator/>
      </w:r>
    </w:p>
  </w:footnote>
  <w:footnote w:type="continuationSeparator" w:id="0">
    <w:p w:rsidR="007433D5" w:rsidRDefault="007433D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VAPL.KMM.RWC"/>
    <w:docVar w:name="CoverAttorneyInitials" w:val="KMM"/>
    <w:docVar w:name="CoverAttorneyLastName" w:val="Moffitt"/>
    <w:docVar w:name="CoverBillType" w:val="b"/>
    <w:docVar w:name="CoverSenator" w:val="RWC"/>
    <w:docVar w:name="dvBillNumber" w:val="206"/>
    <w:docVar w:name="dvBillNumberPrefix" w:val="S. "/>
    <w:docVar w:name="dvOriginalBody" w:val="Senate"/>
    <w:docVar w:name="fulldraftpath" w:val="L:\S-RES\RWC\009VAPL.KMM.RWC.DOCX"/>
    <w:docVar w:name="NameofBody" w:val="S"/>
    <w:docVar w:name="vgroup2" w:val="S-RES"/>
  </w:docVars>
  <w:rsids>
    <w:rsidRoot w:val="001B12E4"/>
    <w:rsid w:val="00042AC1"/>
    <w:rsid w:val="00046516"/>
    <w:rsid w:val="0007601D"/>
    <w:rsid w:val="000A06EC"/>
    <w:rsid w:val="000B0720"/>
    <w:rsid w:val="000B2EB3"/>
    <w:rsid w:val="000B5EAF"/>
    <w:rsid w:val="0010172C"/>
    <w:rsid w:val="00170561"/>
    <w:rsid w:val="00186AC9"/>
    <w:rsid w:val="00197DF1"/>
    <w:rsid w:val="001B12E4"/>
    <w:rsid w:val="001B3DD9"/>
    <w:rsid w:val="001B7E5D"/>
    <w:rsid w:val="001D3BAC"/>
    <w:rsid w:val="00216025"/>
    <w:rsid w:val="00245C4E"/>
    <w:rsid w:val="00265D30"/>
    <w:rsid w:val="00271E8B"/>
    <w:rsid w:val="002C1321"/>
    <w:rsid w:val="002C5896"/>
    <w:rsid w:val="002D3BED"/>
    <w:rsid w:val="00307C2B"/>
    <w:rsid w:val="00331BF6"/>
    <w:rsid w:val="00383247"/>
    <w:rsid w:val="003A10DE"/>
    <w:rsid w:val="003A150B"/>
    <w:rsid w:val="003D6E2B"/>
    <w:rsid w:val="003E7597"/>
    <w:rsid w:val="004071FC"/>
    <w:rsid w:val="0044020F"/>
    <w:rsid w:val="00450668"/>
    <w:rsid w:val="004813A2"/>
    <w:rsid w:val="004952FA"/>
    <w:rsid w:val="004B6A22"/>
    <w:rsid w:val="004D7F37"/>
    <w:rsid w:val="004F58D3"/>
    <w:rsid w:val="00522CE0"/>
    <w:rsid w:val="00565148"/>
    <w:rsid w:val="00593361"/>
    <w:rsid w:val="005A413B"/>
    <w:rsid w:val="005A5017"/>
    <w:rsid w:val="005A648C"/>
    <w:rsid w:val="005D02ED"/>
    <w:rsid w:val="005D542C"/>
    <w:rsid w:val="005F1745"/>
    <w:rsid w:val="006A1802"/>
    <w:rsid w:val="006C69FD"/>
    <w:rsid w:val="006C74EA"/>
    <w:rsid w:val="00720D40"/>
    <w:rsid w:val="007318D4"/>
    <w:rsid w:val="007433D5"/>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367D"/>
    <w:rsid w:val="00A4011E"/>
    <w:rsid w:val="00A86015"/>
    <w:rsid w:val="00A9594E"/>
    <w:rsid w:val="00AC3020"/>
    <w:rsid w:val="00AD70D9"/>
    <w:rsid w:val="00AE59C8"/>
    <w:rsid w:val="00B10098"/>
    <w:rsid w:val="00B5790D"/>
    <w:rsid w:val="00B945C5"/>
    <w:rsid w:val="00BA20EA"/>
    <w:rsid w:val="00BB5AFC"/>
    <w:rsid w:val="00BC0A56"/>
    <w:rsid w:val="00BF1869"/>
    <w:rsid w:val="00BF380A"/>
    <w:rsid w:val="00C45366"/>
    <w:rsid w:val="00C57023"/>
    <w:rsid w:val="00C74052"/>
    <w:rsid w:val="00CB187A"/>
    <w:rsid w:val="00CC0EC7"/>
    <w:rsid w:val="00D1088B"/>
    <w:rsid w:val="00D14DE6"/>
    <w:rsid w:val="00D156D2"/>
    <w:rsid w:val="00D53E29"/>
    <w:rsid w:val="00D86943"/>
    <w:rsid w:val="00D97246"/>
    <w:rsid w:val="00DA47B9"/>
    <w:rsid w:val="00E058D3"/>
    <w:rsid w:val="00E76AD9"/>
    <w:rsid w:val="00E91E2F"/>
    <w:rsid w:val="00EA3546"/>
    <w:rsid w:val="00EB47AE"/>
    <w:rsid w:val="00EC34E1"/>
    <w:rsid w:val="00F0234A"/>
    <w:rsid w:val="00F51241"/>
    <w:rsid w:val="00F52959"/>
    <w:rsid w:val="00F55884"/>
    <w:rsid w:val="00F575A4"/>
    <w:rsid w:val="00FB204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5D30D-0C7D-4A84-B522-9AC21FDC7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1940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2012-12-05T17:48:00Z</cp:lastPrinted>
  <dcterms:created xsi:type="dcterms:W3CDTF">2013-01-09T19:54:00Z</dcterms:created>
  <dcterms:modified xsi:type="dcterms:W3CDTF">2013-01-09T19:54:00Z</dcterms:modified>
</cp:coreProperties>
</file>