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2013</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394B62" w:rsidRDefault="00394B62" w:rsidP="00394B62">
      <w:pPr>
        <w:tabs>
          <w:tab w:val="right" w:pos="5933"/>
        </w:tabs>
        <w:suppressAutoHyphens/>
        <w:jc w:val="both"/>
        <w:rPr>
          <w:rFonts w:eastAsia="Times New Roman"/>
        </w:rPr>
      </w:pPr>
      <w:r>
        <w:rPr>
          <w:rFonts w:eastAsia="Times New Roman"/>
        </w:rPr>
        <w:tab/>
      </w:r>
      <w:r>
        <w:rPr>
          <w:rFonts w:eastAsia="Times New Roman"/>
          <w:b/>
          <w:sz w:val="36"/>
        </w:rPr>
        <w:t>S. 297</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Default="00394B62" w:rsidP="00507750">
      <w:pPr>
        <w:tabs>
          <w:tab w:val="right" w:pos="5933"/>
        </w:tabs>
        <w:suppressAutoHyphens/>
        <w:jc w:val="both"/>
        <w:rPr>
          <w:rFonts w:eastAsia="Times New Roman"/>
        </w:rPr>
      </w:pPr>
      <w:r>
        <w:rPr>
          <w:rFonts w:eastAsia="Times New Roman"/>
        </w:rPr>
        <w:t>S. Printed 2/6/13--S.</w:t>
      </w:r>
      <w:r w:rsidR="00507750">
        <w:rPr>
          <w:rFonts w:eastAsia="Times New Roman"/>
        </w:rPr>
        <w:tab/>
        <w:t>[SEC 2/7/13 11:17 AM]</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297) </w:t>
      </w:r>
      <w:r w:rsidRPr="00394B62">
        <w:rPr>
          <w:color w:val="000000" w:themeColor="text1"/>
          <w:u w:color="000000" w:themeColor="text1"/>
        </w:rPr>
        <w:t>to amend the Code of Laws of South Carolina, 1976, by adding Section 56</w:t>
      </w:r>
      <w:r w:rsidRPr="00394B62">
        <w:rPr>
          <w:color w:val="000000" w:themeColor="text1"/>
          <w:u w:color="000000" w:themeColor="text1"/>
        </w:rPr>
        <w:noBreakHyphen/>
        <w:t>1</w:t>
      </w:r>
      <w:r w:rsidRPr="00394B62">
        <w:rPr>
          <w:color w:val="000000" w:themeColor="text1"/>
          <w:u w:color="000000" w:themeColor="text1"/>
        </w:rPr>
        <w:noBreakHyphen/>
        <w:t>222 to expand vision standards and training requirements to allow certain persons who wear</w:t>
      </w:r>
      <w:r>
        <w:rPr>
          <w:rFonts w:eastAsia="Times New Roman"/>
        </w:rPr>
        <w:t>, etc., respectfully</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4345">
        <w:rPr>
          <w:rFonts w:eastAsia="Times New Roman"/>
          <w:snapToGrid w:val="0"/>
          <w:szCs w:val="20"/>
        </w:rPr>
        <w:tab/>
        <w:t>Amend the bill, as and if amended, page 5, by striking SECTION 3 in its entirety and inserting:</w:t>
      </w: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AB4345">
        <w:rPr>
          <w:rFonts w:eastAsia="Times New Roman"/>
          <w:snapToGrid w:val="0"/>
          <w:szCs w:val="20"/>
        </w:rPr>
        <w:t>/</w:t>
      </w:r>
      <w:r w:rsidRPr="00AB4345">
        <w:rPr>
          <w:rFonts w:eastAsia="Times New Roman"/>
          <w:snapToGrid w:val="0"/>
          <w:szCs w:val="20"/>
        </w:rPr>
        <w:tab/>
      </w:r>
      <w:r w:rsidRPr="00AB4345">
        <w:rPr>
          <w:u w:color="000000" w:themeColor="text1"/>
        </w:rPr>
        <w:t>SECTION</w:t>
      </w:r>
      <w:r w:rsidRPr="00AB4345">
        <w:rPr>
          <w:u w:color="000000" w:themeColor="text1"/>
        </w:rPr>
        <w:tab/>
        <w:t>3.</w:t>
      </w:r>
      <w:r w:rsidRPr="00AB4345">
        <w:rPr>
          <w:u w:color="000000" w:themeColor="text1"/>
        </w:rPr>
        <w:tab/>
        <w:t>This act takes effect not more than one year after approval by the Governor.</w:t>
      </w:r>
      <w:r w:rsidRPr="00AB4345">
        <w:rPr>
          <w:u w:color="000000" w:themeColor="text1"/>
        </w:rPr>
        <w:tab/>
      </w:r>
      <w:r w:rsidRPr="00AB4345">
        <w:rPr>
          <w:u w:color="000000" w:themeColor="text1"/>
        </w:rPr>
        <w:tab/>
        <w:t>/</w:t>
      </w: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4345">
        <w:rPr>
          <w:rFonts w:eastAsia="Times New Roman"/>
          <w:snapToGrid w:val="0"/>
          <w:szCs w:val="20"/>
        </w:rPr>
        <w:tab/>
        <w:t>Renumber sections to conform.</w:t>
      </w:r>
    </w:p>
    <w:p w:rsid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B4345">
        <w:rPr>
          <w:rFonts w:eastAsia="Times New Roman"/>
          <w:snapToGrid w:val="0"/>
          <w:szCs w:val="20"/>
        </w:rPr>
        <w:tab/>
        <w:t>Amend title to conform.</w:t>
      </w:r>
    </w:p>
    <w:p w:rsidR="00394B62" w:rsidRPr="00AB4345"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94B62" w:rsidRPr="00394B62" w:rsidRDefault="00394B6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4B62" w:rsidRDefault="00394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4B62" w:rsidSect="00394B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C27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E422B">
        <w:rPr>
          <w:color w:val="000000" w:themeColor="text1"/>
          <w:u w:color="000000" w:themeColor="text1"/>
        </w:rPr>
        <w:noBreakHyphen/>
      </w:r>
      <w:r w:rsidRPr="00547847">
        <w:rPr>
          <w:color w:val="000000" w:themeColor="text1"/>
          <w:u w:color="000000" w:themeColor="text1"/>
        </w:rPr>
        <w:t>1</w:t>
      </w:r>
      <w:r w:rsidR="004E422B">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E422B" w:rsidRPr="004E422B">
        <w:rPr>
          <w:color w:val="000000" w:themeColor="text1"/>
          <w:u w:color="000000" w:themeColor="text1"/>
        </w:rPr>
        <w:t>’</w:t>
      </w:r>
      <w:r w:rsidRPr="00576BD3">
        <w:rPr>
          <w:color w:val="000000" w:themeColor="text1"/>
          <w:u w:color="000000" w:themeColor="text1"/>
        </w:rPr>
        <w:t>S LICENSE.</w:t>
      </w:r>
    </w:p>
    <w:p w:rsidR="00293574" w:rsidRDefault="00293574"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Be it enacted by the General Assembly of the State of South Carolina:</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1.</w:t>
      </w:r>
      <w:r w:rsidRPr="00DF765E">
        <w:rPr>
          <w:color w:val="000000" w:themeColor="text1"/>
          <w:u w:color="000000" w:themeColor="text1"/>
        </w:rPr>
        <w:tab/>
        <w:t xml:space="preserve">Article 1, Chapter 1, Title 56 of the 1976 Code is amended by adding: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Pr="004E422B">
        <w:rPr>
          <w:color w:val="000000" w:themeColor="text1"/>
          <w:u w:color="000000" w:themeColor="text1"/>
        </w:rPr>
        <w:t>’</w:t>
      </w:r>
      <w:r w:rsidRPr="00DF765E">
        <w:rPr>
          <w:color w:val="000000" w:themeColor="text1"/>
          <w:u w:color="000000" w:themeColor="text1"/>
        </w:rPr>
        <w:t xml:space="preserve">s license by the Department of Motor Vehicles if he: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successfully completed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Pr="004E422B">
        <w:rPr>
          <w:color w:val="000000" w:themeColor="text1"/>
          <w:u w:color="000000" w:themeColor="text1"/>
        </w:rPr>
        <w:t>’</w:t>
      </w:r>
      <w:r w:rsidRPr="00DF765E">
        <w:rPr>
          <w:color w:val="000000" w:themeColor="text1"/>
          <w:u w:color="000000" w:themeColor="text1"/>
        </w:rPr>
        <w:t>s license, including passing the department administered road test while wearing the bioptic telescopic lenses. A person applying for a driver</w:t>
      </w:r>
      <w:r w:rsidRPr="004E422B">
        <w:rPr>
          <w:color w:val="000000" w:themeColor="text1"/>
          <w:u w:color="000000" w:themeColor="text1"/>
        </w:rPr>
        <w:t>’</w:t>
      </w:r>
      <w:r w:rsidRPr="00DF765E">
        <w:rPr>
          <w:color w:val="000000" w:themeColor="text1"/>
          <w:u w:color="000000" w:themeColor="text1"/>
        </w:rPr>
        <w:t>s license pursuant to this section who fails to pass the road test after three attempts must present certification of repeat completion of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t>(B)</w:t>
      </w:r>
      <w:r w:rsidRPr="00DF765E">
        <w:rPr>
          <w:color w:val="000000" w:themeColor="text1"/>
          <w:u w:color="000000" w:themeColor="text1"/>
        </w:rPr>
        <w:tab/>
        <w:t>An applicant for a driver</w:t>
      </w:r>
      <w:r w:rsidRPr="004E422B">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Pr="004E422B">
        <w:rPr>
          <w:color w:val="000000" w:themeColor="text1"/>
          <w:u w:color="000000" w:themeColor="text1"/>
        </w:rPr>
        <w:t>’</w:t>
      </w:r>
      <w:r w:rsidRPr="00DF765E">
        <w:rPr>
          <w:color w:val="000000" w:themeColor="text1"/>
          <w:u w:color="000000" w:themeColor="text1"/>
        </w:rPr>
        <w:t xml:space="preserve">s vital data;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Pr="004E422B">
        <w:rPr>
          <w:color w:val="000000" w:themeColor="text1"/>
          <w:u w:color="000000" w:themeColor="text1"/>
        </w:rPr>
        <w:t>’</w:t>
      </w:r>
      <w:r w:rsidRPr="00DF765E">
        <w:rPr>
          <w:color w:val="000000" w:themeColor="text1"/>
          <w:u w:color="000000" w:themeColor="text1"/>
        </w:rPr>
        <w:t>s name and type, strength (in X</w:t>
      </w:r>
      <w:r>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sidR="00DC7470">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Pr>
          <w:color w:val="000000" w:themeColor="text1"/>
          <w:u w:color="000000" w:themeColor="text1"/>
        </w:rPr>
        <w:noBreakHyphen/>
      </w:r>
      <w:r w:rsidRPr="00DF765E">
        <w:rPr>
          <w:color w:val="000000" w:themeColor="text1"/>
          <w:u w:color="000000" w:themeColor="text1"/>
        </w:rPr>
        <w:t>15 color test</w:t>
      </w:r>
      <w:r w:rsidR="00DC7470">
        <w:rPr>
          <w:color w:val="000000" w:themeColor="text1"/>
          <w:u w:color="000000" w:themeColor="text1"/>
        </w:rPr>
        <w:t>,</w:t>
      </w:r>
      <w:r w:rsidRPr="00DF765E">
        <w:rPr>
          <w:color w:val="000000" w:themeColor="text1"/>
          <w:u w:color="000000" w:themeColor="text1"/>
        </w:rPr>
        <w:t xml:space="preserve"> or both;</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Pr>
          <w:color w:val="000000" w:themeColor="text1"/>
          <w:u w:color="000000" w:themeColor="text1"/>
        </w:rPr>
        <w:noBreakHyphen/>
      </w:r>
      <w:r w:rsidR="00DC7470">
        <w:rPr>
          <w:color w:val="000000" w:themeColor="text1"/>
          <w:u w:color="000000" w:themeColor="text1"/>
        </w:rPr>
        <w:t>five degrees nasally;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sidR="00507750">
        <w:rPr>
          <w:color w:val="000000" w:themeColor="text1"/>
          <w:u w:color="000000" w:themeColor="text1"/>
        </w:rPr>
        <w:t>,</w:t>
      </w:r>
      <w:r w:rsidRPr="00DF765E">
        <w:rPr>
          <w:color w:val="000000" w:themeColor="text1"/>
          <w:u w:color="000000" w:themeColor="text1"/>
        </w:rPr>
        <w:t xml:space="preserve"> or such other designations of qualification as may be recognized by the department who are certified in Bioptic Driving Training;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Pr>
          <w:color w:val="000000" w:themeColor="text1"/>
          <w:u w:color="000000" w:themeColor="text1"/>
        </w:rPr>
        <w:noBreakHyphen/>
      </w:r>
      <w:r w:rsidR="00433966">
        <w:rPr>
          <w:color w:val="000000" w:themeColor="text1"/>
          <w:u w:color="000000" w:themeColor="text1"/>
        </w:rPr>
        <w:t>t</w:t>
      </w:r>
      <w:r w:rsidRPr="00DF765E">
        <w:rPr>
          <w:color w:val="000000" w:themeColor="text1"/>
          <w:u w:color="000000" w:themeColor="text1"/>
        </w:rPr>
        <w:t>he</w:t>
      </w:r>
      <w:r>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50775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driver</w:t>
      </w:r>
      <w:r w:rsidRPr="004E422B">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sidR="00DC7470">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00DC7470">
        <w:rPr>
          <w:color w:val="000000" w:themeColor="text1"/>
          <w:u w:color="000000" w:themeColor="text1"/>
        </w:rPr>
        <w:t>w</w:t>
      </w:r>
      <w:r w:rsidRPr="00DF765E">
        <w:rPr>
          <w:color w:val="000000" w:themeColor="text1"/>
          <w:u w:color="000000" w:themeColor="text1"/>
        </w:rPr>
        <w:t>heel aspect of the Bioptic Training Program.</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Pr="004E422B">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This program is conducted on</w:t>
      </w:r>
      <w:r>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DC747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w:t>
      </w:r>
      <w:r w:rsidRPr="00DF765E">
        <w:rPr>
          <w:color w:val="000000" w:themeColor="text1"/>
          <w:u w:color="000000" w:themeColor="text1"/>
        </w:rPr>
        <w:lastRenderedPageBreak/>
        <w:t>Training.  The course or program must consist of the following minimum training requirements: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50775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sidR="00507750">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sidR="00433966">
        <w:rPr>
          <w:color w:val="000000" w:themeColor="text1"/>
          <w:u w:color="000000" w:themeColor="text1"/>
        </w:rPr>
        <w:t>s</w:t>
      </w:r>
      <w:r w:rsidRPr="00DF765E">
        <w:rPr>
          <w:color w:val="000000" w:themeColor="text1"/>
          <w:u w:color="000000" w:themeColor="text1"/>
        </w:rPr>
        <w:t xml:space="preserve">es; and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w:t>
      </w:r>
      <w:r w:rsidR="00DC7470">
        <w:rPr>
          <w:color w:val="000000" w:themeColor="text1"/>
          <w:u w:color="000000" w:themeColor="text1"/>
        </w:rPr>
        <w:t>B</w:t>
      </w:r>
      <w:r w:rsidRPr="00DF765E">
        <w:rPr>
          <w:color w:val="000000" w:themeColor="text1"/>
          <w:u w:color="000000" w:themeColor="text1"/>
        </w:rPr>
        <w:t xml:space="preserve">ioptic </w:t>
      </w:r>
      <w:r w:rsidR="00DC7470">
        <w:rPr>
          <w:color w:val="000000" w:themeColor="text1"/>
          <w:u w:color="000000" w:themeColor="text1"/>
        </w:rPr>
        <w:t>D</w:t>
      </w:r>
      <w:r w:rsidRPr="00DF765E">
        <w:rPr>
          <w:color w:val="000000" w:themeColor="text1"/>
          <w:u w:color="000000" w:themeColor="text1"/>
        </w:rPr>
        <w:t>river</w:t>
      </w:r>
      <w:r w:rsidRPr="004E422B">
        <w:rPr>
          <w:color w:val="000000" w:themeColor="text1"/>
          <w:u w:color="000000" w:themeColor="text1"/>
        </w:rPr>
        <w:t>’</w:t>
      </w:r>
      <w:r w:rsidRPr="00DF765E">
        <w:rPr>
          <w:color w:val="000000" w:themeColor="text1"/>
          <w:u w:color="000000" w:themeColor="text1"/>
        </w:rPr>
        <w:t xml:space="preserve">s </w:t>
      </w:r>
      <w:r w:rsidR="00DC7470">
        <w:rPr>
          <w:color w:val="000000" w:themeColor="text1"/>
          <w:u w:color="000000" w:themeColor="text1"/>
        </w:rPr>
        <w:t>T</w:t>
      </w:r>
      <w:r w:rsidRPr="00DF765E">
        <w:rPr>
          <w:color w:val="000000" w:themeColor="text1"/>
          <w:u w:color="000000" w:themeColor="text1"/>
        </w:rPr>
        <w:t xml:space="preserve">raining </w:t>
      </w:r>
      <w:r w:rsidR="00DC7470">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road portion of the driver</w:t>
      </w:r>
      <w:r w:rsidRPr="004E422B">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The applicant must apply for a driver</w:t>
      </w:r>
      <w:r w:rsidRPr="004E422B">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lastRenderedPageBreak/>
        <w:tab/>
        <w:t>Any restrictions shall be confirmed and finalized by the department</w:t>
      </w:r>
      <w:r w:rsidRPr="004E422B">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Pr="004E422B">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sidR="00507750">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Pr="004E422B">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sidR="00DC7470">
        <w:rPr>
          <w:color w:val="000000" w:themeColor="text1"/>
          <w:u w:color="000000" w:themeColor="text1"/>
        </w:rPr>
        <w:t xml:space="preserve"> </w:t>
      </w:r>
      <w:r w:rsidRPr="00DF765E">
        <w:rPr>
          <w:color w:val="000000" w:themeColor="text1"/>
          <w:u w:color="000000" w:themeColor="text1"/>
        </w:rPr>
        <w:t>additional on</w:t>
      </w:r>
      <w:r>
        <w:rPr>
          <w:color w:val="000000" w:themeColor="text1"/>
          <w:u w:color="000000" w:themeColor="text1"/>
        </w:rPr>
        <w:noBreakHyphen/>
      </w:r>
      <w:r w:rsidRPr="00DF765E">
        <w:rPr>
          <w:color w:val="000000" w:themeColor="text1"/>
          <w:u w:color="000000" w:themeColor="text1"/>
        </w:rPr>
        <w:t>road testing before his license may be renewed.</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Pr="004E422B">
        <w:rPr>
          <w:color w:val="000000" w:themeColor="text1"/>
          <w:u w:color="000000" w:themeColor="text1"/>
        </w:rPr>
        <w:t>’</w:t>
      </w:r>
      <w:r w:rsidRPr="00DF765E">
        <w:rPr>
          <w:color w:val="000000" w:themeColor="text1"/>
          <w:u w:color="000000" w:themeColor="text1"/>
        </w:rPr>
        <w:t>s license.”</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sidR="00EA1BC8">
        <w:rPr>
          <w:color w:val="000000" w:themeColor="text1"/>
          <w:u w:color="000000" w:themeColor="text1"/>
        </w:rPr>
        <w:t>S</w:t>
      </w:r>
      <w:r w:rsidRPr="00DF765E">
        <w:rPr>
          <w:color w:val="000000" w:themeColor="text1"/>
          <w:u w:color="000000" w:themeColor="text1"/>
        </w:rPr>
        <w:t>ection</w:t>
      </w:r>
      <w:r w:rsidR="00EA1BC8">
        <w:rPr>
          <w:color w:val="000000" w:themeColor="text1"/>
          <w:u w:color="000000" w:themeColor="text1"/>
        </w:rPr>
        <w:t xml:space="preserve"> 1</w:t>
      </w:r>
      <w:r w:rsidRPr="00DF765E">
        <w:rPr>
          <w:color w:val="000000" w:themeColor="text1"/>
          <w:u w:color="000000" w:themeColor="text1"/>
        </w:rPr>
        <w:t xml:space="preserve">. </w:t>
      </w: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422B" w:rsidRPr="00DF765E" w:rsidRDefault="004E422B"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3.</w:t>
      </w:r>
      <w:r w:rsidRPr="00DF765E">
        <w:rPr>
          <w:color w:val="000000" w:themeColor="text1"/>
          <w:u w:color="000000" w:themeColor="text1"/>
        </w:rPr>
        <w:tab/>
        <w:t>This act takes effect upon approval by the Governor.</w:t>
      </w:r>
    </w:p>
    <w:p w:rsidR="00F322D3" w:rsidRDefault="004E42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22D3" w:rsidRDefault="00F322D3" w:rsidP="006A2539">
      <w:pPr>
        <w:suppressAutoHyphens/>
        <w:jc w:val="both"/>
        <w:rPr>
          <w:rFonts w:eastAsia="Times New Roman"/>
        </w:rPr>
      </w:pPr>
    </w:p>
    <w:sectPr w:rsidR="00F322D3" w:rsidSect="00394B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D6" w:rsidRDefault="004B4CD6" w:rsidP="00522CE0">
      <w:r>
        <w:separator/>
      </w:r>
    </w:p>
  </w:endnote>
  <w:endnote w:type="continuationSeparator" w:id="0">
    <w:p w:rsidR="004B4CD6" w:rsidRDefault="004B4C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6AF438-2D04-4CEB-BC80-9F7A30D8EDBE}"/>
    <w:embedBold r:id="rId2" w:fontKey="{8A3D351B-E3BD-4E1E-9EAC-4F535C23E7F3}"/>
  </w:font>
  <w:font w:name="Calibri">
    <w:panose1 w:val="020F0502020204030204"/>
    <w:charset w:val="00"/>
    <w:family w:val="swiss"/>
    <w:pitch w:val="variable"/>
    <w:sig w:usb0="E10002FF" w:usb1="4000ACFF" w:usb2="00000009" w:usb3="00000000" w:csb0="0000019F" w:csb1="00000000"/>
    <w:embedRegular r:id="rId3" w:fontKey="{0861B048-6E49-4ED8-A8FF-BEE4F24AF07A}"/>
  </w:font>
  <w:font w:name="Cambria">
    <w:panose1 w:val="02040503050406030204"/>
    <w:charset w:val="00"/>
    <w:family w:val="roman"/>
    <w:pitch w:val="variable"/>
    <w:sig w:usb0="E00002FF" w:usb1="400004FF" w:usb2="00000000" w:usb3="00000000" w:csb0="0000019F" w:csb1="00000000"/>
    <w:embedRegular r:id="rId4" w:fontKey="{1985D1A5-6398-46E8-BAAD-2771CEFB95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A98" w:rsidRPr="00F322D3" w:rsidRDefault="00F322D3" w:rsidP="00F322D3">
    <w:pPr>
      <w:pStyle w:val="Footer"/>
      <w:tabs>
        <w:tab w:val="clear" w:pos="4680"/>
        <w:tab w:val="clear" w:pos="9360"/>
        <w:tab w:val="center" w:pos="2995"/>
      </w:tabs>
      <w:spacing w:before="120"/>
    </w:pPr>
    <w:r>
      <w:t>[297</w:t>
    </w:r>
    <w:r w:rsidR="00394B62">
      <w:t>-</w:t>
    </w:r>
    <w:fldSimple w:instr=" PAGE  \* MERGEFORMAT ">
      <w:r w:rsidR="006A2539">
        <w:rPr>
          <w:noProof/>
        </w:rPr>
        <w:t>1</w:t>
      </w:r>
    </w:fldSimple>
    <w:r w:rsidR="00394B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B62" w:rsidRPr="00F322D3" w:rsidRDefault="00394B62" w:rsidP="00F322D3">
    <w:pPr>
      <w:pStyle w:val="Footer"/>
      <w:tabs>
        <w:tab w:val="clear" w:pos="4680"/>
        <w:tab w:val="clear" w:pos="9360"/>
        <w:tab w:val="center" w:pos="2995"/>
      </w:tabs>
      <w:spacing w:before="120"/>
    </w:pPr>
    <w:r>
      <w:t>[297]</w:t>
    </w:r>
    <w:r>
      <w:tab/>
    </w:r>
    <w:fldSimple w:instr=" PAGE  \* MERGEFORMAT ">
      <w:r w:rsidR="006A25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D6" w:rsidRDefault="004B4CD6" w:rsidP="00522CE0">
      <w:r>
        <w:separator/>
      </w:r>
    </w:p>
  </w:footnote>
  <w:footnote w:type="continuationSeparator" w:id="0">
    <w:p w:rsidR="004B4CD6" w:rsidRDefault="004B4C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1BIOP.HM.LKG"/>
    <w:docVar w:name="CoverAttorneyInitials" w:val="HM"/>
    <w:docVar w:name="CoverAttorneyLastName" w:val="Mottel"/>
    <w:docVar w:name="CoverBillType" w:val="b"/>
    <w:docVar w:name="CoverSenator" w:val="LKG"/>
    <w:docVar w:name="dvBillNumber" w:val="297"/>
    <w:docVar w:name="dvBillNumberPrefix" w:val="S. "/>
    <w:docVar w:name="dvOriginalBody" w:val="Senate"/>
    <w:docVar w:name="fulldraftpath" w:val="L:\S-RES\LKG\011BIOP.HM.LKG.DOCX"/>
    <w:docVar w:name="NameofBody" w:val="S"/>
    <w:docVar w:name="vgroup2" w:val="S-RES"/>
  </w:docVars>
  <w:rsids>
    <w:rsidRoot w:val="005E2589"/>
    <w:rsid w:val="00012F7D"/>
    <w:rsid w:val="00042AC1"/>
    <w:rsid w:val="00046516"/>
    <w:rsid w:val="0007601D"/>
    <w:rsid w:val="000B0720"/>
    <w:rsid w:val="000B5EAF"/>
    <w:rsid w:val="000E3D62"/>
    <w:rsid w:val="00170561"/>
    <w:rsid w:val="00186AC9"/>
    <w:rsid w:val="00197DF1"/>
    <w:rsid w:val="001B3DD9"/>
    <w:rsid w:val="001B74CF"/>
    <w:rsid w:val="001B7E5D"/>
    <w:rsid w:val="001D3BAC"/>
    <w:rsid w:val="001F51EE"/>
    <w:rsid w:val="00216025"/>
    <w:rsid w:val="00245C4E"/>
    <w:rsid w:val="00293574"/>
    <w:rsid w:val="002C1321"/>
    <w:rsid w:val="002C5896"/>
    <w:rsid w:val="002D3BED"/>
    <w:rsid w:val="00307C2B"/>
    <w:rsid w:val="00346DC0"/>
    <w:rsid w:val="00383247"/>
    <w:rsid w:val="003948B2"/>
    <w:rsid w:val="00394B62"/>
    <w:rsid w:val="003D6E2B"/>
    <w:rsid w:val="003E7597"/>
    <w:rsid w:val="004027FD"/>
    <w:rsid w:val="00433966"/>
    <w:rsid w:val="0044020F"/>
    <w:rsid w:val="00450668"/>
    <w:rsid w:val="004813A2"/>
    <w:rsid w:val="004952FA"/>
    <w:rsid w:val="004B4CD6"/>
    <w:rsid w:val="004B6A22"/>
    <w:rsid w:val="004D7F37"/>
    <w:rsid w:val="004E422B"/>
    <w:rsid w:val="00507750"/>
    <w:rsid w:val="00522CE0"/>
    <w:rsid w:val="005543A4"/>
    <w:rsid w:val="005604DB"/>
    <w:rsid w:val="00565148"/>
    <w:rsid w:val="00593361"/>
    <w:rsid w:val="005A413B"/>
    <w:rsid w:val="005A5017"/>
    <w:rsid w:val="005A648C"/>
    <w:rsid w:val="005C7FA4"/>
    <w:rsid w:val="005E2589"/>
    <w:rsid w:val="005F1745"/>
    <w:rsid w:val="006A1802"/>
    <w:rsid w:val="006A2539"/>
    <w:rsid w:val="006A62D4"/>
    <w:rsid w:val="006C74EA"/>
    <w:rsid w:val="00720D40"/>
    <w:rsid w:val="007318D4"/>
    <w:rsid w:val="00765784"/>
    <w:rsid w:val="00777A98"/>
    <w:rsid w:val="007A4390"/>
    <w:rsid w:val="007E5CB7"/>
    <w:rsid w:val="007F61A1"/>
    <w:rsid w:val="008314D2"/>
    <w:rsid w:val="0085461B"/>
    <w:rsid w:val="008B2F42"/>
    <w:rsid w:val="008C3697"/>
    <w:rsid w:val="008E185F"/>
    <w:rsid w:val="008F023B"/>
    <w:rsid w:val="00904E16"/>
    <w:rsid w:val="009162B3"/>
    <w:rsid w:val="00927C62"/>
    <w:rsid w:val="00932D63"/>
    <w:rsid w:val="00983951"/>
    <w:rsid w:val="00984124"/>
    <w:rsid w:val="00984640"/>
    <w:rsid w:val="00995C37"/>
    <w:rsid w:val="009C118A"/>
    <w:rsid w:val="00A02011"/>
    <w:rsid w:val="00A4011E"/>
    <w:rsid w:val="00A452E8"/>
    <w:rsid w:val="00A86015"/>
    <w:rsid w:val="00A9594E"/>
    <w:rsid w:val="00AE59C8"/>
    <w:rsid w:val="00B10098"/>
    <w:rsid w:val="00B5790D"/>
    <w:rsid w:val="00B945C5"/>
    <w:rsid w:val="00BA20EA"/>
    <w:rsid w:val="00BB5AFC"/>
    <w:rsid w:val="00BC0A56"/>
    <w:rsid w:val="00C45366"/>
    <w:rsid w:val="00C552BF"/>
    <w:rsid w:val="00C57023"/>
    <w:rsid w:val="00C74052"/>
    <w:rsid w:val="00CB187A"/>
    <w:rsid w:val="00CC0EC7"/>
    <w:rsid w:val="00D03C57"/>
    <w:rsid w:val="00D1088B"/>
    <w:rsid w:val="00D14DE6"/>
    <w:rsid w:val="00D156D2"/>
    <w:rsid w:val="00D53E29"/>
    <w:rsid w:val="00D86943"/>
    <w:rsid w:val="00DA47B9"/>
    <w:rsid w:val="00DC272D"/>
    <w:rsid w:val="00DC7470"/>
    <w:rsid w:val="00DE4BBA"/>
    <w:rsid w:val="00E058D3"/>
    <w:rsid w:val="00E72940"/>
    <w:rsid w:val="00E76AD9"/>
    <w:rsid w:val="00E91E2F"/>
    <w:rsid w:val="00EA1BC8"/>
    <w:rsid w:val="00EA3546"/>
    <w:rsid w:val="00EA5CF4"/>
    <w:rsid w:val="00EB47AE"/>
    <w:rsid w:val="00EC34E1"/>
    <w:rsid w:val="00F0234A"/>
    <w:rsid w:val="00F322D3"/>
    <w:rsid w:val="00F51241"/>
    <w:rsid w:val="00F52959"/>
    <w:rsid w:val="00F55884"/>
    <w:rsid w:val="00F7694A"/>
    <w:rsid w:val="00F83FA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FD2E6-DEA5-4938-A16A-4DF57F63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2013-01-22T14:25:00Z</cp:lastPrinted>
  <dcterms:created xsi:type="dcterms:W3CDTF">2013-02-07T16:17:00Z</dcterms:created>
  <dcterms:modified xsi:type="dcterms:W3CDTF">2013-02-07T16:17:00Z</dcterms:modified>
</cp:coreProperties>
</file>