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279" w:rsidRDefault="00482279" w:rsidP="00482279">
      <w:pPr>
        <w:pStyle w:val="BillDots"/>
      </w:pPr>
    </w:p>
    <w:p w:rsidR="00482279" w:rsidRDefault="00482279" w:rsidP="00482279">
      <w:pPr>
        <w:pStyle w:val="Numbersforbill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79" w:rsidRDefault="00482279"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68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RULES OF THE HOUSE OF REPRESENTATIVES FOR THE 2013 AND 2014 SESSIONS OF THE GENERAL ASSEMBLY. </w:t>
      </w:r>
    </w:p>
    <w:p w:rsidR="00896806" w:rsidRDefault="00896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6806" w:rsidRDefault="00896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053E" w:rsidRDefault="00CC05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2013 and 2014 Sessions of the General Assembly: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Speaker who shall call the transgressor to order.  If repeated cries </w:t>
      </w:r>
      <w:r>
        <w:lastRenderedPageBreak/>
        <w:t>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lastRenderedPageBreak/>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2</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w:t>
      </w:r>
      <w:r>
        <w:lastRenderedPageBreak/>
        <w:t>shall also attest to all writs and warrants and to the passage of all bills, resolutions, and memorials.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2.11</w:t>
      </w:r>
      <w:r>
        <w:tab/>
        <w:t>The Chaplain shall be elected by the membership of the House for a term of two years.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xml:space="preserve">, however, notwithstanding that a matter may move from </w:t>
      </w:r>
      <w:r>
        <w:lastRenderedPageBreak/>
        <w:t>the uncontested to contested Calendar or vice versa within the same reading, the limitation applies to the entire reading.  If a member has the floor and is addressing the body, he shall not lose the floor by asking a question of any member of the body.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4</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Committee on Invitations and Memorial Resolutions (Invitations, Resolutions memorializing the Federal or State Government or any official or agency thereof, sympathy, and congratulatory Resolutions) – 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xml:space="preserve">, that except as herein provided neither the Speaker nor Speaker </w:t>
      </w:r>
      <w:r>
        <w:rPr>
          <w:i/>
        </w:rPr>
        <w:t>Pro Tempore</w:t>
      </w:r>
      <w:r>
        <w:t xml:space="preserve"> shall be a member of any of the foregoing Standing Committees.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 xml:space="preserve">thirds of the </w:t>
      </w:r>
      <w:r>
        <w:lastRenderedPageBreak/>
        <w:t>membership of the committee, except that the State Appropriations Bill, the Supplemental Appropriations Bill, a Rescission Bill, and the Deficiency Appropriations Bill may be introduced by a majority vote of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xml:space="preserve">,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w:t>
      </w:r>
      <w:r>
        <w:lastRenderedPageBreak/>
        <w:t>joint resolution, or concurrent resolution shall be amended, it shall be returned to the Senate at the conclusion of the process as a House amendment.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t xml:space="preserve">4.16 </w:t>
      </w:r>
      <w:r>
        <w:t xml:space="preserve">a. </w:t>
      </w:r>
      <w:r w:rsidRPr="00CC053E">
        <w:rPr>
          <w:u w:val="single"/>
        </w:rPr>
        <w:tab/>
      </w:r>
      <w:r w:rsidRPr="00CC053E">
        <w:t xml:space="preserve"> The House of Representatives Legislative Ethics Committee consists of six (6) members.  </w:t>
      </w:r>
      <w:r w:rsidRPr="00CC053E">
        <w:rPr>
          <w:color w:val="000000" w:themeColor="text1"/>
          <w:u w:color="000000" w:themeColor="text1"/>
        </w:rPr>
        <w:t>The committee has the following powers and duties: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(1)(a)</w:t>
      </w:r>
      <w:r w:rsidRPr="00CC053E">
        <w:rPr>
          <w:color w:val="000000" w:themeColor="text1"/>
          <w:u w:color="000000" w:themeColor="text1"/>
        </w:rPr>
        <w:tab/>
        <w:t>to receive complaints or charges concerning conduct alleged to be unethical from any citizen of this State or member of the House against:</w:t>
      </w:r>
    </w:p>
    <w:p w:rsidR="00CC053E" w:rsidRPr="00CC053E" w:rsidRDefault="00CC053E" w:rsidP="00CC053E">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w:t>
      </w:r>
      <w:r w:rsidRPr="00CC053E">
        <w:rPr>
          <w:color w:val="000000" w:themeColor="text1"/>
          <w:u w:color="000000" w:themeColor="text1"/>
        </w:rPr>
        <w:tab/>
      </w:r>
      <w:r w:rsidRPr="00CC053E">
        <w:rPr>
          <w:color w:val="000000" w:themeColor="text1"/>
          <w:u w:color="000000" w:themeColor="text1"/>
        </w:rPr>
        <w:tab/>
        <w:t>House members;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(ii)</w:t>
      </w:r>
      <w:r w:rsidRPr="00CC053E">
        <w:rPr>
          <w:color w:val="000000" w:themeColor="text1"/>
          <w:u w:color="000000" w:themeColor="text1"/>
        </w:rPr>
        <w:tab/>
        <w:t>former House members, provided the allegations are related to the former member’s service in the House;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(iii)</w:t>
      </w:r>
      <w:r w:rsidRPr="00CC053E">
        <w:rPr>
          <w:color w:val="000000" w:themeColor="text1"/>
          <w:u w:color="000000" w:themeColor="text1"/>
        </w:rPr>
        <w:tab/>
        <w:t>candidates for the House;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(iv)</w:t>
      </w:r>
      <w:r w:rsidRPr="00CC053E">
        <w:rPr>
          <w:color w:val="000000" w:themeColor="text1"/>
          <w:u w:color="000000" w:themeColor="text1"/>
        </w:rPr>
        <w:tab/>
        <w:t>former candidates for the House, provided the allegations are related to the former candidate’s bid for the House;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(v)</w:t>
      </w:r>
      <w:r w:rsidRPr="00CC053E">
        <w:rPr>
          <w:color w:val="000000" w:themeColor="text1"/>
          <w:u w:color="000000" w:themeColor="text1"/>
        </w:rPr>
        <w:tab/>
        <w:t>officers and employees of the House;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(vi)</w:t>
      </w:r>
      <w:r w:rsidRPr="00CC053E">
        <w:rPr>
          <w:color w:val="000000" w:themeColor="text1"/>
          <w:u w:color="000000" w:themeColor="text1"/>
        </w:rPr>
        <w:tab/>
        <w:t>staff and independent contractors of a House legislative caucus committee.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 xml:space="preserve">Only sworn written complaints or charges may be considered;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 xml:space="preserve">to file a complaint upon concurrence of at least four members of the House Ethics Committee when alleged violations are identified;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rPr>
        <w:tab/>
      </w:r>
      <w:r w:rsidRPr="00CC053E">
        <w:rPr>
          <w:color w:val="000000" w:themeColor="text1"/>
        </w:rPr>
        <w:tab/>
        <w:t>(c)</w:t>
      </w:r>
      <w:r w:rsidRPr="00CC053E">
        <w:rPr>
          <w:color w:val="000000" w:themeColor="text1"/>
        </w:rPr>
        <w:tab/>
        <w:t>for purposes of this Rule, u</w:t>
      </w:r>
      <w:r w:rsidRPr="00CC053E">
        <w:rPr>
          <w:color w:val="000000" w:themeColor="text1"/>
          <w:u w:color="000000" w:themeColor="text1"/>
        </w:rPr>
        <w:t>nethical conduct may include, but is not limited to, a:</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lastRenderedPageBreak/>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w:t>
      </w:r>
      <w:r w:rsidRPr="00CC053E">
        <w:rPr>
          <w:color w:val="000000" w:themeColor="text1"/>
          <w:u w:color="000000" w:themeColor="text1"/>
        </w:rPr>
        <w:tab/>
      </w:r>
      <w:r w:rsidRPr="00CC053E">
        <w:rPr>
          <w:color w:val="000000" w:themeColor="text1"/>
          <w:u w:color="000000" w:themeColor="text1"/>
        </w:rPr>
        <w:tab/>
        <w:t>violation of Chapter 13, Title 8;</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(ii)</w:t>
      </w:r>
      <w:r w:rsidRPr="00CC053E">
        <w:rPr>
          <w:color w:val="000000" w:themeColor="text1"/>
          <w:u w:color="000000" w:themeColor="text1"/>
        </w:rPr>
        <w:tab/>
        <w:t>violation of Chapter 17, Title 2; or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(iii)</w:t>
      </w:r>
      <w:r w:rsidRPr="00CC053E">
        <w:rPr>
          <w:color w:val="000000" w:themeColor="text1"/>
          <w:u w:color="000000" w:themeColor="text1"/>
        </w:rPr>
        <w:tab/>
        <w:t>breach of this Rule by a person designated in a.(1)(a) above or as designated by statute;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(2)</w:t>
      </w:r>
      <w:r w:rsidRPr="00CC053E">
        <w:rPr>
          <w:color w:val="000000" w:themeColor="text1"/>
          <w:u w:color="000000" w:themeColor="text1"/>
        </w:rPr>
        <w:tab/>
        <w:t>to investigate these complaints and charges and, if warranted, to report the results of these investigations to the House with recommendations for further appropriate action as authorized by law;</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u w:color="000000" w:themeColor="text1"/>
        </w:rPr>
        <w:tab/>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to make available annually to the House a compilation of the principles provided in advisory opinions rendered;</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(5)</w:t>
      </w:r>
      <w:r w:rsidRPr="00CC053E">
        <w:rPr>
          <w:color w:val="000000" w:themeColor="text1"/>
          <w:u w:color="000000" w:themeColor="text1"/>
        </w:rPr>
        <w:tab/>
        <w:t>to administer or recommend appropriate sanctions or dismiss charges;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(6)</w:t>
      </w:r>
      <w:r w:rsidRPr="00CC053E">
        <w:rPr>
          <w:color w:val="000000" w:themeColor="text1"/>
          <w:u w:color="000000" w:themeColor="text1"/>
        </w:rPr>
        <w:tab/>
        <w:t xml:space="preserve">to ascertain whether a person has failed to comply fully and accurately with the disclosure requirements of Chapter 13, Title 8 and promptly notify the person to file the necessary notices and reports to satisfy the requirements; and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(7)</w:t>
      </w:r>
      <w:r w:rsidRPr="00CC053E">
        <w:rPr>
          <w:color w:val="000000" w:themeColor="text1"/>
          <w:u w:color="000000" w:themeColor="text1"/>
        </w:rPr>
        <w:tab/>
        <w:t>to recommend a rule or statutory change relating to ethics as the committee deems appropriate.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b.</w:t>
      </w:r>
      <w:r w:rsidRPr="00CC053E">
        <w:rPr>
          <w:color w:val="000000" w:themeColor="text1"/>
          <w:u w:color="000000" w:themeColor="text1"/>
        </w:rPr>
        <w:tab/>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CC053E">
        <w:rPr>
          <w:snapToGrid w:val="0"/>
        </w:rPr>
        <w:t xml:space="preserve">information must be punished in a manner provided by the Ethics, Government Accountability, and Campaign Reform Act.  If the </w:t>
      </w:r>
      <w:r w:rsidRPr="00CC053E">
        <w:rPr>
          <w:color w:val="000000" w:themeColor="text1"/>
          <w:u w:color="000000" w:themeColor="text1"/>
        </w:rPr>
        <w:t>House Ethics Committee finds that a person has violated the provisions of this subsection, it must report its findings to the Attorney General.</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c.</w:t>
      </w:r>
      <w:r w:rsidRPr="00CC053E">
        <w:rPr>
          <w:color w:val="000000" w:themeColor="text1"/>
          <w:u w:color="000000" w:themeColor="text1"/>
        </w:rPr>
        <w:tab/>
        <w:t xml:space="preserve">Information that must be made public following a finding of probable cause or waiver of confidentiality by the respondent is: </w:t>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 xml:space="preserve">the complaint;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(2)</w:t>
      </w:r>
      <w:r w:rsidRPr="00CC053E">
        <w:rPr>
          <w:color w:val="000000" w:themeColor="text1"/>
          <w:u w:color="000000" w:themeColor="text1"/>
        </w:rPr>
        <w:tab/>
        <w:t xml:space="preserve">the response by the respondent;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lastRenderedPageBreak/>
        <w:tab/>
      </w:r>
      <w:r w:rsidRPr="00CC053E">
        <w:rPr>
          <w:color w:val="000000" w:themeColor="text1"/>
          <w:u w:color="000000" w:themeColor="text1"/>
        </w:rPr>
        <w:tab/>
        <w:t>(3)</w:t>
      </w:r>
      <w:r w:rsidRPr="00CC053E">
        <w:rPr>
          <w:color w:val="000000" w:themeColor="text1"/>
          <w:u w:color="000000" w:themeColor="text1"/>
        </w:rPr>
        <w:tab/>
        <w:t xml:space="preserve">any exhibits introduced at a public hearing, subject to redaction of information of a personal nature when public disclosure would constitute unreasonable invasion of personal privacy; and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the final order issued by the committee.</w:t>
      </w:r>
    </w:p>
    <w:p w:rsidR="00CC053E" w:rsidRPr="00CC053E" w:rsidRDefault="00CC053E" w:rsidP="00CC053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sidRPr="00CC053E">
        <w:rPr>
          <w:b w:val="0"/>
          <w:color w:val="000000" w:themeColor="text1"/>
          <w:sz w:val="22"/>
          <w:u w:color="000000" w:themeColor="text1"/>
        </w:rPr>
        <w:tab/>
      </w:r>
      <w:r w:rsidRPr="00CC053E">
        <w:rPr>
          <w:b w:val="0"/>
          <w:color w:val="000000" w:themeColor="text1"/>
          <w:sz w:val="22"/>
          <w:szCs w:val="22"/>
          <w:u w:color="000000" w:themeColor="text1"/>
        </w:rPr>
        <w:t>d.</w:t>
      </w:r>
      <w:r w:rsidRPr="00CC053E">
        <w:rPr>
          <w:b w:val="0"/>
          <w:color w:val="000000" w:themeColor="text1"/>
          <w:sz w:val="22"/>
          <w:szCs w:val="22"/>
          <w:u w:color="000000" w:themeColor="text1"/>
        </w:rPr>
        <w:tab/>
      </w:r>
      <w:r w:rsidRPr="00CC053E">
        <w:rPr>
          <w:b w:val="0"/>
          <w:color w:val="000000" w:themeColor="text1"/>
          <w:sz w:val="22"/>
          <w:szCs w:val="22"/>
        </w:rPr>
        <w:t>All in</w:t>
      </w:r>
      <w:r w:rsidRPr="00CC053E">
        <w:rPr>
          <w:b w:val="0"/>
          <w:color w:val="000000" w:themeColor="text1"/>
          <w:sz w:val="22"/>
          <w:szCs w:val="22"/>
          <w:u w:color="000000" w:themeColor="text1"/>
        </w:rPr>
        <w:t>vestigations, inquiries, hearings and accompanying documents must remain</w:t>
      </w:r>
      <w:r w:rsidRPr="00CC053E">
        <w:rPr>
          <w:b w:val="0"/>
          <w:color w:val="000000" w:themeColor="text1"/>
          <w:sz w:val="22"/>
          <w:szCs w:val="22"/>
        </w:rPr>
        <w:t xml:space="preserve"> strictly confidential </w:t>
      </w:r>
      <w:r w:rsidRPr="00CC053E">
        <w:rPr>
          <w:b w:val="0"/>
          <w:color w:val="000000" w:themeColor="text1"/>
          <w:sz w:val="22"/>
          <w:szCs w:val="22"/>
          <w:u w:color="000000" w:themeColor="text1"/>
        </w:rPr>
        <w:t>until a finding of probable cause, unless the respondent waives the right to confidentiality</w:t>
      </w:r>
      <w:r w:rsidRPr="00CC053E">
        <w:rPr>
          <w:b w:val="0"/>
          <w:color w:val="000000" w:themeColor="text1"/>
          <w:sz w:val="22"/>
          <w:szCs w:val="22"/>
        </w:rPr>
        <w:t xml:space="preserve">.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CC053E">
        <w:rPr>
          <w:color w:val="000000" w:themeColor="text1"/>
        </w:rPr>
        <w:t xml:space="preserve"> </w:t>
      </w:r>
      <w:r w:rsidRPr="00CC053E">
        <w:rPr>
          <w:color w:val="000000" w:themeColor="text1"/>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rPr>
        <w:t>(2)</w:t>
      </w:r>
      <w:r w:rsidRPr="00CC053E">
        <w:rPr>
          <w:color w:val="000000" w:themeColor="text1"/>
          <w:u w:color="000000" w:themeColor="text1"/>
        </w:rPr>
        <w:tab/>
        <w:t xml:space="preserve">No complaint may be accepted by the Ethics Committee concerning a member of or candidate for the </w:t>
      </w:r>
      <w:r w:rsidRPr="00CC053E">
        <w:rPr>
          <w:color w:val="000000" w:themeColor="text1"/>
          <w:szCs w:val="22"/>
          <w:u w:color="000000" w:themeColor="text1"/>
        </w:rPr>
        <w:t>House</w:t>
      </w:r>
      <w:r w:rsidRPr="00CC053E">
        <w:rPr>
          <w:color w:val="000000" w:themeColor="text1"/>
          <w:u w:color="000000" w:themeColor="text1"/>
        </w:rPr>
        <w:t xml:space="preserve"> during the fifty</w:t>
      </w:r>
      <w:r w:rsidRPr="00CC053E">
        <w:rPr>
          <w:color w:val="000000" w:themeColor="text1"/>
          <w:u w:color="000000" w:themeColor="text1"/>
        </w:rPr>
        <w:noBreakHyphen/>
        <w:t>day period before an election in which the member or candidate is participating.  During this fifty</w:t>
      </w:r>
      <w:r w:rsidRPr="00CC053E">
        <w:rPr>
          <w:color w:val="000000" w:themeColor="text1"/>
          <w:u w:color="000000" w:themeColor="text1"/>
        </w:rPr>
        <w:noBreakHyphen/>
        <w:t>day time period, a person may petition the court of common pleas alleging the violations complained of pursuant to the provisions of Section 8</w:t>
      </w:r>
      <w:r w:rsidRPr="00CC053E">
        <w:rPr>
          <w:color w:val="000000" w:themeColor="text1"/>
          <w:u w:color="000000" w:themeColor="text1"/>
        </w:rPr>
        <w:noBreakHyphen/>
        <w:t>13</w:t>
      </w:r>
      <w:r w:rsidRPr="00CC053E">
        <w:rPr>
          <w:color w:val="000000" w:themeColor="text1"/>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rPr>
        <w:tab/>
      </w:r>
      <w:r w:rsidRPr="00CC053E">
        <w:rPr>
          <w:color w:val="000000" w:themeColor="text1"/>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CC053E">
        <w:rPr>
          <w:color w:val="000000" w:themeColor="text1"/>
          <w:szCs w:val="22"/>
          <w:u w:color="000000" w:themeColor="text1"/>
        </w:rPr>
        <w:t>House</w:t>
      </w:r>
      <w:r w:rsidRPr="00CC053E">
        <w:rPr>
          <w:color w:val="000000" w:themeColor="text1"/>
          <w:u w:color="000000" w:themeColor="text1"/>
        </w:rPr>
        <w:t xml:space="preserve"> Ethics Committee.   </w:t>
      </w:r>
    </w:p>
    <w:p w:rsidR="00CC053E" w:rsidRPr="00CC053E" w:rsidRDefault="00CC053E" w:rsidP="00CC053E">
      <w:pPr>
        <w:tabs>
          <w:tab w:val="left" w:pos="-2970"/>
          <w:tab w:val="left" w:pos="180"/>
          <w:tab w:val="left" w:pos="360"/>
          <w:tab w:val="left" w:pos="540"/>
        </w:tabs>
        <w:rPr>
          <w:color w:val="000000" w:themeColor="text1"/>
          <w:u w:color="000000" w:themeColor="text1"/>
        </w:rPr>
      </w:pPr>
      <w:r w:rsidRPr="00CC053E">
        <w:rPr>
          <w:color w:val="000000" w:themeColor="text1"/>
          <w:u w:color="000000" w:themeColor="text1"/>
        </w:rPr>
        <w:lastRenderedPageBreak/>
        <w:tab/>
      </w:r>
      <w:r w:rsidRPr="00CC053E">
        <w:rPr>
          <w:color w:val="000000" w:themeColor="text1"/>
          <w:u w:color="000000" w:themeColor="text1"/>
        </w:rPr>
        <w:tab/>
        <w:t>(4)</w:t>
      </w:r>
      <w:r w:rsidRPr="00CC053E">
        <w:rPr>
          <w:color w:val="000000" w:themeColor="text1"/>
          <w:u w:color="000000" w:themeColor="text1"/>
        </w:rPr>
        <w:tab/>
        <w:t xml:space="preserve">No complaint shall be accepted which is filed later than four years after the violation is alleged to have occurred.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e.</w:t>
      </w:r>
      <w:r w:rsidRPr="00CC053E">
        <w:rPr>
          <w:color w:val="000000" w:themeColor="text1"/>
          <w:u w:color="000000" w:themeColor="text1"/>
        </w:rPr>
        <w:tab/>
        <w:t xml:space="preserve">All ethics committee investigations and records relating to the preliminary investigation are confidential unless otherwise permitted by the Rules.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If the Ethics Committee finds that probable cause exists to support an alleged violation after a preliminary investigation, as appropriate, it shall:</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(a)</w:t>
      </w:r>
      <w:r w:rsidRPr="00CC053E">
        <w:rPr>
          <w:color w:val="000000" w:themeColor="text1"/>
          <w:u w:color="000000" w:themeColor="text1"/>
        </w:rPr>
        <w:tab/>
        <w:t xml:space="preserve">render an advisory opinion to the respondent and require the respondent’s compliance within a reasonable time;  or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convene a formal hearing on the matter.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rPr>
        <w:tab/>
        <w:t>(2)</w:t>
      </w:r>
      <w:r w:rsidRPr="00CC053E">
        <w:rPr>
          <w:color w:val="000000" w:themeColor="text1"/>
        </w:rPr>
        <w:tab/>
        <w:t>If</w:t>
      </w:r>
      <w:r w:rsidRPr="00CC053E">
        <w:rPr>
          <w:color w:val="000000" w:themeColor="text1"/>
          <w:u w:color="000000" w:themeColor="text1"/>
        </w:rPr>
        <w:t xml:space="preserve"> the Ethics Committee renders an advisory opinion and the respondent fails to comply, the committee must convene a formal hearing on the matter within thirty days of the respondent’s failure to comply.</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u w:color="000000" w:themeColor="text1"/>
        </w:rPr>
        <w:tab/>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After the hearing, the Ethics Committee shall determine its findings of fact.  If the Committee, based on competent and substantial evidence, finds the respondent has violated Chapter 13, Title 8, or Chapter 17, Title 2, or violated this Rule, it shall:</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(a)</w:t>
      </w:r>
      <w:r w:rsidRPr="00CC053E">
        <w:rPr>
          <w:color w:val="000000" w:themeColor="text1"/>
          <w:u w:color="000000" w:themeColor="text1"/>
        </w:rPr>
        <w:tab/>
        <w:t>administer a public  reprimand;</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(c)</w:t>
      </w:r>
      <w:r w:rsidRPr="00CC053E">
        <w:rPr>
          <w:color w:val="000000" w:themeColor="text1"/>
          <w:u w:color="000000" w:themeColor="text1"/>
        </w:rPr>
        <w:tab/>
        <w:t>require the forfeiture of gifts, receipts, or profits, or the value of them, obtained in violation of Chapter 13, Title 8 or Chapter 17, Title 2;</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(d)</w:t>
      </w:r>
      <w:r w:rsidRPr="00CC053E">
        <w:rPr>
          <w:color w:val="000000" w:themeColor="text1"/>
          <w:u w:color="000000" w:themeColor="text1"/>
        </w:rPr>
        <w:tab/>
        <w:t>recommend expulsion of the member;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(e)</w:t>
      </w:r>
      <w:r w:rsidRPr="00CC053E">
        <w:rPr>
          <w:color w:val="000000" w:themeColor="text1"/>
          <w:u w:color="000000" w:themeColor="text1"/>
        </w:rPr>
        <w:tab/>
        <w:t>in the case of an alleged criminal violation, refer the matter to the Attorney General for investigation; or</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(f)</w:t>
      </w:r>
      <w:r w:rsidRPr="00CC053E">
        <w:rPr>
          <w:color w:val="000000" w:themeColor="text1"/>
          <w:u w:color="000000" w:themeColor="text1"/>
        </w:rPr>
        <w:tab/>
        <w:t xml:space="preserve">require a combination of subitems (a) through (e), as necessary and appropriate.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u w:color="000000" w:themeColor="text1"/>
        </w:rPr>
        <w:t>If the Ethics Committee finds the respondent has not violated a statutory provision or Rule or engaged in unethical behavior, it shall dismiss the charges.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lastRenderedPageBreak/>
        <w:tab/>
      </w:r>
      <w:r w:rsidRPr="00CC053E">
        <w:rPr>
          <w:color w:val="000000" w:themeColor="text1"/>
          <w:u w:color="000000" w:themeColor="text1"/>
        </w:rPr>
        <w:tab/>
        <w:t>(5)</w:t>
      </w:r>
      <w:r w:rsidRPr="00CC053E">
        <w:rPr>
          <w:color w:val="000000" w:themeColor="text1"/>
          <w:u w:color="000000" w:themeColor="text1"/>
        </w:rPr>
        <w:tab/>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(6)</w:t>
      </w:r>
      <w:r w:rsidRPr="00CC053E">
        <w:rPr>
          <w:color w:val="000000" w:themeColor="text1"/>
          <w:u w:color="000000" w:themeColor="text1"/>
        </w:rPr>
        <w:tab/>
        <w:t>The respondent has ten calendar days from the date of the notification of the Ethics Committee’s action to appeal the action to the full House.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(7)</w:t>
      </w:r>
      <w:r w:rsidRPr="00CC053E">
        <w:rPr>
          <w:color w:val="000000" w:themeColor="text1"/>
          <w:u w:color="000000" w:themeColor="text1"/>
        </w:rPr>
        <w:tab/>
        <w:t xml:space="preserve">No Ethics Committee member may participate in any matter in which he is involved as a respondent.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(8)</w:t>
      </w:r>
      <w:r w:rsidRPr="00CC053E">
        <w:rPr>
          <w:color w:val="000000" w:themeColor="text1"/>
          <w:u w:color="000000" w:themeColor="text1"/>
        </w:rPr>
        <w:tab/>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A51EFA" w:rsidRDefault="00CC053E" w:rsidP="00A5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u w:color="000000" w:themeColor="text1"/>
        </w:rPr>
        <w:tab/>
      </w:r>
      <w:r w:rsidRPr="00CC053E">
        <w:rPr>
          <w:color w:val="000000" w:themeColor="text1"/>
          <w:u w:color="000000" w:themeColor="text1"/>
        </w:rPr>
        <w:tab/>
        <w:t>(9)</w:t>
      </w:r>
      <w:r w:rsidRPr="00CC053E">
        <w:rPr>
          <w:color w:val="000000" w:themeColor="text1"/>
        </w:rPr>
        <w:tab/>
        <w:t xml:space="preserve">No member may vote on the question of his expulsion from the </w:t>
      </w:r>
      <w:r w:rsidRPr="00CC053E">
        <w:rPr>
          <w:color w:val="000000" w:themeColor="text1"/>
          <w:u w:color="000000" w:themeColor="text1"/>
        </w:rPr>
        <w:t>House</w:t>
      </w:r>
      <w:r w:rsidRPr="00CC053E">
        <w:rPr>
          <w:color w:val="000000" w:themeColor="text1"/>
        </w:rPr>
        <w:t>.</w:t>
      </w:r>
    </w:p>
    <w:p w:rsidR="00CC053E" w:rsidRPr="00CC053E" w:rsidRDefault="00CC053E" w:rsidP="00A5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(10)</w:t>
      </w:r>
      <w:r w:rsidRPr="00CC053E">
        <w:rPr>
          <w:color w:val="000000" w:themeColor="text1"/>
          <w:u w:color="000000" w:themeColor="text1"/>
        </w:rPr>
        <w:tab/>
        <w:t>Failure to fully comply with a final ethics order is a separate violation that may be considered by the Ethics Committee.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t>f.</w:t>
      </w:r>
      <w:r w:rsidRPr="00CC053E">
        <w:rPr>
          <w:color w:val="000000" w:themeColor="text1"/>
        </w:rPr>
        <w:tab/>
      </w:r>
      <w:r w:rsidRPr="00CC053E">
        <w:rPr>
          <w:color w:val="000000" w:themeColor="text1"/>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CC053E">
        <w:rPr>
          <w:color w:val="000000" w:themeColor="text1"/>
          <w:u w:color="000000" w:themeColor="text1"/>
        </w:rPr>
        <w:noBreakHyphen/>
        <w:t>13</w:t>
      </w:r>
      <w:r w:rsidRPr="00CC053E">
        <w:rPr>
          <w:color w:val="000000" w:themeColor="text1"/>
          <w:u w:color="000000" w:themeColor="text1"/>
        </w:rPr>
        <w:noBreakHyphen/>
        <w:t>1510.</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g.</w:t>
      </w:r>
      <w:r w:rsidRPr="00CC053E">
        <w:rPr>
          <w:color w:val="000000" w:themeColor="text1"/>
          <w:u w:color="000000" w:themeColor="text1"/>
        </w:rPr>
        <w:tab/>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t>h.</w:t>
      </w:r>
      <w:r w:rsidRPr="00CC053E">
        <w:rPr>
          <w:color w:val="000000" w:themeColor="text1"/>
        </w:rPr>
        <w:tab/>
        <w:t xml:space="preserve">The Speaker of the House, and the </w:t>
      </w:r>
      <w:r w:rsidRPr="00CC053E">
        <w:rPr>
          <w:color w:val="000000" w:themeColor="text1"/>
          <w:u w:color="000000" w:themeColor="text1"/>
        </w:rPr>
        <w:t>House</w:t>
      </w:r>
      <w:r w:rsidRPr="00CC053E">
        <w:rPr>
          <w:color w:val="000000" w:themeColor="text1"/>
        </w:rPr>
        <w:t xml:space="preserve"> Ethics Committee on behalf of the entire </w:t>
      </w:r>
      <w:r w:rsidRPr="00CC053E">
        <w:rPr>
          <w:color w:val="000000" w:themeColor="text1"/>
          <w:u w:color="000000" w:themeColor="text1"/>
        </w:rPr>
        <w:t>House</w:t>
      </w:r>
      <w:r w:rsidRPr="00CC053E">
        <w:rPr>
          <w:color w:val="000000" w:themeColor="text1"/>
        </w:rPr>
        <w:t>, may receive:</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(1)</w:t>
      </w:r>
      <w:r w:rsidRPr="00CC053E">
        <w:rPr>
          <w:color w:val="000000" w:themeColor="text1"/>
        </w:rPr>
        <w:tab/>
        <w:t xml:space="preserve">certified copies of any indictment or information for a felony or offense against the election laws filed or returned against any member of the </w:t>
      </w:r>
      <w:r w:rsidRPr="00CC053E">
        <w:rPr>
          <w:color w:val="000000" w:themeColor="text1"/>
          <w:u w:color="000000" w:themeColor="text1"/>
        </w:rPr>
        <w:t>House</w:t>
      </w:r>
      <w:r w:rsidRPr="00CC053E">
        <w:rPr>
          <w:color w:val="000000" w:themeColor="text1"/>
        </w:rPr>
        <w:t>;</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lastRenderedPageBreak/>
        <w:tab/>
      </w:r>
      <w:r w:rsidRPr="00CC053E">
        <w:rPr>
          <w:color w:val="000000" w:themeColor="text1"/>
        </w:rPr>
        <w:tab/>
        <w:t>(2)</w:t>
      </w:r>
      <w:r w:rsidRPr="00CC053E">
        <w:rPr>
          <w:color w:val="000000" w:themeColor="text1"/>
        </w:rPr>
        <w:tab/>
        <w:t xml:space="preserve">certified copies of any plea of guilty or nolo contendere to the felony entered by any member of the </w:t>
      </w:r>
      <w:r w:rsidRPr="00CC053E">
        <w:rPr>
          <w:color w:val="000000" w:themeColor="text1"/>
          <w:u w:color="000000" w:themeColor="text1"/>
        </w:rPr>
        <w:t>House</w:t>
      </w:r>
      <w:r w:rsidRPr="00CC053E">
        <w:rPr>
          <w:color w:val="000000" w:themeColor="text1"/>
        </w:rPr>
        <w:t>;</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(3)</w:t>
      </w:r>
      <w:r w:rsidRPr="00CC053E">
        <w:rPr>
          <w:color w:val="000000" w:themeColor="text1"/>
        </w:rPr>
        <w:tab/>
        <w:t>certified copies of any conviction of a member for a felony; and</w:t>
      </w:r>
    </w:p>
    <w:p w:rsidR="00CC053E" w:rsidRP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53E">
        <w:rPr>
          <w:color w:val="000000" w:themeColor="text1"/>
        </w:rPr>
        <w:tab/>
      </w:r>
      <w:r w:rsidRPr="00CC053E">
        <w:rPr>
          <w:color w:val="000000" w:themeColor="text1"/>
        </w:rPr>
        <w:tab/>
        <w:t>(4)</w:t>
      </w:r>
      <w:r w:rsidRPr="00CC053E">
        <w:rPr>
          <w:color w:val="000000" w:themeColor="text1"/>
        </w:rPr>
        <w:tab/>
        <w:t>certified copies of any opinion, order, or judgment of any court, state or federal, trial or appellate, relating to any of the aforementioned matters.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 xml:space="preserve">sponsor of a bill or resolution may remove his name at any time prior to the bill or resolution receiving passage on second reading.  The </w:t>
      </w:r>
      <w:r>
        <w:lastRenderedPageBreak/>
        <w:t>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w:t>
      </w:r>
      <w:r>
        <w:lastRenderedPageBreak/>
        <w:t>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w:t>
      </w:r>
      <w:r>
        <w:lastRenderedPageBreak/>
        <w:t>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w:t>
      </w:r>
      <w:r>
        <w:rPr>
          <w:rFonts w:eastAsia="MS Mincho"/>
        </w:rPr>
        <w:lastRenderedPageBreak/>
        <w:t xml:space="preserve">the earmark project or program request, and such other information as the form may require and must be posted on the General Assembly’s web site.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Pr>
          <w:rFonts w:eastAsia="MS Mincho"/>
        </w:rPr>
        <w:t xml:space="preserve"> </w:t>
      </w:r>
      <w:r w:rsidRPr="008E4646">
        <w:t>except when the House agrees to a section by unanimous consent</w:t>
      </w:r>
      <w:r w:rsidRPr="005025D2">
        <w:rPr>
          <w:rFonts w:eastAsia="MS Mincho"/>
        </w:rPr>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w:t>
      </w:r>
      <w:r>
        <w:lastRenderedPageBreak/>
        <w:t xml:space="preserve">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w:t>
      </w:r>
      <w:r>
        <w:lastRenderedPageBreak/>
        <w:t xml:space="preserve">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House or Concurrent Resolution sponsored by a committee shall receive immediate consideration if so requested by a member unless five members object, in which case it shall take its place on the Calendar without the necessity of being referred to a </w:t>
      </w:r>
      <w:r>
        <w:lastRenderedPageBreak/>
        <w:t>committee.  Such resolution shall be printed in the same manner as is prescribed in Rule 5.9 for the printing of bills.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 xml:space="preserve">If any bill or resolution shall be recommitted to a committee or referred to another committee retaining its place on </w:t>
      </w:r>
      <w:r>
        <w:lastRenderedPageBreak/>
        <w:t>the Calendar, the same may be listed on the Calendar by number only until it is returned to the floor for debate or such action as may be appropriate.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Pr="00E3270A">
        <w:rPr>
          <w:rFonts w:eastAsia="MS Mincho"/>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w:t>
      </w:r>
      <w:r>
        <w:rPr>
          <w:rFonts w:eastAsia="MS Mincho"/>
        </w:rPr>
        <w:lastRenderedPageBreak/>
        <w:t>Conference or Free Conference Report is subject to the provisions of Rule 8.6.</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6.2</w:t>
      </w:r>
      <w:r>
        <w:tab/>
        <w:t>All questions as to priority of business or as to the time when any matters shall be considered or ordered for consideration and as to a departure from the regular order of business shall be decided without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consideration of Senate amendments;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The motion period provided for the daily order of business under Rule 6.3 shall be limited to ten minutes only.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w:t>
      </w:r>
      <w:r>
        <w:lastRenderedPageBreak/>
        <w:t xml:space="preserve">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sidRPr="00E3270A">
        <w:rPr>
          <w:rFonts w:eastAsiaTheme="minorHAnsi" w:cstheme="minorBidi"/>
          <w:szCs w:val="22"/>
        </w:rPr>
        <w:t xml:space="preserve">and </w:t>
      </w:r>
      <w:r w:rsidRPr="00E3270A">
        <w:t>on</w:t>
      </w:r>
      <w:r w:rsidRPr="008E4646">
        <w:t xml:space="preserve"> third reading </w:t>
      </w:r>
      <w:r w:rsidRPr="00E3270A">
        <w:t>when an amendment has been made on third reading</w:t>
      </w:r>
      <w:r>
        <w:rPr>
          <w:rFonts w:eastAsiaTheme="minorHAnsi" w:cstheme="minorBidi"/>
          <w:szCs w:val="22"/>
        </w:rPr>
        <w:t xml:space="preserve"> for the following matters</w:t>
      </w:r>
      <w:r w:rsidRPr="00901FE7">
        <w:rPr>
          <w:rFonts w:eastAsiaTheme="minorHAnsi" w:cstheme="minorBidi"/>
          <w:szCs w:val="22"/>
        </w:rPr>
        <w:t>,</w:t>
      </w:r>
      <w:r>
        <w:rPr>
          <w:rFonts w:eastAsiaTheme="minorHAnsi" w:cstheme="minorBidi"/>
          <w:szCs w:val="22"/>
        </w:rPr>
        <w:t xml:space="preserve"> </w:t>
      </w:r>
      <w:r w:rsidRPr="00E3270A">
        <w:rPr>
          <w:rFonts w:eastAsiaTheme="minorHAnsi" w:cstheme="minorBidi"/>
          <w:szCs w:val="22"/>
        </w:rPr>
        <w:t>whereupon</w:t>
      </w:r>
      <w:r>
        <w:rPr>
          <w:rFonts w:eastAsiaTheme="minorHAnsi" w:cstheme="minorBidi"/>
          <w:szCs w:val="22"/>
        </w:rPr>
        <w:t xml:space="preserve"> the yeas and nays </w:t>
      </w:r>
      <w:r w:rsidRPr="00E3270A">
        <w:rPr>
          <w:rFonts w:eastAsiaTheme="minorHAnsi" w:cstheme="minorBidi"/>
          <w:szCs w:val="22"/>
        </w:rPr>
        <w:t>shall be ordered and shall be entered by name</w:t>
      </w:r>
      <w:r>
        <w:rPr>
          <w:rFonts w:eastAsiaTheme="minorHAnsi" w:cstheme="minorBidi"/>
          <w:szCs w:val="22"/>
        </w:rPr>
        <w:t xml:space="preserve"> in the House Journal</w:t>
      </w:r>
      <w:r w:rsidRPr="00E3270A">
        <w:rPr>
          <w:rFonts w:eastAsiaTheme="minorHAnsi" w:cstheme="minorBidi"/>
          <w:szCs w:val="22"/>
        </w:rPr>
        <w:t>, the electronic roll call system shall be used, and the procedure provided for in Rule 7.3 shall be followed</w:t>
      </w:r>
      <w:r>
        <w:rPr>
          <w:rFonts w:eastAsiaTheme="minorHAnsi" w:cstheme="minorBidi"/>
          <w:szCs w:val="22"/>
        </w:rPr>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sidRPr="00E3270A">
        <w:rPr>
          <w:rFonts w:eastAsiaTheme="minorHAnsi" w:cstheme="minorBidi"/>
          <w:szCs w:val="22"/>
        </w:rPr>
        <w:t>and any individual section of it pursuant to Rule 5.3G</w:t>
      </w:r>
      <w:r>
        <w:rPr>
          <w:rFonts w:eastAsiaTheme="minorHAnsi" w:cstheme="minorBidi"/>
          <w:szCs w:val="22"/>
        </w:rPr>
        <w:t xml:space="preserv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w:t>
      </w:r>
      <w:r>
        <w:rPr>
          <w:rFonts w:eastAsiaTheme="minorHAnsi" w:cstheme="minorBidi"/>
          <w:szCs w:val="22"/>
        </w:rPr>
        <w:lastRenderedPageBreak/>
        <w:t xml:space="preserve">of the General Assembly, elected officials of the Executive Branch, or members of the Judicial Branch;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sidRPr="00E3270A">
        <w:rPr>
          <w:rFonts w:eastAsiaTheme="minorHAnsi" w:cstheme="minorBidi"/>
          <w:szCs w:val="22"/>
        </w:rPr>
        <w:t>;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rPr>
          <w:rFonts w:eastAsiaTheme="minorHAnsi" w:cstheme="minorBidi"/>
          <w:szCs w:val="22"/>
        </w:rPr>
        <w:t>(8)</w:t>
      </w:r>
      <w:r w:rsidRPr="00E3270A">
        <w:rPr>
          <w:rFonts w:eastAsiaTheme="minorHAnsi" w:cstheme="minorBidi"/>
          <w:szCs w:val="22"/>
        </w:rPr>
        <w:tab/>
        <w:t>adoption of a Conference or Free Conference Report pursuant to Rule 5.19c</w:t>
      </w:r>
      <w:r>
        <w:rPr>
          <w:rFonts w:eastAsiaTheme="minorHAnsi" w:cstheme="minorBidi"/>
          <w:szCs w:val="22"/>
        </w:rPr>
        <w: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 and</w:t>
      </w:r>
    </w:p>
    <w:p w:rsidR="00CC053E" w:rsidRPr="00E3270A"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t>(6)</w:t>
      </w:r>
      <w:r w:rsidRPr="00E3270A">
        <w:tab/>
        <w:t>a question of concurrence, nonconcurrence, or adoption of amendments to bills or joint resolutions returned to the House with amendments by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Subject to the provisions of Rule 2.10, the vote as electronically recorded on the roll of members shall not in any manner be altered or changed by any person.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 xml:space="preserve">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w:t>
      </w:r>
      <w:r>
        <w:lastRenderedPageBreak/>
        <w:t>the member’s request for that day only and that card may not be removed from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 xml:space="preserve">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w:t>
      </w:r>
      <w:r>
        <w:lastRenderedPageBreak/>
        <w:t>motions shall require a simple majority vote unless otherwise specified herein: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xml:space="preserve">, that after the previous question has been invoked, the primary sponsor of an amendment </w:t>
      </w:r>
      <w:r>
        <w:lastRenderedPageBreak/>
        <w:t>may withdraw it with unanimous consent without making a motion to table 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recur to the morning hour;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xml:space="preserve">, that a motion to reconsider shall not be allowed if the bill, resolution, message, report, amendment, motion, or the paper </w:t>
      </w:r>
      <w:r>
        <w:lastRenderedPageBreak/>
        <w:t>upon which the vote was taken shall have gone out of the possession of the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CC053E" w:rsidRDefault="00CC053E"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9.5</w:t>
      </w:r>
      <w:r>
        <w:tab/>
        <w:t>Proposed amendments to any matter before the House shall be initially considered in the order in which received.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w:t>
      </w:r>
      <w:r>
        <w:lastRenderedPageBreak/>
        <w:t>to a former House member who is re</w:t>
      </w:r>
      <w:r>
        <w:noBreakHyphen/>
        <w:t>elected to either House of the General Assembly after the conviction of the crime referred to in this paragraph.</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t>‘Veto’ The term used for disapproval of a bill or joint resolution by the Governor.  It may be overridden by a two</w:t>
      </w:r>
      <w:r>
        <w:noBreakHyphen/>
        <w:t>thirds vote of the members present and voting of each House.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 xml:space="preserve">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w:t>
      </w:r>
      <w:r>
        <w:lastRenderedPageBreak/>
        <w:t>must reimburse the State on a monthly basis for the remaining balance.</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 xml:space="preserve">The use of audible pagers, cell phones, and any other personal communication device by any person is prohibited in the House Chamber when the House is in session and when the </w:t>
      </w:r>
      <w:r>
        <w:lastRenderedPageBreak/>
        <w:t>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CC053E" w:rsidRDefault="00CC053E"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C053E" w:rsidRPr="0022390E" w:rsidRDefault="00CC053E" w:rsidP="003E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3E6193" w:rsidRDefault="0010776B" w:rsidP="00B71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193" w:rsidRDefault="003E6193" w:rsidP="003E6193">
      <w:pPr>
        <w:suppressAutoHyphens/>
      </w:pPr>
    </w:p>
    <w:sectPr w:rsidR="003E6193" w:rsidSect="003E61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806" w:rsidRDefault="00896806" w:rsidP="009F0C77">
      <w:r>
        <w:separator/>
      </w:r>
    </w:p>
  </w:endnote>
  <w:endnote w:type="continuationSeparator" w:id="0">
    <w:p w:rsidR="00896806" w:rsidRDefault="00896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0091D0-586F-4056-81DC-4F8850F795AB}"/>
    <w:embedBold r:id="rId2" w:fontKey="{FAFD3258-4E22-4CF3-BC47-81D7BC1C1B62}"/>
    <w:embedItalic r:id="rId3" w:fontKey="{923CC5A5-C23A-4E6E-9323-A7993FC3F108}"/>
    <w:embedBoldItalic r:id="rId4" w:fontKey="{8910FB23-DC05-4A98-81C0-8D29B9A086D6}"/>
  </w:font>
  <w:font w:name="Calibri">
    <w:panose1 w:val="020F0502020204030204"/>
    <w:charset w:val="00"/>
    <w:family w:val="swiss"/>
    <w:pitch w:val="variable"/>
    <w:sig w:usb0="E10002FF" w:usb1="4000ACFF" w:usb2="00000009" w:usb3="00000000" w:csb0="0000019F" w:csb1="00000000"/>
    <w:embedRegular r:id="rId5" w:fontKey="{E03785CF-5A80-41CB-A7C4-7E73DFE8F578}"/>
  </w:font>
  <w:font w:name="Tahoma">
    <w:panose1 w:val="020B0604030504040204"/>
    <w:charset w:val="00"/>
    <w:family w:val="swiss"/>
    <w:pitch w:val="variable"/>
    <w:sig w:usb0="21002A87" w:usb1="80000000" w:usb2="00000008" w:usb3="00000000" w:csb0="000101FF" w:csb1="00000000"/>
    <w:embedRegular r:id="rId6" w:fontKey="{5240C704-C417-46E6-A79A-3A38CAD42BA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C691842D-F988-4521-AF5C-90066C60A4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F6C" w:rsidRPr="003E6193" w:rsidRDefault="003E6193" w:rsidP="003E6193">
    <w:pPr>
      <w:pStyle w:val="Footer"/>
      <w:tabs>
        <w:tab w:val="clear" w:pos="4680"/>
        <w:tab w:val="clear" w:pos="9360"/>
        <w:tab w:val="center" w:pos="2995"/>
      </w:tabs>
      <w:spacing w:before="120"/>
    </w:pPr>
    <w:r>
      <w:t>[3001]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806" w:rsidRDefault="00896806" w:rsidP="009F0C77">
      <w:r>
        <w:separator/>
      </w:r>
    </w:p>
  </w:footnote>
  <w:footnote w:type="continuationSeparator" w:id="0">
    <w:p w:rsidR="00896806" w:rsidRDefault="00896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0AHB13"/>
    <w:docVar w:name="CoverBillType" w:val="r"/>
    <w:docVar w:name="docpath" w:val="L:\Council\bills\DKA\3020AHB13.DOCX"/>
    <w:docVar w:name="dvBillNumber" w:val="3001"/>
    <w:docVar w:name="dvBillNumberPrefix" w:val="H. "/>
    <w:docVar w:name="dvOriginalBody" w:val="House"/>
    <w:docVar w:name="dvSteno" w:val="DKA"/>
    <w:docVar w:name="NameofBody" w:val="h"/>
    <w:docVar w:name="vgroup2" w:val="Council"/>
  </w:docVars>
  <w:rsids>
    <w:rsidRoot w:val="00260FDF"/>
    <w:rsid w:val="00011869"/>
    <w:rsid w:val="000E1785"/>
    <w:rsid w:val="000F40FA"/>
    <w:rsid w:val="0010776B"/>
    <w:rsid w:val="00133E66"/>
    <w:rsid w:val="001435A3"/>
    <w:rsid w:val="00172168"/>
    <w:rsid w:val="001D08F2"/>
    <w:rsid w:val="001D525B"/>
    <w:rsid w:val="001D7F4F"/>
    <w:rsid w:val="00212ED1"/>
    <w:rsid w:val="002242D7"/>
    <w:rsid w:val="002321B6"/>
    <w:rsid w:val="00250967"/>
    <w:rsid w:val="002543C8"/>
    <w:rsid w:val="00260FDF"/>
    <w:rsid w:val="00284AAE"/>
    <w:rsid w:val="002E5912"/>
    <w:rsid w:val="00301B21"/>
    <w:rsid w:val="00324564"/>
    <w:rsid w:val="00325348"/>
    <w:rsid w:val="0032732C"/>
    <w:rsid w:val="00336AD0"/>
    <w:rsid w:val="0037079A"/>
    <w:rsid w:val="003A76BA"/>
    <w:rsid w:val="003D01E8"/>
    <w:rsid w:val="003E5288"/>
    <w:rsid w:val="003E6193"/>
    <w:rsid w:val="003F6D79"/>
    <w:rsid w:val="0041760A"/>
    <w:rsid w:val="00417C01"/>
    <w:rsid w:val="004809EE"/>
    <w:rsid w:val="00482279"/>
    <w:rsid w:val="004E4A0A"/>
    <w:rsid w:val="004E7D54"/>
    <w:rsid w:val="005273C6"/>
    <w:rsid w:val="00530A69"/>
    <w:rsid w:val="00545593"/>
    <w:rsid w:val="005537AD"/>
    <w:rsid w:val="00557973"/>
    <w:rsid w:val="00562702"/>
    <w:rsid w:val="00577C6C"/>
    <w:rsid w:val="005C2FE2"/>
    <w:rsid w:val="005E2BC9"/>
    <w:rsid w:val="00605102"/>
    <w:rsid w:val="006215AA"/>
    <w:rsid w:val="006913C9"/>
    <w:rsid w:val="0069470D"/>
    <w:rsid w:val="006D5CEA"/>
    <w:rsid w:val="006E6F72"/>
    <w:rsid w:val="00734F00"/>
    <w:rsid w:val="007A70AE"/>
    <w:rsid w:val="008362E8"/>
    <w:rsid w:val="00857897"/>
    <w:rsid w:val="00896806"/>
    <w:rsid w:val="008A0A1F"/>
    <w:rsid w:val="008A1768"/>
    <w:rsid w:val="008B6A3C"/>
    <w:rsid w:val="008F0F33"/>
    <w:rsid w:val="008F4429"/>
    <w:rsid w:val="0094021A"/>
    <w:rsid w:val="009B44AF"/>
    <w:rsid w:val="009C6A0B"/>
    <w:rsid w:val="009F0C77"/>
    <w:rsid w:val="009F4DD1"/>
    <w:rsid w:val="00A41684"/>
    <w:rsid w:val="00A51EFA"/>
    <w:rsid w:val="00A64E80"/>
    <w:rsid w:val="00A72BCD"/>
    <w:rsid w:val="00A741D9"/>
    <w:rsid w:val="00A833AB"/>
    <w:rsid w:val="00A9741D"/>
    <w:rsid w:val="00AA680F"/>
    <w:rsid w:val="00AD4B17"/>
    <w:rsid w:val="00B412D4"/>
    <w:rsid w:val="00B715EB"/>
    <w:rsid w:val="00BE3C22"/>
    <w:rsid w:val="00C00F6C"/>
    <w:rsid w:val="00C0345E"/>
    <w:rsid w:val="00C2635E"/>
    <w:rsid w:val="00C3483A"/>
    <w:rsid w:val="00C74E9D"/>
    <w:rsid w:val="00C82FD3"/>
    <w:rsid w:val="00C92819"/>
    <w:rsid w:val="00C94CA5"/>
    <w:rsid w:val="00CC053E"/>
    <w:rsid w:val="00CC6B7B"/>
    <w:rsid w:val="00CD2089"/>
    <w:rsid w:val="00D73A67"/>
    <w:rsid w:val="00D970A9"/>
    <w:rsid w:val="00DF3845"/>
    <w:rsid w:val="00E41911"/>
    <w:rsid w:val="00E92EEF"/>
    <w:rsid w:val="00F24442"/>
    <w:rsid w:val="00F50AE3"/>
    <w:rsid w:val="00F67CF1"/>
    <w:rsid w:val="00F840F0"/>
    <w:rsid w:val="00FB0D0D"/>
    <w:rsid w:val="00FB43B4"/>
    <w:rsid w:val="00FD15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53E"/>
    <w:rPr>
      <w:rFonts w:ascii="Tahoma" w:hAnsi="Tahoma" w:cs="Tahoma"/>
      <w:sz w:val="16"/>
      <w:szCs w:val="16"/>
    </w:rPr>
  </w:style>
  <w:style w:type="character" w:customStyle="1" w:styleId="BalloonTextChar">
    <w:name w:val="Balloon Text Char"/>
    <w:basedOn w:val="DefaultParagraphFont"/>
    <w:link w:val="BalloonText"/>
    <w:uiPriority w:val="99"/>
    <w:semiHidden/>
    <w:rsid w:val="00CC053E"/>
    <w:rPr>
      <w:rFonts w:ascii="Tahoma" w:eastAsia="Times New Roman" w:hAnsi="Tahoma" w:cs="Tahoma"/>
      <w:sz w:val="16"/>
      <w:szCs w:val="16"/>
    </w:rPr>
  </w:style>
  <w:style w:type="character" w:styleId="Hyperlink">
    <w:name w:val="Hyperlink"/>
    <w:basedOn w:val="DefaultParagraphFont"/>
    <w:uiPriority w:val="99"/>
    <w:unhideWhenUsed/>
    <w:rsid w:val="00CC053E"/>
    <w:rPr>
      <w:color w:val="0000FF" w:themeColor="hyperlink"/>
      <w:u w:val="single"/>
    </w:rPr>
  </w:style>
  <w:style w:type="paragraph" w:styleId="Title">
    <w:name w:val="Title"/>
    <w:basedOn w:val="Normal"/>
    <w:link w:val="TitleChar"/>
    <w:qFormat/>
    <w:rsid w:val="00CC053E"/>
    <w:pPr>
      <w:jc w:val="center"/>
    </w:pPr>
    <w:rPr>
      <w:b/>
      <w:sz w:val="28"/>
    </w:rPr>
  </w:style>
  <w:style w:type="character" w:customStyle="1" w:styleId="TitleChar">
    <w:name w:val="Title Char"/>
    <w:basedOn w:val="DefaultParagraphFont"/>
    <w:link w:val="Title"/>
    <w:rsid w:val="00CC053E"/>
    <w:rPr>
      <w:rFonts w:eastAsia="Times New Roman" w:cs="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AA215-87B6-4414-8B65-1DBF51222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16556</Words>
  <Characters>94372</Characters>
  <Application>Microsoft Office Word</Application>
  <DocSecurity>0</DocSecurity>
  <Lines>786</Lines>
  <Paragraphs>221</Paragraphs>
  <ScaleCrop>false</ScaleCrop>
  <Company>LPITS</Company>
  <LinksUpToDate>false</LinksUpToDate>
  <CharactersWithSpaces>110707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2012-12-04T14:42:00Z</cp:lastPrinted>
  <dcterms:created xsi:type="dcterms:W3CDTF">2012-12-04T23:16:00Z</dcterms:created>
  <dcterms:modified xsi:type="dcterms:W3CDTF">2012-12-04T23:16:00Z</dcterms:modified>
</cp:coreProperties>
</file>