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74FE" w:rsidRP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2013</w:t>
      </w:r>
    </w:p>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4FE" w:rsidRPr="005974FE" w:rsidRDefault="005974FE" w:rsidP="005974FE">
      <w:pPr>
        <w:tabs>
          <w:tab w:val="right" w:pos="5933"/>
        </w:tabs>
        <w:suppressAutoHyphens/>
        <w:jc w:val="both"/>
        <w:rPr>
          <w:rFonts w:eastAsia="Times New Roman"/>
        </w:rPr>
      </w:pPr>
      <w:r>
        <w:rPr>
          <w:rFonts w:eastAsia="Times New Roman"/>
        </w:rPr>
        <w:tab/>
      </w:r>
      <w:r>
        <w:rPr>
          <w:rFonts w:eastAsia="Times New Roman"/>
          <w:b/>
          <w:sz w:val="36"/>
        </w:rPr>
        <w:t>S. 304</w:t>
      </w:r>
    </w:p>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4FE" w:rsidRDefault="005974FE" w:rsidP="00597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5496">
        <w:t>Senators Shealy, Cromer and Campsen</w:t>
      </w:r>
    </w:p>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3/5/13--H.</w:t>
      </w:r>
    </w:p>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2013.</w:t>
      </w:r>
    </w:p>
    <w:p w:rsidR="005974FE" w:rsidRPr="005974FE" w:rsidRDefault="005974FE" w:rsidP="00597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4FE" w:rsidRDefault="005974FE" w:rsidP="00597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5974FE" w:rsidRPr="005974FE" w:rsidRDefault="005974FE" w:rsidP="00597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304) </w:t>
      </w:r>
      <w:r w:rsidRPr="005974FE">
        <w:rPr>
          <w:color w:val="000000" w:themeColor="text1"/>
          <w:u w:color="000000" w:themeColor="text1"/>
        </w:rPr>
        <w:t>to amend Sections 50</w:t>
      </w:r>
      <w:r w:rsidRPr="005974FE">
        <w:rPr>
          <w:color w:val="000000" w:themeColor="text1"/>
          <w:u w:color="000000" w:themeColor="text1"/>
        </w:rPr>
        <w:noBreakHyphen/>
        <w:t>13</w:t>
      </w:r>
      <w:r w:rsidRPr="005974FE">
        <w:rPr>
          <w:color w:val="000000" w:themeColor="text1"/>
          <w:u w:color="000000" w:themeColor="text1"/>
        </w:rPr>
        <w:noBreakHyphen/>
        <w:t>10, as amended, Code of Laws of South Carolina, 1976, relating to certain terms and their definitions regarding general restrictions on freshwater</w:t>
      </w:r>
      <w:r>
        <w:rPr>
          <w:rFonts w:eastAsia="Times New Roman"/>
        </w:rPr>
        <w:t>, etc., respectfully</w:t>
      </w:r>
    </w:p>
    <w:p w:rsidR="005974FE" w:rsidRPr="005974FE" w:rsidRDefault="005974FE" w:rsidP="00597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4FE" w:rsidRPr="00EB0EDE" w:rsidRDefault="005974FE" w:rsidP="00597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B0EDE">
        <w:rPr>
          <w:rFonts w:eastAsia="Times New Roman"/>
          <w:szCs w:val="20"/>
        </w:rPr>
        <w:t>Amend the bill, as and if amended, by deleting SECTION 8 in its entirety on pages 3 and 4, and inserting:</w:t>
      </w:r>
    </w:p>
    <w:p w:rsidR="005974FE" w:rsidRPr="00EB0EDE" w:rsidRDefault="005974FE" w:rsidP="00597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EB0EDE">
        <w:rPr>
          <w:rFonts w:eastAsia="Times New Roman"/>
          <w:szCs w:val="20"/>
        </w:rPr>
        <w:t xml:space="preserve">/ </w:t>
      </w:r>
      <w:r w:rsidRPr="00EB0EDE">
        <w:rPr>
          <w:u w:color="000000" w:themeColor="text1"/>
        </w:rPr>
        <w:t>SECTION</w:t>
      </w:r>
      <w:r w:rsidRPr="00EB0EDE">
        <w:rPr>
          <w:u w:color="000000" w:themeColor="text1"/>
        </w:rPr>
        <w:tab/>
        <w:t>8.</w:t>
      </w:r>
      <w:r w:rsidRPr="00EB0EDE">
        <w:rPr>
          <w:u w:color="000000" w:themeColor="text1"/>
        </w:rPr>
        <w:tab/>
        <w:t>Section 5</w:t>
      </w:r>
      <w:bookmarkStart w:id="0" w:name="temp"/>
      <w:bookmarkEnd w:id="0"/>
      <w:r w:rsidRPr="00EB0EDE">
        <w:rPr>
          <w:u w:color="000000" w:themeColor="text1"/>
        </w:rPr>
        <w:t>0</w:t>
      </w:r>
      <w:r w:rsidRPr="00EB0EDE">
        <w:rPr>
          <w:u w:color="000000" w:themeColor="text1"/>
        </w:rPr>
        <w:noBreakHyphen/>
        <w:t>13</w:t>
      </w:r>
      <w:r w:rsidRPr="00EB0EDE">
        <w:rPr>
          <w:u w:color="000000" w:themeColor="text1"/>
        </w:rPr>
        <w:noBreakHyphen/>
        <w:t>620(A) of the 1976 Code, as last amended by Act 114 of 2012, is further amended to read:</w:t>
      </w:r>
    </w:p>
    <w:p w:rsidR="005974FE" w:rsidRPr="00EB0EDE" w:rsidRDefault="005974FE" w:rsidP="00597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EDE">
        <w:rPr>
          <w:u w:color="000000" w:themeColor="text1"/>
        </w:rPr>
        <w:tab/>
        <w:t>“(A)</w:t>
      </w:r>
      <w:r w:rsidRPr="00EB0EDE">
        <w:rPr>
          <w:u w:color="000000" w:themeColor="text1"/>
        </w:rPr>
        <w:tab/>
        <w:t xml:space="preserve">A trotline, trap, eel pot, gill net, and hoop net must be marked with a </w:t>
      </w:r>
      <w:r w:rsidRPr="00EB0EDE">
        <w:rPr>
          <w:u w:val="single" w:color="000000" w:themeColor="text1"/>
        </w:rPr>
        <w:t>white</w:t>
      </w:r>
      <w:r w:rsidRPr="00EB0EDE">
        <w:rPr>
          <w:u w:color="000000" w:themeColor="text1"/>
        </w:rPr>
        <w:t xml:space="preserve"> floating marker not less than a capacity of one quart and not more than a capacity of one gallon and must be made of solid, buoyant material that does not sink if punctured or cracked.  A floating marker must be constructed of plastic, PVC spongex, plastic foam, or cork.  A hollow buoy or float, including plastic, metal, or glass bottles or jugs, must not be used, except that a manufactured buoy or float specifically designed for use with nongame fishing devices may be hollow if constructed of heavy duty plastic material and approved by the department.  </w:t>
      </w:r>
      <w:r w:rsidRPr="00EB0EDE">
        <w:rPr>
          <w:strike/>
          <w:u w:color="000000" w:themeColor="text1"/>
        </w:rPr>
        <w:t>A floating marker used the first through the fifteenth inclusive of each month must be colored white only;  for the remainder of the month markers must be yellow only and, except for a trotline, there must not be any other color marker attached to the device.</w:t>
      </w:r>
      <w:r w:rsidRPr="00EB0EDE">
        <w:rPr>
          <w:u w:color="000000" w:themeColor="text1"/>
        </w:rPr>
        <w:t xml:space="preserve">  The owner’s </w:t>
      </w:r>
      <w:r w:rsidRPr="00EB0EDE">
        <w:rPr>
          <w:u w:color="000000" w:themeColor="text1"/>
        </w:rPr>
        <w:lastRenderedPageBreak/>
        <w:t xml:space="preserve">name and department customer identification number must be legible on each of the white </w:t>
      </w:r>
      <w:r w:rsidRPr="00EB0EDE">
        <w:rPr>
          <w:strike/>
          <w:u w:color="000000" w:themeColor="text1"/>
        </w:rPr>
        <w:t>or yellow</w:t>
      </w:r>
      <w:r w:rsidRPr="00EB0EDE">
        <w:rPr>
          <w:u w:color="000000" w:themeColor="text1"/>
        </w:rPr>
        <w:t xml:space="preserve"> floating markers.  Both commercial and recreational fishermen shall comply with provisions of this title pertaining to the marking and use of a nongame fishing device.  A trotline must be marked on both ends.  A commercial trotline must be marked at intervals of every fifty hooks.  A recreational trotline must be marked at intervals of every twenty</w:t>
      </w:r>
      <w:r w:rsidRPr="00EB0EDE">
        <w:rPr>
          <w:u w:color="000000" w:themeColor="text1"/>
        </w:rPr>
        <w:noBreakHyphen/>
        <w:t xml:space="preserve">five hooks.  </w:t>
      </w:r>
      <w:r w:rsidRPr="00EB0EDE">
        <w:rPr>
          <w:strike/>
          <w:u w:color="000000" w:themeColor="text1"/>
        </w:rPr>
        <w:t>An end marker must conform to the white and yellow marking scheme.</w:t>
      </w:r>
      <w:r w:rsidRPr="00EB0EDE">
        <w:rPr>
          <w:u w:color="000000" w:themeColor="text1"/>
        </w:rPr>
        <w:t xml:space="preserve">  Each interval float must be ‘International Orange’ in color.”  /</w:t>
      </w:r>
    </w:p>
    <w:p w:rsidR="005974FE" w:rsidRPr="00EB0EDE" w:rsidRDefault="005974FE" w:rsidP="00597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B0EDE">
        <w:rPr>
          <w:rFonts w:eastAsia="Times New Roman"/>
          <w:szCs w:val="20"/>
        </w:rPr>
        <w:t>Renumber sections to conform.</w:t>
      </w:r>
    </w:p>
    <w:p w:rsidR="005974FE" w:rsidRDefault="005974FE" w:rsidP="00597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B0EDE">
        <w:rPr>
          <w:rFonts w:eastAsia="Times New Roman"/>
          <w:szCs w:val="20"/>
        </w:rPr>
        <w:t>Amend title to conform.</w:t>
      </w:r>
    </w:p>
    <w:p w:rsidR="005974FE" w:rsidRPr="00EB0EDE" w:rsidRDefault="005974FE" w:rsidP="00597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974FE" w:rsidRDefault="0059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5974FE" w:rsidRPr="005974FE" w:rsidRDefault="005974FE" w:rsidP="00597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119B" w:rsidSect="006611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978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587" w:rsidRDefault="00CF6587" w:rsidP="00CF6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340F2">
        <w:rPr>
          <w:color w:val="000000" w:themeColor="text1"/>
          <w:u w:color="000000" w:themeColor="text1"/>
        </w:rPr>
        <w:t>TO AMEND SECTIONS 50</w:t>
      </w:r>
      <w:r w:rsidRPr="007340F2">
        <w:rPr>
          <w:color w:val="000000" w:themeColor="text1"/>
          <w:u w:color="000000" w:themeColor="text1"/>
        </w:rPr>
        <w:noBreakHyphen/>
        <w:t>13</w:t>
      </w:r>
      <w:r w:rsidRPr="007340F2">
        <w:rPr>
          <w:color w:val="000000" w:themeColor="text1"/>
          <w:u w:color="000000" w:themeColor="text1"/>
        </w:rPr>
        <w:noBreakHyphen/>
        <w:t xml:space="preserve">10, AS AMENDED, CODE OF LAWS OF SOUTH CAROLINA, 1976, RELATING TO CERTAIN TERMS AND THEIR DEFINITIONS REGARDING GENERAL RESTRICTIONS ON FRESHWATER FISHING, SO AS TO MAKE A TECHNICAL CHANGE AND TO REVISE THE DEFINITION OF THE TERM </w:t>
      </w:r>
      <w:r w:rsidR="00A52567">
        <w:rPr>
          <w:color w:val="000000" w:themeColor="text1"/>
          <w:u w:color="000000" w:themeColor="text1"/>
        </w:rPr>
        <w:t>“</w:t>
      </w:r>
      <w:r w:rsidRPr="007340F2">
        <w:rPr>
          <w:color w:val="000000" w:themeColor="text1"/>
          <w:u w:color="000000" w:themeColor="text1"/>
        </w:rPr>
        <w:t>BAIT FISH</w:t>
      </w:r>
      <w:r w:rsidR="00A52567">
        <w:rPr>
          <w:color w:val="000000" w:themeColor="text1"/>
          <w:u w:color="000000" w:themeColor="text1"/>
        </w:rPr>
        <w:t>”</w:t>
      </w:r>
      <w:r w:rsidRPr="007340F2">
        <w:rPr>
          <w:color w:val="000000" w:themeColor="text1"/>
          <w:u w:color="000000" w:themeColor="text1"/>
        </w:rPr>
        <w:t>; TO AMEND SECTION 50</w:t>
      </w:r>
      <w:r w:rsidRPr="007340F2">
        <w:rPr>
          <w:color w:val="000000" w:themeColor="text1"/>
          <w:u w:color="000000" w:themeColor="text1"/>
        </w:rPr>
        <w:noBreakHyphen/>
        <w:t>13</w:t>
      </w:r>
      <w:r w:rsidRPr="007340F2">
        <w:rPr>
          <w:color w:val="000000" w:themeColor="text1"/>
          <w:u w:color="000000" w:themeColor="text1"/>
        </w:rPr>
        <w:noBreakHyphen/>
        <w:t>60, AS AMENDED, RELATING TO THE LAWFUL POSSESSION OF FISH, SO AS TO MAKE A TECHNICAL CHANGE TO THE PROVISION RELATING TO THE POSSESSION OF A GAME FISH; TO AMEND SECTIONS 50</w:t>
      </w:r>
      <w:r w:rsidRPr="007340F2">
        <w:rPr>
          <w:color w:val="000000" w:themeColor="text1"/>
          <w:u w:color="000000" w:themeColor="text1"/>
        </w:rPr>
        <w:noBreakHyphen/>
        <w:t>13</w:t>
      </w:r>
      <w:r w:rsidRPr="007340F2">
        <w:rPr>
          <w:color w:val="000000" w:themeColor="text1"/>
          <w:u w:color="000000" w:themeColor="text1"/>
        </w:rPr>
        <w:noBreakHyphen/>
        <w:t>200, 50</w:t>
      </w:r>
      <w:r w:rsidRPr="007340F2">
        <w:rPr>
          <w:color w:val="000000" w:themeColor="text1"/>
          <w:u w:color="000000" w:themeColor="text1"/>
        </w:rPr>
        <w:noBreakHyphen/>
        <w:t>13</w:t>
      </w:r>
      <w:r w:rsidRPr="007340F2">
        <w:rPr>
          <w:color w:val="000000" w:themeColor="text1"/>
          <w:u w:color="000000" w:themeColor="text1"/>
        </w:rPr>
        <w:noBreakHyphen/>
        <w:t>210, 50</w:t>
      </w:r>
      <w:r w:rsidRPr="007340F2">
        <w:rPr>
          <w:color w:val="000000" w:themeColor="text1"/>
          <w:u w:color="000000" w:themeColor="text1"/>
        </w:rPr>
        <w:noBreakHyphen/>
        <w:t>13</w:t>
      </w:r>
      <w:r w:rsidRPr="007340F2">
        <w:rPr>
          <w:color w:val="000000" w:themeColor="text1"/>
          <w:u w:color="000000" w:themeColor="text1"/>
        </w:rPr>
        <w:noBreakHyphen/>
        <w:t>250, 50</w:t>
      </w:r>
      <w:r w:rsidRPr="007340F2">
        <w:rPr>
          <w:color w:val="000000" w:themeColor="text1"/>
          <w:u w:color="000000" w:themeColor="text1"/>
        </w:rPr>
        <w:noBreakHyphen/>
        <w:t>13</w:t>
      </w:r>
      <w:r w:rsidRPr="007340F2">
        <w:rPr>
          <w:color w:val="000000" w:themeColor="text1"/>
          <w:u w:color="000000" w:themeColor="text1"/>
        </w:rPr>
        <w:noBreakHyphen/>
        <w:t>260, AND 50</w:t>
      </w:r>
      <w:r w:rsidRPr="007340F2">
        <w:rPr>
          <w:color w:val="000000" w:themeColor="text1"/>
          <w:u w:color="000000" w:themeColor="text1"/>
        </w:rPr>
        <w:noBreakHyphen/>
        <w:t>13</w:t>
      </w:r>
      <w:r w:rsidRPr="007340F2">
        <w:rPr>
          <w:color w:val="000000" w:themeColor="text1"/>
          <w:u w:color="000000" w:themeColor="text1"/>
        </w:rPr>
        <w:noBreakHyphen/>
        <w:t>270, ALL AS AMENDED, RELATING TO THE PROTECTION OF FRESHWATER GAME FISH, SO AS TO REVISE THE AGE OF PERSONS IN A BOAT THAT MAY USE AN UNLIMITED NUMBER OF FISHING DEVICES, TO REVISE THE NUMBER OF TROUT THAT MAY BE TAKEN ON THE LOWER REACH OF THE SALUDA RIVER, TO PROVIDE THE LEGAL LENGTH OF SMALLMOUTH BASS THAT MAY BE TAKEN FROM CERTAIN LAKES, RIVERS, AND RESERVOIRS ALONG THE STATE’S WESTERN REGION, AND TO MAKE A TECHNICAL CHANGE; TO AMEND SECTION 50</w:t>
      </w:r>
      <w:r w:rsidRPr="007340F2">
        <w:rPr>
          <w:color w:val="000000" w:themeColor="text1"/>
          <w:u w:color="000000" w:themeColor="text1"/>
        </w:rPr>
        <w:noBreakHyphen/>
        <w:t>13</w:t>
      </w:r>
      <w:r w:rsidRPr="007340F2">
        <w:rPr>
          <w:color w:val="000000" w:themeColor="text1"/>
          <w:u w:color="000000" w:themeColor="text1"/>
        </w:rPr>
        <w:noBreakHyphen/>
        <w:t>620, 50</w:t>
      </w:r>
      <w:r w:rsidRPr="007340F2">
        <w:rPr>
          <w:color w:val="000000" w:themeColor="text1"/>
          <w:u w:color="000000" w:themeColor="text1"/>
        </w:rPr>
        <w:noBreakHyphen/>
        <w:t>13</w:t>
      </w:r>
      <w:r w:rsidRPr="007340F2">
        <w:rPr>
          <w:color w:val="000000" w:themeColor="text1"/>
          <w:u w:color="000000" w:themeColor="text1"/>
        </w:rPr>
        <w:noBreakHyphen/>
        <w:t>625, AND 50</w:t>
      </w:r>
      <w:r w:rsidRPr="007340F2">
        <w:rPr>
          <w:color w:val="000000" w:themeColor="text1"/>
          <w:u w:color="000000" w:themeColor="text1"/>
        </w:rPr>
        <w:noBreakHyphen/>
        <w:t>13</w:t>
      </w:r>
      <w:r w:rsidRPr="007340F2">
        <w:rPr>
          <w:color w:val="000000" w:themeColor="text1"/>
          <w:u w:color="000000" w:themeColor="text1"/>
        </w:rPr>
        <w:noBreakHyphen/>
        <w:t>635, ALL AS AMENDED, RELATING TO THE PROTECTION OF NONGAME FISH, SO AS TO PROVIDE THAT A COMMERCIAL TROTLINE WHICH USES FIFTY OR FEWER HOOKS MUST BE MARKED AT INTERVALS OF TWENTY</w:t>
      </w:r>
      <w:r w:rsidRPr="007340F2">
        <w:rPr>
          <w:color w:val="000000" w:themeColor="text1"/>
          <w:u w:color="000000" w:themeColor="text1"/>
        </w:rPr>
        <w:noBreakHyphen/>
        <w:t>FIVE HOOKS, TO REVISE THE AGE OF PERSONS IN A BOAT THAT MAY USE AN UNLIMITED NUMBER OF FISHING DEVICES, AND TO REVISE THE NUMBER OF SET HOOKS A RECREATIONAL FISHERMAN MAY USE.</w:t>
      </w:r>
      <w:bookmarkStart w:id="4" w:name="titleend"/>
      <w:bookmarkEnd w:id="4"/>
    </w:p>
    <w:p w:rsidR="00A61FED" w:rsidRDefault="00A61FED"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463652"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w:t>
      </w:r>
      <w:r w:rsidR="00FB561B" w:rsidRPr="008D0539">
        <w:rPr>
          <w:color w:val="000000" w:themeColor="text1"/>
          <w:u w:color="000000" w:themeColor="text1"/>
        </w:rPr>
        <w:t>e it enacted by the General Assembly of the State of South Carolina:</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rsidRPr="00F0003C">
        <w:t>.</w:t>
      </w:r>
      <w:r>
        <w:tab/>
      </w:r>
      <w:r w:rsidRPr="00F0003C">
        <w:t>Section 50</w:t>
      </w:r>
      <w:r w:rsidRPr="00F0003C">
        <w:noBreakHyphen/>
        <w:t>13</w:t>
      </w:r>
      <w:r w:rsidRPr="00F0003C">
        <w:noBreakHyphen/>
        <w:t>10(B)(1), as last amended by Act 113 of 2012, is further amended to read:</w:t>
      </w: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0003C">
        <w:t>“(B)</w:t>
      </w:r>
      <w:r>
        <w:tab/>
      </w:r>
      <w:r w:rsidRPr="00F0003C">
        <w:t>Miscellaneous definitions:</w:t>
      </w:r>
    </w:p>
    <w:p w:rsidR="00FB561B"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r>
      <w:r w:rsidRPr="00F0003C">
        <w:t>(1)</w:t>
      </w:r>
      <w:r>
        <w:tab/>
      </w:r>
      <w:r w:rsidRPr="00F0003C">
        <w:t>‘Bait fish’ means a fish allowed to be used as bait in the freshwaters including: Asian clams (Corbicula spp.), crayfish, eels, herring, shad, and fathead minnows (Pimephales promelas), golden shiners (Notemigonus crysoleucas), and goldfish, including ‘black salties’ (Carassius auratus).</w:t>
      </w:r>
      <w:r w:rsidRPr="00C04518">
        <w:t xml:space="preserve">  </w:t>
      </w:r>
      <w:r w:rsidRPr="00F0003C">
        <w:rPr>
          <w:u w:val="single"/>
        </w:rPr>
        <w:t>Except for bream (other than redbreast)</w:t>
      </w:r>
      <w:r>
        <w:rPr>
          <w:u w:val="single"/>
        </w:rPr>
        <w:t>,</w:t>
      </w:r>
      <w:r w:rsidRPr="00F0003C">
        <w:rPr>
          <w:u w:val="single"/>
        </w:rPr>
        <w:t xml:space="preserve"> no other game fish is allowed to be used as bait, provided, trout are allowed to be used as bait only on Lakes Hartwell, Russell, Thurmond, Tugaloo, Yonah, </w:t>
      </w:r>
      <w:r w:rsidRPr="00F0003C">
        <w:rPr>
          <w:color w:val="000000"/>
          <w:u w:val="single"/>
        </w:rPr>
        <w:t>Stevens Creek Reservoir</w:t>
      </w:r>
      <w:r>
        <w:rPr>
          <w:color w:val="000000"/>
          <w:u w:val="single"/>
        </w:rPr>
        <w:t>,</w:t>
      </w:r>
      <w:r w:rsidRPr="00F0003C">
        <w:rPr>
          <w:color w:val="000000"/>
          <w:u w:val="single"/>
        </w:rPr>
        <w:t xml:space="preserve"> </w:t>
      </w:r>
      <w:r w:rsidRPr="00F0003C">
        <w:rPr>
          <w:u w:val="single"/>
        </w:rPr>
        <w:t>and the Savannah River</w:t>
      </w:r>
      <w:r>
        <w:rPr>
          <w:u w:val="single"/>
        </w:rPr>
        <w:t>.</w:t>
      </w:r>
      <w:r>
        <w:t>”</w:t>
      </w: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2</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60(C)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(C)</w:t>
      </w:r>
      <w:r>
        <w:rPr>
          <w:color w:val="000000" w:themeColor="text1"/>
          <w:u w:color="000000" w:themeColor="text1"/>
        </w:rPr>
        <w:tab/>
      </w:r>
      <w:r w:rsidRPr="008D0539">
        <w:rPr>
          <w:strike/>
          <w:color w:val="000000" w:themeColor="text1"/>
          <w:u w:color="000000" w:themeColor="text1"/>
        </w:rPr>
        <w:t>It</w:t>
      </w:r>
      <w:r w:rsidRPr="008D0539">
        <w:rPr>
          <w:color w:val="000000" w:themeColor="text1"/>
          <w:u w:color="000000" w:themeColor="text1"/>
        </w:rPr>
        <w:t xml:space="preserve"> </w:t>
      </w:r>
      <w:r w:rsidRPr="008D0539">
        <w:rPr>
          <w:color w:val="000000" w:themeColor="text1"/>
          <w:u w:val="single" w:color="000000" w:themeColor="text1"/>
        </w:rPr>
        <w:t>Except as otherwise provided, it</w:t>
      </w:r>
      <w:r w:rsidRPr="008D0539">
        <w:rPr>
          <w:color w:val="000000" w:themeColor="text1"/>
          <w:u w:color="000000" w:themeColor="text1"/>
        </w:rPr>
        <w:t xml:space="preserve"> is unlawful to possess any game fish without head and tail fin intact and, where a length limit is imposed on any species, it is unlawful to possess that species without head and tail fin intact.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200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200.</w:t>
      </w:r>
      <w:r w:rsidRPr="008D0539">
        <w:rPr>
          <w:color w:val="000000" w:themeColor="text1"/>
          <w:u w:color="000000" w:themeColor="text1"/>
        </w:rPr>
        <w:tab/>
        <w:t xml:space="preserve">It is unlawful to take freshwater game fish except by game fish devices.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2F2329"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210(A)(6)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(6)</w:t>
      </w:r>
      <w:r w:rsidRPr="008D0539">
        <w:rPr>
          <w:color w:val="000000" w:themeColor="text1"/>
          <w:u w:color="000000" w:themeColor="text1"/>
        </w:rPr>
        <w:tab/>
        <w:t>not more than five may be trout</w:t>
      </w:r>
      <w:r w:rsidRPr="008D0539">
        <w:rPr>
          <w:color w:val="000000" w:themeColor="text1"/>
          <w:u w:val="single" w:color="000000" w:themeColor="text1"/>
        </w:rPr>
        <w:t>.</w:t>
      </w:r>
      <w:r>
        <w:rPr>
          <w:color w:val="000000" w:themeColor="text1"/>
          <w:u w:val="single" w:color="000000" w:themeColor="text1"/>
        </w:rPr>
        <w:t xml:space="preserve"> </w:t>
      </w:r>
      <w:r w:rsidRPr="008D0539">
        <w:rPr>
          <w:color w:val="000000" w:themeColor="text1"/>
          <w:u w:val="single" w:color="000000" w:themeColor="text1"/>
        </w:rPr>
        <w:t xml:space="preserve"> However, on the lower reach of the Saluda River, only one trout out of the five possessed may be more than sixteen inches in total length.</w:t>
      </w:r>
      <w:r>
        <w:rPr>
          <w:color w:val="000000" w:themeColor="text1"/>
          <w:u w:val="single" w:color="000000" w:themeColor="text1"/>
        </w:rPr>
        <w:t xml:space="preserve"> </w:t>
      </w:r>
      <w:r w:rsidRPr="008D0539">
        <w:rPr>
          <w:color w:val="000000" w:themeColor="text1"/>
          <w:u w:val="single" w:color="000000" w:themeColor="text1"/>
        </w:rPr>
        <w:t xml:space="preserve"> On</w:t>
      </w:r>
      <w:r w:rsidRPr="008D0539">
        <w:rPr>
          <w:strike/>
          <w:color w:val="000000" w:themeColor="text1"/>
          <w:u w:color="000000" w:themeColor="text1"/>
        </w:rPr>
        <w:t>, except on</w:t>
      </w:r>
      <w:r w:rsidRPr="008D0539">
        <w:rPr>
          <w:color w:val="000000" w:themeColor="text1"/>
          <w:u w:color="000000" w:themeColor="text1"/>
        </w:rPr>
        <w:t xml:space="preserve"> Lake Jocassee not more than three trout may be taken;</w:t>
      </w:r>
      <w:r w:rsidR="00A61FED">
        <w:rPr>
          <w:color w:val="000000" w:themeColor="text1"/>
          <w:u w:color="000000" w:themeColor="text1"/>
        </w:rPr>
        <w:t>”</w:t>
      </w:r>
      <w:r w:rsidRPr="008D0539">
        <w:rPr>
          <w:color w:val="000000" w:themeColor="text1"/>
          <w:u w:color="000000" w:themeColor="text1"/>
        </w:rPr>
        <w:t xml:space="preserve"> </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lastRenderedPageBreak/>
        <w:t>SECTION</w:t>
      </w:r>
      <w:r w:rsidRPr="008D0539">
        <w:rPr>
          <w:color w:val="000000" w:themeColor="text1"/>
          <w:u w:color="000000" w:themeColor="text1"/>
        </w:rPr>
        <w:tab/>
      </w:r>
      <w:r w:rsidR="002F2329">
        <w:rPr>
          <w:color w:val="000000" w:themeColor="text1"/>
          <w:u w:color="000000" w:themeColor="text1"/>
        </w:rPr>
        <w:t>5</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250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250.</w:t>
      </w:r>
      <w:r w:rsidRPr="008D0539">
        <w:rPr>
          <w:color w:val="000000" w:themeColor="text1"/>
          <w:u w:color="000000" w:themeColor="text1"/>
        </w:rPr>
        <w:tab/>
      </w:r>
      <w:r w:rsidRPr="008D0539">
        <w:rPr>
          <w:color w:val="000000" w:themeColor="text1"/>
          <w:u w:color="000000" w:themeColor="text1"/>
        </w:rPr>
        <w:tab/>
        <w:t>It is unlawful to possess smallmouth bass less than twelve inches in total length</w:t>
      </w:r>
      <w:r w:rsidRPr="008D0539">
        <w:rPr>
          <w:color w:val="000000" w:themeColor="text1"/>
          <w:u w:val="single" w:color="000000" w:themeColor="text1"/>
        </w:rPr>
        <w:t>, except on Lakes Hartwell, Russell (including the Lake Hartwell tail water), Thurmond, Tugaloo, Yonah, the Chattooga, and Savannah Rivers, and Steven Creek Reservoir where there is no length limit on small mouth bass</w:t>
      </w:r>
      <w:r w:rsidRPr="008D0539">
        <w:rPr>
          <w:color w:val="000000" w:themeColor="text1"/>
          <w:u w:color="000000" w:themeColor="text1"/>
        </w:rPr>
        <w: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6</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260(A)(5)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(5)</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from the backwaters of Lake Keowee upstream to S.C. State Highway S</w:t>
      </w:r>
      <w:r w:rsidRPr="008D0539">
        <w:rPr>
          <w:color w:val="000000" w:themeColor="text1"/>
          <w:u w:color="000000" w:themeColor="text1"/>
        </w:rPr>
        <w:noBreakHyphen/>
        <w:t>39</w:t>
      </w:r>
      <w:r w:rsidRPr="008D0539">
        <w:rPr>
          <w:color w:val="000000" w:themeColor="text1"/>
          <w:u w:color="000000" w:themeColor="text1"/>
        </w:rPr>
        <w:noBreakHyphen/>
        <w:t>143 (Roy Jones Road)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7</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270(B)(4)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(4)</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on Eastatoe Heritage Preserve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F2329">
        <w:rPr>
          <w:color w:val="000000" w:themeColor="text1"/>
          <w:u w:color="000000" w:themeColor="text1"/>
        </w:rPr>
        <w:t>8</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620(A)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(A)</w:t>
      </w:r>
      <w:r>
        <w:rPr>
          <w:color w:val="000000" w:themeColor="text1"/>
          <w:u w:color="000000" w:themeColor="text1"/>
        </w:rPr>
        <w:tab/>
      </w:r>
      <w:r w:rsidRPr="008D0539">
        <w:rPr>
          <w:color w:val="000000" w:themeColor="text1"/>
          <w:u w:color="000000" w:themeColor="text1"/>
        </w:rPr>
        <w:t xml:space="preserve">A trotline, trap, eel pot, gill net, and hoop net must be marked with a floating marker not less than a capacity of one quart and not more than a capacity of one gallon and must be made of solid, buoyant material that does not sink if punctured or cracked.  A floating marker must be constructed of plastic, PVC spongex, plastic foam, or cork.  A hollow buoy or float, including plastic, metal, or glass bottles or jugs, must not be used, except that a manufactured buoy or float specifically designed for use with nongame fishing devices may be hollow if constructed of heavy duty plastic material and approved by the department.  A floating marker used the first through the fifteenth inclusive of each month must be colored white only;  for the remainder of the month markers must be yellow only and, except for a trotline, there must not be any other color marker attached to the device.  The owner’s name and department customer identification number must be legible on each of the white or yellow floating markers.  Both commercial and recreational fishermen shall comply with </w:t>
      </w:r>
      <w:r w:rsidRPr="008D0539">
        <w:rPr>
          <w:color w:val="000000" w:themeColor="text1"/>
          <w:u w:color="000000" w:themeColor="text1"/>
        </w:rPr>
        <w:lastRenderedPageBreak/>
        <w:t xml:space="preserve">provisions of this title pertaining to the marking and use of a nongame fishing device.  A trotline must be marked on both ends.  A commercial trotline must be marked at intervals of every fifty hooks.  </w:t>
      </w:r>
      <w:r w:rsidRPr="008D0539">
        <w:rPr>
          <w:color w:val="000000" w:themeColor="text1"/>
          <w:u w:val="single" w:color="000000" w:themeColor="text1"/>
        </w:rPr>
        <w:t>A commercial trotline which uses fifty or fewer hooks must be marked at intervals of twenty</w:t>
      </w:r>
      <w:r w:rsidRPr="008D0539">
        <w:rPr>
          <w:color w:val="000000" w:themeColor="text1"/>
          <w:u w:val="single" w:color="000000" w:themeColor="text1"/>
        </w:rPr>
        <w:noBreakHyphen/>
        <w:t>five hooks.</w:t>
      </w:r>
      <w:r w:rsidRPr="008D0539">
        <w:rPr>
          <w:color w:val="000000" w:themeColor="text1"/>
          <w:u w:color="000000" w:themeColor="text1"/>
        </w:rPr>
        <w:t xml:space="preserve">  A recreational trotline must be marked at intervals of every twenty</w:t>
      </w:r>
      <w:r w:rsidRPr="008D0539">
        <w:rPr>
          <w:color w:val="000000" w:themeColor="text1"/>
          <w:u w:color="000000" w:themeColor="text1"/>
        </w:rPr>
        <w:noBreakHyphen/>
        <w:t xml:space="preserve">five hooks.  An end marker must conform to the white and yellow marking scheme.  Each interval float must be </w:t>
      </w:r>
      <w:r>
        <w:rPr>
          <w:color w:val="000000" w:themeColor="text1"/>
          <w:u w:color="000000" w:themeColor="text1"/>
        </w:rPr>
        <w:t>‘</w:t>
      </w:r>
      <w:r w:rsidRPr="008D0539">
        <w:rPr>
          <w:color w:val="000000" w:themeColor="text1"/>
          <w:u w:color="000000" w:themeColor="text1"/>
        </w:rPr>
        <w:t>International Orange</w:t>
      </w:r>
      <w:r>
        <w:rPr>
          <w:color w:val="000000" w:themeColor="text1"/>
          <w:u w:color="000000" w:themeColor="text1"/>
        </w:rPr>
        <w:t>’</w:t>
      </w:r>
      <w:r w:rsidRPr="008D0539">
        <w:rPr>
          <w:color w:val="000000" w:themeColor="text1"/>
          <w:u w:color="000000" w:themeColor="text1"/>
        </w:rPr>
        <w:t xml:space="preserve"> in color.</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F2329">
        <w:rPr>
          <w:color w:val="000000" w:themeColor="text1"/>
          <w:u w:color="000000" w:themeColor="text1"/>
        </w:rPr>
        <w:t>9</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625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625.</w:t>
      </w:r>
      <w:r w:rsidRPr="008D0539">
        <w:rPr>
          <w:color w:val="000000" w:themeColor="text1"/>
          <w:u w:color="000000" w:themeColor="text1"/>
        </w:rPr>
        <w:tab/>
        <w:t xml:space="preserve">Nongame fish may be taken with any </w:t>
      </w:r>
      <w:r w:rsidR="00A52567">
        <w:rPr>
          <w:color w:val="000000" w:themeColor="text1"/>
          <w:u w:color="000000" w:themeColor="text1"/>
        </w:rPr>
        <w:t>l</w:t>
      </w:r>
      <w:r w:rsidRPr="008D0539">
        <w:rPr>
          <w:color w:val="000000" w:themeColor="text1"/>
          <w:u w:color="000000" w:themeColor="text1"/>
        </w:rPr>
        <w:t xml:space="preserve">awful game fishing device.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0</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635(14)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(14)</w:t>
      </w:r>
      <w:r w:rsidRPr="008D0539">
        <w:rPr>
          <w:color w:val="000000" w:themeColor="text1"/>
          <w:u w:color="000000" w:themeColor="text1"/>
        </w:rPr>
        <w:tab/>
      </w:r>
      <w:r w:rsidRPr="008D0539">
        <w:rPr>
          <w:strike/>
          <w:color w:val="000000" w:themeColor="text1"/>
          <w:u w:color="000000" w:themeColor="text1"/>
        </w:rPr>
        <w:t>three to</w:t>
      </w:r>
      <w:r w:rsidRPr="008D0539">
        <w:rPr>
          <w:color w:val="000000" w:themeColor="text1"/>
          <w:u w:color="000000" w:themeColor="text1"/>
        </w:rPr>
        <w:t xml:space="preserve"> </w:t>
      </w:r>
      <w:r w:rsidRPr="008D0539">
        <w:rPr>
          <w:color w:val="000000" w:themeColor="text1"/>
          <w:u w:val="single" w:color="000000" w:themeColor="text1"/>
        </w:rPr>
        <w:t>not more than</w:t>
      </w:r>
      <w:r w:rsidRPr="008D0539">
        <w:rPr>
          <w:color w:val="000000" w:themeColor="text1"/>
          <w:u w:color="000000" w:themeColor="text1"/>
        </w:rPr>
        <w:t xml:space="preserve"> fifty set hooks;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1</w:t>
      </w:r>
      <w:r w:rsidRPr="008D0539">
        <w:rPr>
          <w:color w:val="000000" w:themeColor="text1"/>
          <w:u w:color="000000" w:themeColor="text1"/>
        </w:rPr>
        <w:t>.</w:t>
      </w:r>
      <w:r w:rsidRPr="008D053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2</w:t>
      </w:r>
      <w:r w:rsidRPr="008D0539">
        <w:rPr>
          <w:color w:val="000000" w:themeColor="text1"/>
          <w:u w:color="000000" w:themeColor="text1"/>
        </w:rPr>
        <w:t>.</w:t>
      </w:r>
      <w:r w:rsidRPr="008D0539">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w:t>
      </w:r>
      <w:r w:rsidRPr="008D0539">
        <w:rPr>
          <w:color w:val="000000" w:themeColor="text1"/>
          <w:u w:color="000000" w:themeColor="text1"/>
        </w:rPr>
        <w:lastRenderedPageBreak/>
        <w:t>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This act takes effect upon approval by the Governor.</w:t>
      </w:r>
    </w:p>
    <w:p w:rsidR="007360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601C" w:rsidRDefault="0073601C" w:rsidP="00C81EF1">
      <w:pPr>
        <w:suppressAutoHyphens/>
        <w:jc w:val="both"/>
        <w:rPr>
          <w:rFonts w:eastAsia="Times New Roman"/>
        </w:rPr>
      </w:pPr>
    </w:p>
    <w:sectPr w:rsidR="0073601C" w:rsidSect="0066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496" w:rsidRDefault="00814496" w:rsidP="00522CE0">
      <w:r>
        <w:separator/>
      </w:r>
    </w:p>
  </w:endnote>
  <w:endnote w:type="continuationSeparator" w:id="0">
    <w:p w:rsidR="00814496" w:rsidRDefault="008144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BB6080DA-825A-4299-8DD9-6940FED9B30D}"/>
    <w:embedBold r:id="rId2" w:fontKey="{786E9996-3956-4144-81DF-5B60E212FD17}"/>
  </w:font>
  <w:font w:name="Calibri">
    <w:panose1 w:val="020F0502020204030204"/>
    <w:charset w:val="00"/>
    <w:family w:val="swiss"/>
    <w:pitch w:val="variable"/>
    <w:sig w:usb0="E10002FF" w:usb1="4000ACFF" w:usb2="00000009" w:usb3="00000000" w:csb0="0000019F" w:csb1="00000000"/>
    <w:embedRegular r:id="rId3" w:fontKey="{D33E40CD-95F9-4606-9DB1-F36D3113D58F}"/>
  </w:font>
  <w:font w:name="Cambria">
    <w:panose1 w:val="02040503050406030204"/>
    <w:charset w:val="00"/>
    <w:family w:val="roman"/>
    <w:pitch w:val="variable"/>
    <w:sig w:usb0="E00002FF" w:usb1="400004FF" w:usb2="00000000" w:usb3="00000000" w:csb0="0000019F" w:csb1="00000000"/>
    <w:embedRegular r:id="rId4" w:fontKey="{1DDB6E76-92E2-4182-A6E3-DF687219D0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B1A" w:rsidRPr="0073601C" w:rsidRDefault="0073601C" w:rsidP="0073601C">
    <w:pPr>
      <w:pStyle w:val="Footer"/>
      <w:tabs>
        <w:tab w:val="clear" w:pos="4680"/>
        <w:tab w:val="clear" w:pos="9360"/>
        <w:tab w:val="center" w:pos="2995"/>
      </w:tabs>
      <w:spacing w:before="120"/>
    </w:pPr>
    <w:r>
      <w:t>[304</w:t>
    </w:r>
    <w:r w:rsidR="0066119B">
      <w:t>-</w:t>
    </w:r>
    <w:fldSimple w:instr=" PAGE  \* MERGEFORMAT ">
      <w:r w:rsidR="00C81EF1">
        <w:rPr>
          <w:noProof/>
        </w:rPr>
        <w:t>2</w:t>
      </w:r>
    </w:fldSimple>
    <w:r w:rsidR="006611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19B" w:rsidRPr="0073601C" w:rsidRDefault="0066119B" w:rsidP="0073601C">
    <w:pPr>
      <w:pStyle w:val="Footer"/>
      <w:tabs>
        <w:tab w:val="clear" w:pos="4680"/>
        <w:tab w:val="clear" w:pos="9360"/>
        <w:tab w:val="center" w:pos="2995"/>
      </w:tabs>
      <w:spacing w:before="120"/>
    </w:pPr>
    <w:r>
      <w:t>[304]</w:t>
    </w:r>
    <w:r>
      <w:tab/>
    </w:r>
    <w:fldSimple w:instr=" PAGE  \* MERGEFORMAT ">
      <w:r w:rsidR="00C81E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496" w:rsidRDefault="00814496" w:rsidP="00522CE0">
      <w:r>
        <w:separator/>
      </w:r>
    </w:p>
  </w:footnote>
  <w:footnote w:type="continuationSeparator" w:id="0">
    <w:p w:rsidR="00814496" w:rsidRDefault="008144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6FRES.HM.KS"/>
    <w:docVar w:name="CoverAttorneyInitials" w:val="HM"/>
    <w:docVar w:name="CoverAttorneyLastName" w:val="Mottel"/>
    <w:docVar w:name="CoverBillType" w:val="b"/>
    <w:docVar w:name="CoverSenator" w:val="KS"/>
    <w:docVar w:name="dvBillNumber" w:val="304"/>
    <w:docVar w:name="dvBillNumberPrefix" w:val="S. "/>
    <w:docVar w:name="dvOriginalBody" w:val="Senate"/>
    <w:docVar w:name="fulldraftpath" w:val="L:\S-RES\KS\006FRES.HM.KS.DOCX"/>
    <w:docVar w:name="NameofBody" w:val="S"/>
    <w:docVar w:name="vgroup2" w:val="S-RES"/>
  </w:docVars>
  <w:rsids>
    <w:rsidRoot w:val="001066AE"/>
    <w:rsid w:val="00017306"/>
    <w:rsid w:val="00042AC1"/>
    <w:rsid w:val="00046516"/>
    <w:rsid w:val="0007601D"/>
    <w:rsid w:val="000B0720"/>
    <w:rsid w:val="000B5EAF"/>
    <w:rsid w:val="001066AE"/>
    <w:rsid w:val="00170561"/>
    <w:rsid w:val="00182594"/>
    <w:rsid w:val="00186AC9"/>
    <w:rsid w:val="00197DF1"/>
    <w:rsid w:val="001A3E91"/>
    <w:rsid w:val="001B3DD9"/>
    <w:rsid w:val="001B7E5D"/>
    <w:rsid w:val="001D3BAC"/>
    <w:rsid w:val="00216025"/>
    <w:rsid w:val="002250A5"/>
    <w:rsid w:val="00245C4E"/>
    <w:rsid w:val="00266B1A"/>
    <w:rsid w:val="00275CA3"/>
    <w:rsid w:val="002C1321"/>
    <w:rsid w:val="002C5896"/>
    <w:rsid w:val="002C59EC"/>
    <w:rsid w:val="002D3BED"/>
    <w:rsid w:val="002F2329"/>
    <w:rsid w:val="00306D31"/>
    <w:rsid w:val="00307C2B"/>
    <w:rsid w:val="0032181F"/>
    <w:rsid w:val="00366E5C"/>
    <w:rsid w:val="00383247"/>
    <w:rsid w:val="003D6E2B"/>
    <w:rsid w:val="003E7597"/>
    <w:rsid w:val="0044020F"/>
    <w:rsid w:val="00450668"/>
    <w:rsid w:val="00463652"/>
    <w:rsid w:val="004813A2"/>
    <w:rsid w:val="004952FA"/>
    <w:rsid w:val="004B6A22"/>
    <w:rsid w:val="004D7F37"/>
    <w:rsid w:val="004F7089"/>
    <w:rsid w:val="00522CE0"/>
    <w:rsid w:val="00565148"/>
    <w:rsid w:val="00593361"/>
    <w:rsid w:val="005974FE"/>
    <w:rsid w:val="005A413B"/>
    <w:rsid w:val="005A5017"/>
    <w:rsid w:val="005A648C"/>
    <w:rsid w:val="005B28E9"/>
    <w:rsid w:val="005F1745"/>
    <w:rsid w:val="0066119B"/>
    <w:rsid w:val="006A1802"/>
    <w:rsid w:val="006A6057"/>
    <w:rsid w:val="006C74EA"/>
    <w:rsid w:val="00720D40"/>
    <w:rsid w:val="007318D4"/>
    <w:rsid w:val="0073601C"/>
    <w:rsid w:val="0075379A"/>
    <w:rsid w:val="00765784"/>
    <w:rsid w:val="007A4390"/>
    <w:rsid w:val="007E5CB7"/>
    <w:rsid w:val="00814496"/>
    <w:rsid w:val="008314D2"/>
    <w:rsid w:val="00886C17"/>
    <w:rsid w:val="008B2F42"/>
    <w:rsid w:val="008C3697"/>
    <w:rsid w:val="008E185F"/>
    <w:rsid w:val="008F023B"/>
    <w:rsid w:val="00904E16"/>
    <w:rsid w:val="009162B3"/>
    <w:rsid w:val="00927C62"/>
    <w:rsid w:val="00983951"/>
    <w:rsid w:val="00984124"/>
    <w:rsid w:val="00984640"/>
    <w:rsid w:val="00995C37"/>
    <w:rsid w:val="009A5083"/>
    <w:rsid w:val="009C118A"/>
    <w:rsid w:val="009D0AD0"/>
    <w:rsid w:val="00A02011"/>
    <w:rsid w:val="00A3416C"/>
    <w:rsid w:val="00A4011E"/>
    <w:rsid w:val="00A52567"/>
    <w:rsid w:val="00A61FED"/>
    <w:rsid w:val="00A86015"/>
    <w:rsid w:val="00A9594E"/>
    <w:rsid w:val="00AE59C8"/>
    <w:rsid w:val="00B10098"/>
    <w:rsid w:val="00B5790D"/>
    <w:rsid w:val="00B945C5"/>
    <w:rsid w:val="00B978CB"/>
    <w:rsid w:val="00BA20EA"/>
    <w:rsid w:val="00BB5AFC"/>
    <w:rsid w:val="00BC0A56"/>
    <w:rsid w:val="00C45366"/>
    <w:rsid w:val="00C57023"/>
    <w:rsid w:val="00C74052"/>
    <w:rsid w:val="00C81EF1"/>
    <w:rsid w:val="00CB187A"/>
    <w:rsid w:val="00CC0EC7"/>
    <w:rsid w:val="00CF4B4A"/>
    <w:rsid w:val="00CF502D"/>
    <w:rsid w:val="00CF6587"/>
    <w:rsid w:val="00D1088B"/>
    <w:rsid w:val="00D14DE6"/>
    <w:rsid w:val="00D156D2"/>
    <w:rsid w:val="00D53E29"/>
    <w:rsid w:val="00D75CA9"/>
    <w:rsid w:val="00D86943"/>
    <w:rsid w:val="00DA47B9"/>
    <w:rsid w:val="00E058D3"/>
    <w:rsid w:val="00E0704B"/>
    <w:rsid w:val="00E76AD9"/>
    <w:rsid w:val="00E91E2F"/>
    <w:rsid w:val="00EA3546"/>
    <w:rsid w:val="00EB47AE"/>
    <w:rsid w:val="00EC34E1"/>
    <w:rsid w:val="00F0234A"/>
    <w:rsid w:val="00F51241"/>
    <w:rsid w:val="00F52959"/>
    <w:rsid w:val="00F55884"/>
    <w:rsid w:val="00F91DFA"/>
    <w:rsid w:val="00FA6312"/>
    <w:rsid w:val="00FB561B"/>
    <w:rsid w:val="00FC0D36"/>
    <w:rsid w:val="00FE38CE"/>
    <w:rsid w:val="00FE6467"/>
    <w:rsid w:val="00FE66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1770</Words>
  <Characters>8797</Characters>
  <Application>Microsoft Office Word</Application>
  <DocSecurity>0</DocSecurity>
  <Lines>244</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2013-01-29T14:21:00Z</cp:lastPrinted>
  <dcterms:created xsi:type="dcterms:W3CDTF">2013-03-05T19:25:00Z</dcterms:created>
  <dcterms:modified xsi:type="dcterms:W3CDTF">2013-03-05T19:25:00Z</dcterms:modified>
</cp:coreProperties>
</file>