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40D" w:rsidRDefault="000D740D" w:rsidP="001D7F4F">
      <w:pPr>
        <w:pStyle w:val="BillDots"/>
      </w:pPr>
      <w:r>
        <w:rPr>
          <w:strike/>
        </w:rPr>
        <w:t>Indicates Matter Stricken</w:t>
      </w:r>
    </w:p>
    <w:p w:rsidR="000D740D" w:rsidRPr="000D740D" w:rsidRDefault="000D740D" w:rsidP="001D7F4F">
      <w:pPr>
        <w:pStyle w:val="BillDots"/>
      </w:pPr>
      <w:r>
        <w:rPr>
          <w:u w:val="single"/>
        </w:rPr>
        <w:t>Indicates New Matter</w:t>
      </w:r>
    </w:p>
    <w:p w:rsidR="000D740D" w:rsidRDefault="000D740D" w:rsidP="001D7F4F">
      <w:pPr>
        <w:pStyle w:val="BillDots"/>
      </w:pPr>
    </w:p>
    <w:p w:rsidR="008337E9" w:rsidRDefault="008337E9" w:rsidP="000D740D">
      <w:pPr>
        <w:pStyle w:val="BillDots"/>
        <w:tabs>
          <w:tab w:val="clear" w:pos="216"/>
          <w:tab w:val="clear" w:pos="432"/>
          <w:tab w:val="clear" w:pos="648"/>
          <w:tab w:val="clear" w:pos="864"/>
          <w:tab w:val="clear" w:pos="1080"/>
          <w:tab w:val="clear" w:pos="1296"/>
          <w:tab w:val="clear" w:pos="5904"/>
          <w:tab w:val="right" w:pos="5933"/>
        </w:tabs>
      </w:pPr>
      <w:r>
        <w:t>AMENDED</w:t>
      </w:r>
    </w:p>
    <w:p w:rsidR="008337E9" w:rsidRDefault="008337E9" w:rsidP="000D740D">
      <w:pPr>
        <w:pStyle w:val="BillDots"/>
        <w:tabs>
          <w:tab w:val="clear" w:pos="216"/>
          <w:tab w:val="clear" w:pos="432"/>
          <w:tab w:val="clear" w:pos="648"/>
          <w:tab w:val="clear" w:pos="864"/>
          <w:tab w:val="clear" w:pos="1080"/>
          <w:tab w:val="clear" w:pos="1296"/>
          <w:tab w:val="clear" w:pos="5904"/>
          <w:tab w:val="right" w:pos="5933"/>
        </w:tabs>
      </w:pPr>
      <w:r>
        <w:t>May 27, 2014</w:t>
      </w:r>
    </w:p>
    <w:p w:rsidR="008337E9" w:rsidRDefault="008337E9" w:rsidP="000D740D">
      <w:pPr>
        <w:pStyle w:val="BillDots"/>
        <w:tabs>
          <w:tab w:val="clear" w:pos="216"/>
          <w:tab w:val="clear" w:pos="432"/>
          <w:tab w:val="clear" w:pos="648"/>
          <w:tab w:val="clear" w:pos="864"/>
          <w:tab w:val="clear" w:pos="1080"/>
          <w:tab w:val="clear" w:pos="1296"/>
          <w:tab w:val="clear" w:pos="5904"/>
          <w:tab w:val="right" w:pos="5933"/>
        </w:tabs>
      </w:pPr>
    </w:p>
    <w:p w:rsidR="000D740D" w:rsidRPr="000D740D" w:rsidRDefault="000D740D" w:rsidP="000D740D">
      <w:pPr>
        <w:pStyle w:val="BillDots"/>
        <w:tabs>
          <w:tab w:val="clear" w:pos="216"/>
          <w:tab w:val="clear" w:pos="432"/>
          <w:tab w:val="clear" w:pos="648"/>
          <w:tab w:val="clear" w:pos="864"/>
          <w:tab w:val="clear" w:pos="1080"/>
          <w:tab w:val="clear" w:pos="1296"/>
          <w:tab w:val="clear" w:pos="5904"/>
          <w:tab w:val="right" w:pos="5933"/>
        </w:tabs>
      </w:pPr>
      <w:r>
        <w:tab/>
      </w:r>
      <w:r>
        <w:rPr>
          <w:b/>
          <w:sz w:val="36"/>
        </w:rPr>
        <w:t>H. 3102</w:t>
      </w:r>
    </w:p>
    <w:p w:rsidR="000D740D" w:rsidRDefault="000D740D" w:rsidP="001D7F4F">
      <w:pPr>
        <w:pStyle w:val="BillDots"/>
      </w:pPr>
    </w:p>
    <w:p w:rsidR="000D740D" w:rsidRDefault="000D740D" w:rsidP="00555680">
      <w:pPr>
        <w:pStyle w:val="BillDots"/>
      </w:pPr>
      <w:r>
        <w:t>Introduced by Reps. Forrester, V.S. Moss, Allison, Atwater and Bingham</w:t>
      </w:r>
    </w:p>
    <w:p w:rsidR="000D740D" w:rsidRDefault="000D740D" w:rsidP="001D7F4F">
      <w:pPr>
        <w:pStyle w:val="BillDots"/>
      </w:pPr>
    </w:p>
    <w:p w:rsidR="000D740D" w:rsidRDefault="006C24FF" w:rsidP="00B2361C">
      <w:pPr>
        <w:pStyle w:val="BillDots"/>
        <w:tabs>
          <w:tab w:val="clear" w:pos="216"/>
          <w:tab w:val="clear" w:pos="432"/>
          <w:tab w:val="clear" w:pos="648"/>
          <w:tab w:val="clear" w:pos="864"/>
          <w:tab w:val="clear" w:pos="1080"/>
          <w:tab w:val="clear" w:pos="1296"/>
          <w:tab w:val="clear" w:pos="5904"/>
          <w:tab w:val="right" w:pos="5933"/>
        </w:tabs>
      </w:pPr>
      <w:r>
        <w:t>S. Printed 5/2</w:t>
      </w:r>
      <w:r w:rsidR="008337E9">
        <w:t>7</w:t>
      </w:r>
      <w:r w:rsidR="000D740D">
        <w:t>/14--S.</w:t>
      </w:r>
      <w:r w:rsidR="00B2361C">
        <w:tab/>
        <w:t>[SEC 5/28/14 12:52 PM]</w:t>
      </w:r>
    </w:p>
    <w:p w:rsidR="000D740D" w:rsidRDefault="000D740D" w:rsidP="001D7F4F">
      <w:pPr>
        <w:pStyle w:val="BillDots"/>
      </w:pPr>
      <w:r>
        <w:t>Read the first time April 30, 2013.</w:t>
      </w:r>
    </w:p>
    <w:p w:rsidR="000D740D" w:rsidRDefault="000D740D" w:rsidP="008337E9">
      <w:pPr>
        <w:pStyle w:val="BillDots"/>
        <w:jc w:val="center"/>
      </w:pPr>
      <w:r>
        <w:rPr>
          <w:u w:val="single"/>
        </w:rPr>
        <w:t>            </w:t>
      </w:r>
    </w:p>
    <w:p w:rsidR="000D740D" w:rsidRDefault="000D740D" w:rsidP="001D7F4F">
      <w:pPr>
        <w:pStyle w:val="BillDots"/>
        <w:sectPr w:rsidR="000D740D" w:rsidSect="00B102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B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Pr="006A4166">
        <w:t>’</w:t>
      </w:r>
      <w:r w:rsidR="0093609A">
        <w:t>S LAW”; TO</w:t>
      </w:r>
      <w:r>
        <w:t xml:space="preserve"> AMEND SECTION 63</w:t>
      </w:r>
      <w:r>
        <w:noBreakHyphen/>
        <w:t>7</w:t>
      </w:r>
      <w:r>
        <w:noBreakHyphen/>
        <w:t>1680, AS AMENDED,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noBreakHyphen/>
        <w:t>7</w:t>
      </w:r>
      <w:r>
        <w:noBreakHyphen/>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noBreakHyphen/>
        <w:t>7</w:t>
      </w:r>
      <w:r>
        <w:noBreakHyphen/>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noBreakHyphen/>
        <w:t>STRAND DRUG TESTS OVER A NINE</w:t>
      </w:r>
      <w:r>
        <w:noBreakHyphen/>
        <w:t>MONTH PERIOD; AND TO PROVIDE THAT THE DEPARTMENT SHALL FILE SUCH A PETITION IF A PARENT FAILED TWICE IN A TWELVE</w:t>
      </w:r>
      <w:r>
        <w:noBreakHyphen/>
        <w:t>MONTH PERIOD TO COMPLY WITH THE TERMS OF A TREATMENT PLAN OR PLACEMENT PLAN; TO AMEND SECTION 63</w:t>
      </w:r>
      <w:r>
        <w:noBreakHyphen/>
        <w:t>7</w:t>
      </w:r>
      <w:r>
        <w:noBreakHyphen/>
        <w:t xml:space="preserve">1940, RELATING TO </w:t>
      </w:r>
      <w:r>
        <w:lastRenderedPageBreak/>
        <w:t>COURT</w:t>
      </w:r>
      <w:r>
        <w:noBreakHyphen/>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noBreakHyphen/>
        <w:t>7</w:t>
      </w:r>
      <w:r>
        <w:noBreakHyphen/>
        <w:t>2570, AS AMENDED, RELATING TO GROUNDS FOR TERMINATING PARENTAL RIGHTS, SO AS TO PROVIDE THAT TERMINATING THESE RIGHTS ON THE GROUNDS OF SEVERE AND REPETITIVE ABUSE OR NEGLECT INCLUDES HOSPITALIZATION OF A CHILD FOR MORE THAN FOURTEEN DAYS DUE TO ABUSE OR NEGLECT; TO INCLUDE IN THE GROUNDS FOR TERMINATING THESE RIGHTS A PARENT</w:t>
      </w:r>
      <w:r w:rsidRPr="006A4166">
        <w:t>’</w:t>
      </w:r>
      <w:r>
        <w:t>S ADDICTION TO ALCOHOL OR ILLEGAL DRUGS OR PRESCRIPTION MEDICATION ABUSE WHEN THE PARENT</w:t>
      </w:r>
      <w:r w:rsidRPr="006A4166">
        <w:t>’</w:t>
      </w:r>
      <w:r>
        <w:t>S ADDICTION IS UNLIKELY TO CHANGE WITHIN A REASONABLE TIME; AND TO PROVIDE AS A GROUND FOR TERMINATING THESE RIGHTS A PARENT BEING CONVICTED OF MURDER, VOLUNTARY MANSLAUGHTER, OR HOMICIDE BY CHILD ABUSE OF ANOTHER CHILD OF THE PARENT.</w:t>
      </w:r>
    </w:p>
    <w:p w:rsidR="008337E9" w:rsidRDefault="008337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“Jaidon</w:t>
      </w:r>
      <w:r w:rsidRPr="006A4166">
        <w:t>’</w:t>
      </w:r>
      <w:r>
        <w:t>s Law”.</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SECTION</w:t>
      </w:r>
      <w:r w:rsidRPr="009E0B1C">
        <w:tab/>
        <w:t>2.</w:t>
      </w:r>
      <w:r w:rsidRPr="009E0B1C">
        <w:tab/>
        <w:t>Section 63</w:t>
      </w:r>
      <w:r>
        <w:noBreakHyphen/>
      </w:r>
      <w:r w:rsidRPr="009E0B1C">
        <w:t>7</w:t>
      </w:r>
      <w:r>
        <w:noBreakHyphen/>
      </w:r>
      <w:r w:rsidRPr="009E0B1C">
        <w:t>1680(D) of the 1976 Code, as last amended by Act 160 of 2010, is further amended to read:</w:t>
      </w:r>
    </w:p>
    <w:p w:rsidR="0093609A" w:rsidRPr="009E0B1C" w:rsidRDefault="0093609A"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rsidRPr="009E0B1C">
        <w:rPr>
          <w:u w:color="000000" w:themeColor="text1"/>
        </w:rPr>
        <w:t>The third section of the plan shall set forth rights and obligations of the parents or guardian while the child is in custody including, but not limited to:</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 xml:space="preserve">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w:t>
      </w:r>
      <w:r w:rsidRPr="009E0B1C">
        <w:rPr>
          <w:u w:val="single" w:color="000000" w:themeColor="text1"/>
        </w:rPr>
        <w:lastRenderedPageBreak/>
        <w:t>child.</w:t>
      </w:r>
      <w:r w:rsidRPr="009E0B1C">
        <w:rPr>
          <w:u w:color="000000" w:themeColor="text1"/>
        </w:rPr>
        <w:t xml:space="preserve"> This section of the plan must include a notice to the parents or guardian that failure to support or visit the child as provided in the plan may result in termination of parental rights.”</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rPr>
          <w:u w:color="000000" w:themeColor="text1"/>
        </w:rPr>
        <w:t>SECTION</w:t>
      </w:r>
      <w:r w:rsidRPr="00BD726C">
        <w:rPr>
          <w:u w:color="000000" w:themeColor="text1"/>
        </w:rPr>
        <w:tab/>
        <w:t>3.</w:t>
      </w:r>
      <w:r w:rsidRPr="00BD726C">
        <w:rPr>
          <w:u w:color="000000" w:themeColor="text1"/>
        </w:rPr>
        <w:tab/>
      </w:r>
      <w:r w:rsidRPr="00BD726C">
        <w:t>Section 63</w:t>
      </w:r>
      <w:r w:rsidRPr="00BD726C">
        <w:noBreakHyphen/>
        <w:t>7</w:t>
      </w:r>
      <w:r w:rsidRPr="00BD726C">
        <w:noBreakHyphen/>
        <w:t>1690 of the 1976 Code is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t>“Section 63</w:t>
      </w:r>
      <w:r w:rsidRPr="00BD726C">
        <w:noBreakHyphen/>
        <w:t>7</w:t>
      </w:r>
      <w:r w:rsidRPr="00BD726C">
        <w:noBreakHyphen/>
        <w:t>1690.</w:t>
      </w:r>
      <w:r w:rsidRPr="00BD726C">
        <w:tab/>
        <w:t>(A)</w:t>
      </w:r>
      <w:r w:rsidRPr="00BD726C">
        <w:tab/>
        <w:t>When the conditions justifying removal pursuant to Section 63</w:t>
      </w:r>
      <w:r w:rsidRPr="00BD726C">
        <w:noBreakHyphen/>
        <w:t>7</w:t>
      </w:r>
      <w:r w:rsidRPr="00BD726C">
        <w:noBreakHyphen/>
        <w:t>1660 include the addiction of the parent or abuse by the parent of controlled substances, the court may require as part of the placement plan ordered pursuant to Section 63</w:t>
      </w:r>
      <w:r w:rsidRPr="00BD726C">
        <w:noBreakHyphen/>
        <w:t>7</w:t>
      </w:r>
      <w:r w:rsidRPr="00BD726C">
        <w:noBreakHyphen/>
        <w:t xml:space="preserve">1680: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(1)</w:t>
      </w:r>
      <w:r w:rsidRPr="00BD726C">
        <w:tab/>
        <w:t xml:space="preserve">the parent </w:t>
      </w:r>
      <w:r w:rsidRPr="00BD726C">
        <w:rPr>
          <w:u w:val="single"/>
        </w:rPr>
        <w:t>to</w:t>
      </w:r>
      <w:r w:rsidRPr="00BD726C">
        <w:t xml:space="preserve"> successfully </w:t>
      </w:r>
      <w:r w:rsidRPr="00BD726C">
        <w:rPr>
          <w:strike/>
        </w:rPr>
        <w:t>must</w:t>
      </w:r>
      <w:r w:rsidRPr="00BD726C">
        <w:t xml:space="preserve"> complete a treatment program operated by the Department of Alcohol and Other Drug Abuse Services or another treatment program approved by the department before return of the child to the home;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(2)</w:t>
      </w:r>
      <w:r w:rsidRPr="00BD726C">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BD726C">
        <w:rPr>
          <w:u w:val="single"/>
        </w:rPr>
        <w:t>to</w:t>
      </w:r>
      <w:r w:rsidRPr="00BD726C">
        <w:t xml:space="preserve"> successfully </w:t>
      </w:r>
      <w:r w:rsidRPr="00BD726C">
        <w:rPr>
          <w:strike/>
        </w:rPr>
        <w:t>must</w:t>
      </w:r>
      <w:r w:rsidRPr="00BD726C">
        <w:t xml:space="preserve"> complete a treatment program approved by the department before return of the child to the home;  and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(3)</w:t>
      </w:r>
      <w:r w:rsidRPr="00BD726C">
        <w:tab/>
        <w:t xml:space="preserve">the parent or other adult, or both, identified in item (2) </w:t>
      </w:r>
      <w:r w:rsidRPr="00BD726C">
        <w:rPr>
          <w:strike/>
        </w:rPr>
        <w:t>must</w:t>
      </w:r>
      <w:r w:rsidRPr="00BD726C">
        <w:t xml:space="preserve"> </w:t>
      </w:r>
      <w:r w:rsidRPr="00BD726C">
        <w:rPr>
          <w:u w:val="single"/>
        </w:rPr>
        <w:t>to</w:t>
      </w:r>
      <w:r w:rsidRPr="00BD726C">
        <w:t xml:space="preserve"> submit to random testing for substance abuse and </w:t>
      </w:r>
      <w:r w:rsidRPr="00BD726C">
        <w:rPr>
          <w:strike/>
        </w:rPr>
        <w:t>must</w:t>
      </w:r>
      <w:r w:rsidRPr="00BD726C">
        <w:t xml:space="preserve"> </w:t>
      </w:r>
      <w:r w:rsidRPr="00BD726C">
        <w:rPr>
          <w:u w:val="single"/>
        </w:rPr>
        <w:t>to</w:t>
      </w:r>
      <w:r w:rsidRPr="00BD726C">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w:t>
      </w:r>
      <w:r w:rsidRPr="00BD726C">
        <w:rPr>
          <w:u w:val="single"/>
        </w:rPr>
        <w:t>to be</w:t>
      </w:r>
      <w:r w:rsidRPr="00BD726C">
        <w:t xml:space="preserve"> closed. </w:t>
      </w:r>
    </w:p>
    <w:p w:rsidR="006A416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26C">
        <w:tab/>
        <w:t>(B)</w:t>
      </w:r>
      <w:r w:rsidRPr="00BD726C">
        <w:tab/>
        <w:t>Results of tests ordered pursuant to this section must be submitted to the department and are admissible only in family court proceedings brought by the department.”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noBreakHyphen/>
        <w:t>7</w:t>
      </w:r>
      <w:r>
        <w:noBreakHyphen/>
        <w:t>1710(A)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(2)</w:t>
      </w:r>
      <w:r>
        <w:tab/>
      </w:r>
      <w:r w:rsidRPr="00833003">
        <w:t xml:space="preserve">a court of competent jurisdiction has determined the child to be an abandoned infant;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6C24FF" w:rsidRPr="00AF5852" w:rsidRDefault="006A4166"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r>
      <w:r>
        <w:tab/>
      </w:r>
      <w:r w:rsidRPr="00833003">
        <w:t>(5)</w:t>
      </w:r>
      <w:r>
        <w:tab/>
      </w:r>
      <w:r w:rsidRPr="00833003">
        <w:t xml:space="preserve">a court of competent jurisdiction has determined that the parent has committed a felony assault that has resulted in serious </w:t>
      </w:r>
      <w:r w:rsidR="006C24FF" w:rsidRPr="00AF5852">
        <w:rPr>
          <w:snapToGrid w:val="0"/>
        </w:rPr>
        <w:t>bodily injury to the child or to another child of the parent</w:t>
      </w:r>
      <w:r w:rsidR="006C24FF" w:rsidRPr="00AF5852">
        <w:rPr>
          <w:snapToGrid w:val="0"/>
          <w:u w:val="single"/>
        </w:rPr>
        <w:t>;</w:t>
      </w:r>
      <w:r w:rsidR="006C24FF">
        <w:rPr>
          <w:snapToGrid w:val="0"/>
        </w:rPr>
        <w:t xml:space="preserve"> </w:t>
      </w:r>
      <w:r w:rsidR="006C24FF">
        <w:rPr>
          <w:snapToGrid w:val="0"/>
          <w:u w:val="single"/>
        </w:rPr>
        <w:t>or</w:t>
      </w:r>
    </w:p>
    <w:p w:rsidR="006A4166" w:rsidRDefault="006C24FF"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852">
        <w:rPr>
          <w:snapToGrid w:val="0"/>
        </w:rPr>
        <w:tab/>
      </w:r>
      <w:r w:rsidRPr="00AF5852">
        <w:rPr>
          <w:snapToGrid w:val="0"/>
        </w:rPr>
        <w:tab/>
      </w:r>
      <w:r w:rsidRPr="00AF5852">
        <w:rPr>
          <w:snapToGrid w:val="0"/>
          <w:u w:val="single"/>
        </w:rPr>
        <w:t>(6)</w:t>
      </w:r>
      <w:r w:rsidRPr="00AF5852">
        <w:rPr>
          <w:snapToGrid w:val="0"/>
        </w:rPr>
        <w:tab/>
      </w:r>
      <w:r w:rsidRPr="00AF5852">
        <w:rPr>
          <w:snapToGrid w:val="0"/>
          <w:u w:val="single"/>
        </w:rPr>
        <w:t>a court of competent jurisdiction has found the parent to</w:t>
      </w:r>
      <w:r w:rsidRPr="00AF5852">
        <w:rPr>
          <w:snapToGrid w:val="0"/>
        </w:rPr>
        <w:t xml:space="preserve"> </w:t>
      </w:r>
      <w:r w:rsidR="006A4166">
        <w:rPr>
          <w:u w:val="single"/>
        </w:rPr>
        <w:t>be in wilful contempt on two occasions over a twelve</w:t>
      </w:r>
      <w:r w:rsidR="006A4166">
        <w:rPr>
          <w:u w:val="single"/>
        </w:rPr>
        <w:noBreakHyphen/>
        <w:t>month period for failure to comply with the terms of the treatment plan or placement plan established pursuant to subarticle 11</w:t>
      </w:r>
      <w:r w:rsidR="006A4166" w:rsidRPr="00833003">
        <w:t>.</w:t>
      </w:r>
      <w:r w:rsidR="006A4166">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noBreakHyphen/>
        <w:t>7</w:t>
      </w:r>
      <w:r>
        <w:noBreakHyphen/>
        <w:t>1940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1940.</w:t>
      </w:r>
      <w:r>
        <w:tab/>
        <w:t>(A)</w:t>
      </w:r>
      <w:r>
        <w:tab/>
      </w:r>
      <w:r w:rsidRPr="00833003">
        <w:t>At a hearing pursuant to Section 63</w:t>
      </w:r>
      <w:r>
        <w:noBreakHyphen/>
      </w:r>
      <w:r w:rsidRPr="00833003">
        <w:t>7</w:t>
      </w:r>
      <w:r>
        <w:noBreakHyphen/>
      </w:r>
      <w:r w:rsidRPr="00833003">
        <w:t>1650 or 63</w:t>
      </w:r>
      <w:r>
        <w:noBreakHyphen/>
      </w:r>
      <w:r w:rsidRPr="00833003">
        <w:t>7</w:t>
      </w:r>
      <w:r>
        <w:noBreakHyphen/>
      </w:r>
      <w:r w:rsidRPr="00833003">
        <w:t xml:space="preserve">1660, at which the court orders that a child be taken or retained in custody or finds that the child was abused or neglected, the court: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E0B1C">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w:t>
      </w:r>
      <w:r w:rsidRPr="006A4166">
        <w:t>’</w:t>
      </w:r>
      <w:r w:rsidRPr="009E0B1C">
        <w:t>s name be entered in the Central Registry of Child Abuse and Neglect if the court finds that there is a preponderance of evidence that the person</w:t>
      </w:r>
      <w:r w:rsidRPr="009E0B1C">
        <w:rPr>
          <w:u w:val="single"/>
        </w:rPr>
        <w:t>:</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w:t>
      </w:r>
      <w:r w:rsidRPr="006A4166">
        <w:t>’</w:t>
      </w:r>
      <w:r w:rsidRPr="009E0B1C">
        <w:t xml:space="preserve">s name be entered in the Central Registry if item (2) applies;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6A4166" w:rsidRPr="0093526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008D7A86" w:rsidRPr="00BD726C">
        <w:rPr>
          <w:u w:val="single"/>
        </w:rPr>
        <w:t>(d)</w:t>
      </w:r>
      <w:r w:rsidR="008D7A86" w:rsidRPr="00BD726C">
        <w:tab/>
      </w:r>
      <w:r w:rsidR="008D7A86" w:rsidRPr="00BD726C">
        <w:rPr>
          <w:u w:val="single"/>
        </w:rPr>
        <w:t xml:space="preserve">gave birth to the infant and the infant tested positive for the presence of any amount of controlled substance, prescription drugs not prescribed to the mother, metabolite of a controlled substance, or the infant has a medical diagnosis of neonatal abstinence syndrome, unless the presence of the substance </w:t>
      </w:r>
      <w:r w:rsidR="008D7A86" w:rsidRPr="00BD726C">
        <w:rPr>
          <w:u w:val="single"/>
        </w:rPr>
        <w:lastRenderedPageBreak/>
        <w:t>or metabolite is the result of a medical treatment administered to the mother of the infant during birth or to the infant;</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Pr="006A4166">
        <w:t>’</w:t>
      </w:r>
      <w:r w:rsidRPr="00833003">
        <w:t xml:space="preserve">s name be entered in the </w:t>
      </w:r>
      <w:r>
        <w:t>c</w:t>
      </w:r>
      <w:r w:rsidRPr="00833003">
        <w:t xml:space="preserve">entral </w:t>
      </w:r>
      <w:r>
        <w:t>r</w:t>
      </w:r>
      <w:r w:rsidRPr="00833003">
        <w:t>egistry if the court finds by a preponderance of evidence</w:t>
      </w:r>
      <w:r>
        <w:t xml:space="preserve"> </w:t>
      </w:r>
      <w:r>
        <w:rPr>
          <w:u w:val="single"/>
        </w:rPr>
        <w:t>that</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were in a position or setting outside of the person</w:t>
      </w:r>
      <w:r w:rsidRPr="006A4166">
        <w:t>’</w:t>
      </w:r>
      <w:r w:rsidRPr="00833003">
        <w:t xml:space="preserve">s home that involves care of or substantial contact with children.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t>c</w:t>
      </w:r>
      <w:r w:rsidRPr="00833003">
        <w:t xml:space="preserve">entral </w:t>
      </w:r>
      <w:r>
        <w:t>r</w:t>
      </w:r>
      <w:r w:rsidRPr="00833003">
        <w:t>egistry if there is sufficient evidence to support the findi</w:t>
      </w:r>
      <w:r>
        <w:t>ngs required by subsection (A).”</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noBreakHyphen/>
        <w:t>7</w:t>
      </w:r>
      <w:r>
        <w:noBreakHyphen/>
        <w:t>2570 of the 1976 Code, as last amended by Act 160 of 2010, is further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A43411"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2570.</w:t>
      </w:r>
      <w:r>
        <w:tab/>
      </w:r>
      <w:r w:rsidRPr="00A43411">
        <w:t xml:space="preserve">The family court may order the termination of parental rights upon a finding of one or more of the following grounds and a finding that termination is in the best interest of the child: </w:t>
      </w:r>
    </w:p>
    <w:p w:rsidR="006A4166" w:rsidRPr="006A7A05"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r>
      <w:r w:rsidR="008D7A86" w:rsidRPr="00BD726C">
        <w:t>(1)</w:t>
      </w:r>
      <w:r w:rsidR="008D7A86" w:rsidRPr="00BD726C">
        <w:tab/>
        <w:t>The child or another child while residing in the parent’s domicile has been harmed as defined in Section 63</w:t>
      </w:r>
      <w:r w:rsidR="008D7A86" w:rsidRPr="00BD726C">
        <w:noBreakHyphen/>
        <w:t>7</w:t>
      </w:r>
      <w:r w:rsidR="008D7A86" w:rsidRPr="00BD726C">
        <w:noBreakHyphen/>
        <w:t>20, and because of the severity or repetition of the abuse or neglect, it is not reasonably likely that the home can be made safe within twelve months.  In determining the likelihood that the home can be made safe, the parent’s previous abuse or neglect of the child or another child may be considered.</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t>s</w:t>
      </w:r>
      <w:r w:rsidRPr="00833003">
        <w:t>ubarticle 3 or Section 63</w:t>
      </w:r>
      <w:r>
        <w:noBreakHyphen/>
      </w:r>
      <w:r w:rsidRPr="00833003">
        <w:t>7</w:t>
      </w:r>
      <w:r>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Pr="006A4166">
        <w:t>’</w:t>
      </w:r>
      <w:r w:rsidRPr="00833003">
        <w:t>s placement from the parent</w:t>
      </w:r>
      <w:r w:rsidRPr="006A4166">
        <w:t>’</w:t>
      </w:r>
      <w:r w:rsidRPr="00833003">
        <w:t xml:space="preserve">s </w:t>
      </w:r>
      <w:r w:rsidRPr="00833003">
        <w:lastRenderedPageBreak/>
        <w:t xml:space="preserve">home must be taken into consideration when determining the ability to visit.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Pr="006A4166">
        <w:t>’</w:t>
      </w:r>
      <w:r w:rsidRPr="00833003">
        <w:t>s care.  A material contribution consists of either financial contributions according to the parent</w:t>
      </w:r>
      <w:r w:rsidRPr="006A4166">
        <w:t>’</w:t>
      </w:r>
      <w:r w:rsidRPr="00833003">
        <w:t>s means or contributions of food, clothing, shelter, or other necessities for the care of the child according to the parent</w:t>
      </w:r>
      <w:r w:rsidRPr="006A4166">
        <w:t>’</w:t>
      </w:r>
      <w:r w:rsidRPr="00833003">
        <w:t xml:space="preserve">s means.  The court may consider all relevant circumstances in determining whether or not the parent has wilfully failed to support the child, including requests for support by the custodian and the ability of the parent to provide support.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Pr="006A4166">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noBreakHyphen/>
      </w:r>
      <w:r w:rsidRPr="00833003">
        <w:t>7</w:t>
      </w:r>
      <w:r>
        <w:noBreakHyphen/>
      </w:r>
      <w:r w:rsidRPr="00833003">
        <w:t xml:space="preserve">20.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noBreakHyphen/>
      </w:r>
      <w:r w:rsidRPr="00833003">
        <w:t>25</w:t>
      </w:r>
      <w:r>
        <w:noBreakHyphen/>
      </w:r>
      <w:r w:rsidRPr="00833003">
        <w:t>20, criminal domestic violence of a high and aggravated nature as defined in Section 16</w:t>
      </w:r>
      <w:r>
        <w:noBreakHyphen/>
      </w:r>
      <w:r w:rsidRPr="00833003">
        <w:t>25</w:t>
      </w:r>
      <w:r>
        <w:noBreakHyphen/>
      </w:r>
      <w:r w:rsidRPr="00833003">
        <w:t xml:space="preserve">65, or </w:t>
      </w:r>
      <w:r w:rsidRPr="00494F08">
        <w:rPr>
          <w:strike/>
        </w:rPr>
        <w:t>the common law offense of</w:t>
      </w:r>
      <w:r>
        <w:t xml:space="preserve"> </w:t>
      </w:r>
      <w:r>
        <w:rPr>
          <w:u w:val="single"/>
        </w:rPr>
        <w:t>an</w:t>
      </w:r>
      <w:r w:rsidRPr="00833003">
        <w:t xml:space="preserve"> assault and battery </w:t>
      </w:r>
      <w:r w:rsidRPr="00590E78">
        <w:rPr>
          <w:strike/>
        </w:rPr>
        <w:t xml:space="preserve">of a high and </w:t>
      </w:r>
      <w:r w:rsidRPr="00590E78">
        <w:rPr>
          <w:strike/>
        </w:rPr>
        <w:lastRenderedPageBreak/>
        <w:t>aggravated nature</w:t>
      </w:r>
      <w:r>
        <w:t xml:space="preserve"> </w:t>
      </w:r>
      <w:r>
        <w:rPr>
          <w:u w:val="single"/>
        </w:rPr>
        <w:t>offense as provided in Article 7, Chapter 3, Title 16</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Pr="006A4166">
        <w:t>’</w:t>
      </w:r>
      <w:r w:rsidRPr="00833003">
        <w:t xml:space="preserve">s other parent.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Pr="008018E7"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8E7">
        <w:t>SECTION</w:t>
      </w:r>
      <w:r w:rsidRPr="008018E7">
        <w:tab/>
      </w:r>
      <w:r>
        <w:t>7</w:t>
      </w:r>
      <w:r w:rsidRPr="008018E7">
        <w:t>.</w:t>
      </w:r>
      <w:r w:rsidRPr="008018E7">
        <w:tab/>
        <w:t>Section 63</w:t>
      </w:r>
      <w:r w:rsidRPr="008018E7">
        <w:noBreakHyphen/>
        <w:t>7</w:t>
      </w:r>
      <w:r w:rsidRPr="008018E7">
        <w:noBreakHyphen/>
        <w:t>1700(D) of the 1976 Code, as last amended by Act 160 of 2010, is further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18E7">
        <w:tab/>
        <w:t>“(D)</w:t>
      </w:r>
      <w:r w:rsidRPr="008018E7">
        <w:tab/>
        <w:t>If the court determines at the permanency planning hearing that the child may be safely maintained in the home in that the parent has remedied the conditions that caused the removal and the return of the child to the child’s parent would not cause an unreasonable risk of harm to the child’s life, physical health, safety, or mental well</w:t>
      </w:r>
      <w:r w:rsidRPr="008018E7">
        <w:noBreakHyphen/>
        <w:t xml:space="preserve">being, the court shall order the child returned to the child’s parent.  The court may order a specified period of supervision and services not to exceed twelve months.  </w:t>
      </w:r>
      <w:r w:rsidRPr="008018E7">
        <w:rPr>
          <w:u w:val="single"/>
        </w:rPr>
        <w:t>When determining whether the child should be returned, the court shall consider all evidence; if the removal of the child from the family was due to drug use by one or both parents, then a drug test must be administered to the parent or both parents, as appropriate, and the results must be considered with all other evidence in determining whether the child should be returned to the parents’ care; and the supplemental report including whether the parent has substantially complied with the terms and conditions of the plan approved pursuant to Section 63</w:t>
      </w:r>
      <w:r w:rsidRPr="008018E7">
        <w:rPr>
          <w:u w:val="single"/>
        </w:rPr>
        <w:noBreakHyphen/>
        <w:t>7</w:t>
      </w:r>
      <w:r w:rsidRPr="008018E7">
        <w:rPr>
          <w:u w:val="single"/>
        </w:rPr>
        <w:noBreakHyphen/>
        <w:t>1680.</w:t>
      </w:r>
      <w:r w:rsidRPr="008018E7">
        <w:t>”</w:t>
      </w:r>
    </w:p>
    <w:p w:rsidR="008D7A86" w:rsidRDefault="008D7A8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8.</w:t>
      </w:r>
      <w:r>
        <w:rPr>
          <w:snapToGrid w:val="0"/>
        </w:rPr>
        <w:tab/>
        <w:t xml:space="preserve">Section 63-7-940(A)(7) and (8) of the 1976 Code are amended to read: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"(7)</w:t>
      </w:r>
      <w:r>
        <w:rPr>
          <w:snapToGrid w:val="0"/>
        </w:rPr>
        <w:tab/>
        <w:t>as authorized in Section 63-7-</w:t>
      </w:r>
      <w:r w:rsidRPr="00107490">
        <w:rPr>
          <w:snapToGrid w:val="0"/>
        </w:rPr>
        <w:t xml:space="preserve">2000;  </w:t>
      </w:r>
      <w:r w:rsidRPr="00107490">
        <w:rPr>
          <w:strike/>
          <w:snapToGrid w:val="0"/>
        </w:rPr>
        <w:t>and</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t>(8)</w:t>
      </w:r>
      <w:r w:rsidRPr="00107490">
        <w:rPr>
          <w:snapToGrid w:val="0"/>
        </w:rPr>
        <w:tab/>
        <w:t>the Department of Child Fa</w:t>
      </w:r>
      <w:r>
        <w:rPr>
          <w:snapToGrid w:val="0"/>
        </w:rPr>
        <w:t>talities pursuant to Section 63-11-</w:t>
      </w:r>
      <w:r w:rsidRPr="00107490">
        <w:rPr>
          <w:snapToGrid w:val="0"/>
        </w:rPr>
        <w:t xml:space="preserve">1960; </w:t>
      </w:r>
      <w:r w:rsidRPr="00107490">
        <w:rPr>
          <w:snapToGrid w:val="0"/>
          <w:u w:val="single"/>
        </w:rPr>
        <w:t>and</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lastRenderedPageBreak/>
        <w:tab/>
      </w:r>
      <w:r w:rsidRPr="00107490">
        <w:rPr>
          <w:snapToGrid w:val="0"/>
        </w:rPr>
        <w:tab/>
      </w:r>
      <w:r w:rsidRPr="00107490">
        <w:rPr>
          <w:snapToGrid w:val="0"/>
          <w:u w:val="single"/>
        </w:rPr>
        <w:t>(9)</w:t>
      </w:r>
      <w:r w:rsidRPr="00107490">
        <w:rPr>
          <w:snapToGrid w:val="0"/>
        </w:rPr>
        <w:tab/>
      </w:r>
      <w:r w:rsidRPr="00107490">
        <w:rPr>
          <w:snapToGrid w:val="0"/>
          <w:u w:val="single"/>
        </w:rPr>
        <w:t>(a)</w:t>
      </w:r>
      <w:r w:rsidRPr="00107490">
        <w:rPr>
          <w:snapToGrid w:val="0"/>
        </w:rPr>
        <w:tab/>
      </w:r>
      <w:r w:rsidRPr="00107490">
        <w:rPr>
          <w:snapToGrid w:val="0"/>
          <w:u w:val="single"/>
        </w:rPr>
        <w:t>the director or his designee who may disclose information for the following purposes:</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Pr>
          <w:snapToGrid w:val="0"/>
        </w:rPr>
        <w:tab/>
      </w:r>
      <w:r w:rsidRPr="00107490">
        <w:rPr>
          <w:snapToGrid w:val="0"/>
        </w:rPr>
        <w:tab/>
      </w:r>
      <w:r w:rsidRPr="00107490">
        <w:rPr>
          <w:snapToGrid w:val="0"/>
        </w:rPr>
        <w:tab/>
      </w:r>
      <w:r w:rsidRPr="00107490">
        <w:rPr>
          <w:snapToGrid w:val="0"/>
          <w:u w:val="single"/>
        </w:rPr>
        <w:t>(i)</w:t>
      </w:r>
      <w:r w:rsidRPr="00107490">
        <w:rPr>
          <w:snapToGrid w:val="0"/>
        </w:rPr>
        <w:tab/>
      </w:r>
      <w:r w:rsidRPr="00107490">
        <w:rPr>
          <w:snapToGrid w:val="0"/>
        </w:rPr>
        <w:tab/>
      </w:r>
      <w:r w:rsidRPr="00107490">
        <w:rPr>
          <w:snapToGrid w:val="0"/>
          <w:u w:val="single"/>
        </w:rPr>
        <w:t>to confirm, clarify, or correct information concerning a case that has been made publi</w:t>
      </w:r>
      <w:r>
        <w:rPr>
          <w:snapToGrid w:val="0"/>
          <w:u w:val="single"/>
        </w:rPr>
        <w:t xml:space="preserve">c by the alleged perpetrator, the alleged perpetrator's attorney, or </w:t>
      </w:r>
      <w:r w:rsidRPr="00107490">
        <w:rPr>
          <w:snapToGrid w:val="0"/>
          <w:u w:val="single"/>
        </w:rPr>
        <w:t>the party in interest to the case;</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rPr>
        <w:tab/>
      </w:r>
      <w:r w:rsidRPr="00107490">
        <w:rPr>
          <w:snapToGrid w:val="0"/>
          <w:u w:val="single"/>
        </w:rPr>
        <w:t>(ii)</w:t>
      </w:r>
      <w:r w:rsidRPr="00107490">
        <w:rPr>
          <w:snapToGrid w:val="0"/>
        </w:rPr>
        <w:tab/>
      </w:r>
      <w:r w:rsidRPr="00107490">
        <w:rPr>
          <w:snapToGrid w:val="0"/>
          <w:u w:val="single"/>
        </w:rPr>
        <w:t>if information or an allegation about the report has been placed in the public domain,</w:t>
      </w:r>
      <w:r>
        <w:rPr>
          <w:snapToGrid w:val="0"/>
          <w:u w:val="single"/>
        </w:rPr>
        <w:t xml:space="preserve"> as defined in Section 63-7-1990(G)(1),</w:t>
      </w:r>
      <w:r w:rsidRPr="00107490">
        <w:rPr>
          <w:snapToGrid w:val="0"/>
          <w:u w:val="single"/>
        </w:rPr>
        <w:t xml:space="preserve"> to respond in public testimony to an inquiry by a committee or subcommittee of the Senate or the House of Representatives, or a joint committee of the General Assembly, which is engaged in oversight or investigating the activities of the department.</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rPr>
        <w:tab/>
      </w:r>
      <w:r w:rsidRPr="00107490">
        <w:rPr>
          <w:snapToGrid w:val="0"/>
          <w:u w:val="single"/>
        </w:rPr>
        <w:t>(iii)</w:t>
      </w:r>
      <w:r w:rsidRPr="00107490">
        <w:rPr>
          <w:snapToGrid w:val="0"/>
        </w:rPr>
        <w:tab/>
      </w:r>
      <w:r w:rsidRPr="00107490">
        <w:rPr>
          <w:snapToGrid w:val="0"/>
          <w:u w:val="single"/>
        </w:rPr>
        <w:t>if information or an allegation about the report has not been placed in the public domain, to respond to an inquiry by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subitem may be held in closed session and any documents or other materials provided or reviewed during the closed session are not subject to public disclosure.</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u w:val="single"/>
        </w:rPr>
        <w:t>(b)</w:t>
      </w:r>
      <w:r w:rsidRPr="00107490">
        <w:rPr>
          <w:snapToGrid w:val="0"/>
        </w:rPr>
        <w:tab/>
      </w:r>
      <w:r w:rsidRPr="00107490">
        <w:rPr>
          <w:snapToGrid w:val="0"/>
          <w:u w:val="single"/>
        </w:rPr>
        <w:t>The department must state that the case was unfounded when disclosing information pursuant to this item.</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u w:val="single"/>
        </w:rPr>
        <w:t>(c)</w:t>
      </w:r>
      <w:r w:rsidRPr="00107490">
        <w:rPr>
          <w:snapToGrid w:val="0"/>
        </w:rPr>
        <w:tab/>
      </w:r>
      <w:r w:rsidRPr="00107490">
        <w:rPr>
          <w:snapToGrid w:val="0"/>
          <w:u w:val="single"/>
        </w:rPr>
        <w:t>For the purposes of this item, ‘party in interest’ shall have the same meaning as in Section 63-7-20, and shall also include a child’s grandparents and siblings.</w:t>
      </w:r>
      <w:r>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9.</w:t>
      </w:r>
      <w:r>
        <w:rPr>
          <w:snapToGrid w:val="0"/>
        </w:rPr>
        <w:tab/>
        <w:t>Section 63-7-1990(G)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"(G)</w:t>
      </w:r>
      <w:r>
        <w:rPr>
          <w:snapToGrid w:val="0"/>
          <w:u w:val="single"/>
        </w:rPr>
        <w:t>(1)</w:t>
      </w:r>
      <w:r>
        <w:rPr>
          <w:snapToGrid w:val="0"/>
        </w:rPr>
        <w:tab/>
      </w:r>
      <w:r w:rsidRPr="00823D40">
        <w:rPr>
          <w:snapToGrid w:val="0"/>
        </w:rPr>
        <w:t xml:space="preserve">The state director of the department or the director’s designee may disclose to the media information contained in child protective services records if the disclosure is limited to discussion of the department’s activities in handling the case including information placed in the public domain by other public officials, a criminal prosecution, the alleged perpetrator or the attorney for the alleged perpetrator, </w:t>
      </w:r>
      <w:bookmarkStart w:id="4" w:name="_GoBack"/>
      <w:bookmarkEnd w:id="4"/>
      <w:r w:rsidRPr="00823D40">
        <w:rPr>
          <w:snapToGrid w:val="0"/>
          <w:u w:val="single"/>
        </w:rPr>
        <w:t>the party in interest,</w:t>
      </w:r>
      <w:r w:rsidRPr="00823D40">
        <w:rPr>
          <w:snapToGrid w:val="0"/>
        </w:rPr>
        <w:t xml:space="preserve"> or other public judicial proceedings</w:t>
      </w:r>
      <w:r w:rsidRPr="00823D40">
        <w:rPr>
          <w:snapToGrid w:val="0"/>
          <w:u w:val="single"/>
        </w:rPr>
        <w:t xml:space="preserve">, or through testimony to a committee or subcommittee of the Senate or the House of Representatives or a joint committee of the General Assembly, which is engaged in oversight or </w:t>
      </w:r>
      <w:r w:rsidRPr="00823D40">
        <w:rPr>
          <w:snapToGrid w:val="0"/>
          <w:u w:val="single"/>
        </w:rPr>
        <w:lastRenderedPageBreak/>
        <w:t>investigating the activities of the department</w:t>
      </w:r>
      <w:r w:rsidRPr="00823D40">
        <w:rPr>
          <w:snapToGrid w:val="0"/>
        </w:rPr>
        <w:t xml:space="preserve">. </w:t>
      </w:r>
      <w:r>
        <w:rPr>
          <w:snapToGrid w:val="0"/>
        </w:rPr>
        <w:t xml:space="preserve"> </w:t>
      </w:r>
      <w:r w:rsidRPr="00823D40">
        <w:rPr>
          <w:snapToGrid w:val="0"/>
        </w:rPr>
        <w:t>For purposes of this subsect</w:t>
      </w:r>
      <w:r>
        <w:rPr>
          <w:snapToGrid w:val="0"/>
        </w:rPr>
        <w:t>ion, information is considered ‘</w:t>
      </w:r>
      <w:r w:rsidRPr="00823D40">
        <w:rPr>
          <w:snapToGrid w:val="0"/>
        </w:rPr>
        <w:t>placed i</w:t>
      </w:r>
      <w:r>
        <w:rPr>
          <w:snapToGrid w:val="0"/>
        </w:rPr>
        <w:t>n the public domain’</w:t>
      </w:r>
      <w:r w:rsidRPr="00823D40">
        <w:rPr>
          <w:snapToGrid w:val="0"/>
        </w:rPr>
        <w:t xml:space="preserve"> when it has been reported in the news media, is contained in public records of a criminal justice agency, is contained in public records of a court of law, or has been the subject of testimony in a public judicial </w:t>
      </w:r>
      <w:r w:rsidRPr="00823D40">
        <w:rPr>
          <w:snapToGrid w:val="0"/>
          <w:u w:val="single"/>
        </w:rPr>
        <w:t>or legislative</w:t>
      </w:r>
      <w:r w:rsidRPr="00823D40">
        <w:rPr>
          <w:snapToGrid w:val="0"/>
        </w:rPr>
        <w:t xml:space="preserve"> proceeding.  </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9A671D">
        <w:rPr>
          <w:snapToGrid w:val="0"/>
          <w:u w:val="single"/>
        </w:rPr>
        <w:t>(2)</w:t>
      </w:r>
      <w:r w:rsidRPr="00823D40">
        <w:rPr>
          <w:snapToGrid w:val="0"/>
        </w:rPr>
        <w:tab/>
      </w:r>
      <w:r w:rsidRPr="00823D40">
        <w:rPr>
          <w:snapToGrid w:val="0"/>
          <w:u w:val="single"/>
        </w:rPr>
        <w:t>The director or his designee shall disclose information in records req</w:t>
      </w:r>
      <w:r>
        <w:rPr>
          <w:snapToGrid w:val="0"/>
          <w:u w:val="single"/>
        </w:rPr>
        <w:t>uired to be kept confidential pursuant to</w:t>
      </w:r>
      <w:r w:rsidRPr="00823D40">
        <w:rPr>
          <w:snapToGrid w:val="0"/>
          <w:u w:val="single"/>
        </w:rPr>
        <w:t xml:space="preserve"> subsection (A) to respond to an allegation made in public testimony before a committee or subcommittee of the Senate or the House of Representatives, or a joint committee of the General Assembly, which is engaged in oversight or investigating the activities of the department.</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(3)</w:t>
      </w:r>
      <w:r w:rsidRPr="00823D40">
        <w:rPr>
          <w:snapToGrid w:val="0"/>
        </w:rPr>
        <w:tab/>
      </w:r>
      <w:r w:rsidRPr="00823D40">
        <w:rPr>
          <w:snapToGrid w:val="0"/>
          <w:u w:val="single"/>
        </w:rPr>
        <w:t>The director or his designee shall disclose information in records req</w:t>
      </w:r>
      <w:r>
        <w:rPr>
          <w:snapToGrid w:val="0"/>
          <w:u w:val="single"/>
        </w:rPr>
        <w:t>uired to be kept confidential pursuant to</w:t>
      </w:r>
      <w:r w:rsidRPr="00823D40">
        <w:rPr>
          <w:snapToGrid w:val="0"/>
          <w:u w:val="single"/>
        </w:rPr>
        <w:t xml:space="preserve"> subsection (A) to respond to an inquiry, concerning information not placed in the public domain, from a committee or subcommittee of the Senate or the House of Representatives or a joint committee of the General Assembly, which is engaged in oversight or investigating the activities of the department. </w:t>
      </w:r>
      <w:r>
        <w:rPr>
          <w:snapToGrid w:val="0"/>
          <w:u w:val="single"/>
        </w:rPr>
        <w:t xml:space="preserve"> </w:t>
      </w:r>
      <w:r w:rsidRPr="00823D40">
        <w:rPr>
          <w:snapToGrid w:val="0"/>
          <w:u w:val="single"/>
        </w:rPr>
        <w:t xml:space="preserve">The information shall be reviewed in a closed session and kept confidential, unless the information has been made public by the party in interest and is required for a response to a question asked by a Senator or a member of the House of Representatives in a public meeting, a committee or subcommittee of the Senate or the House of Representatives, or a joint committee of the General Assembly, which is engaged in oversight or investigating the activities of the department. </w:t>
      </w:r>
      <w:r>
        <w:rPr>
          <w:snapToGrid w:val="0"/>
          <w:u w:val="single"/>
        </w:rPr>
        <w:t xml:space="preserve"> </w:t>
      </w:r>
      <w:r w:rsidRPr="00823D40">
        <w:rPr>
          <w:snapToGrid w:val="0"/>
          <w:u w:val="single"/>
        </w:rPr>
        <w:t>Notwithstanding the provisions of Chapter 4, Title 30, meetings to review information disclosed pursuant to this item may be held in closed session and any documents or other materials provided or reviewed during the closed session are not subject to public disclosure.</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(4)</w:t>
      </w:r>
      <w:r w:rsidRPr="00823D40">
        <w:rPr>
          <w:snapToGrid w:val="0"/>
        </w:rPr>
        <w:tab/>
      </w:r>
      <w:r w:rsidRPr="00823D40">
        <w:rPr>
          <w:snapToGrid w:val="0"/>
          <w:u w:val="single"/>
        </w:rPr>
        <w:t>For the purposes of this subsection, ‘party in interest’ shall have the same meaning as in Section 63-7-20, and shall also include a child’s grandparents and siblings.</w:t>
      </w:r>
      <w:r w:rsidRPr="00823D40">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10.</w:t>
      </w:r>
      <w:r>
        <w:rPr>
          <w:snapToGrid w:val="0"/>
        </w:rPr>
        <w:tab/>
      </w:r>
      <w:r w:rsidRPr="00823D40">
        <w:rPr>
          <w:snapToGrid w:val="0"/>
        </w:rPr>
        <w:t>Section 63-7-1990(H)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t>"(H)</w:t>
      </w:r>
      <w:r w:rsidRPr="00823D40">
        <w:rPr>
          <w:strike/>
          <w:snapToGrid w:val="0"/>
        </w:rPr>
        <w:t>The state director or the director's designee is authorized to prepare and release reports of the results of the department's investigations into the deaths of children in its custody or receiving child welfare services at the time of death.</w:t>
      </w:r>
      <w:r w:rsidRPr="00823D40">
        <w:rPr>
          <w:snapToGrid w:val="0"/>
          <w:u w:val="single"/>
        </w:rPr>
        <w:t>(1)</w:t>
      </w:r>
      <w:r w:rsidRPr="00823D40">
        <w:rPr>
          <w:snapToGrid w:val="0"/>
        </w:rPr>
        <w:tab/>
      </w:r>
      <w:r w:rsidRPr="00823D40">
        <w:rPr>
          <w:snapToGrid w:val="0"/>
          <w:u w:val="single"/>
        </w:rPr>
        <w:t xml:space="preserve">In cases of child </w:t>
      </w:r>
      <w:r w:rsidRPr="00823D40">
        <w:rPr>
          <w:snapToGrid w:val="0"/>
          <w:u w:val="single"/>
        </w:rPr>
        <w:lastRenderedPageBreak/>
        <w:t>abuse or neglect resulting in a child fatality or near fatality of a child, the department, upon request, shall make public a report containing the following information:</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(a)</w:t>
      </w:r>
      <w:r w:rsidRPr="00823D40">
        <w:rPr>
          <w:snapToGrid w:val="0"/>
        </w:rPr>
        <w:tab/>
      </w:r>
      <w:r w:rsidRPr="00823D40">
        <w:rPr>
          <w:snapToGrid w:val="0"/>
          <w:u w:val="single"/>
        </w:rPr>
        <w:t>the age of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(b)</w:t>
      </w:r>
      <w:r w:rsidRPr="00823D40">
        <w:rPr>
          <w:snapToGrid w:val="0"/>
        </w:rPr>
        <w:tab/>
      </w:r>
      <w:r w:rsidRPr="00823D40">
        <w:rPr>
          <w:snapToGrid w:val="0"/>
          <w:u w:val="single"/>
        </w:rPr>
        <w:t>the gender of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(c)</w:t>
      </w:r>
      <w:r w:rsidRPr="00823D40">
        <w:rPr>
          <w:snapToGrid w:val="0"/>
        </w:rPr>
        <w:tab/>
      </w:r>
      <w:r w:rsidRPr="00823D40">
        <w:rPr>
          <w:snapToGrid w:val="0"/>
          <w:u w:val="single"/>
        </w:rPr>
        <w:t xml:space="preserve">information describing all previous reports </w:t>
      </w:r>
      <w:r w:rsidRPr="00421DA2">
        <w:rPr>
          <w:strike/>
          <w:snapToGrid w:val="0"/>
          <w:u w:val="single"/>
        </w:rPr>
        <w:t>of</w:t>
      </w:r>
      <w:r w:rsidRPr="00823D40">
        <w:rPr>
          <w:snapToGrid w:val="0"/>
          <w:u w:val="single"/>
        </w:rPr>
        <w:t xml:space="preserve"> </w:t>
      </w:r>
      <w:r w:rsidR="00421DA2">
        <w:rPr>
          <w:snapToGrid w:val="0"/>
          <w:u w:val="single"/>
        </w:rPr>
        <w:t xml:space="preserve">or </w:t>
      </w:r>
      <w:r w:rsidRPr="00823D40">
        <w:rPr>
          <w:snapToGrid w:val="0"/>
          <w:u w:val="single"/>
        </w:rPr>
        <w:t>child abuse or neglect investigations by the department or any third party contracted with the department relating to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(d)</w:t>
      </w:r>
      <w:r w:rsidRPr="00823D40">
        <w:rPr>
          <w:snapToGrid w:val="0"/>
        </w:rPr>
        <w:tab/>
      </w:r>
      <w:r w:rsidRPr="00823D40">
        <w:rPr>
          <w:snapToGrid w:val="0"/>
          <w:u w:val="single"/>
        </w:rPr>
        <w:t>all services provided by the department or any third party contracted with the department to the child regarding child abuse or neglect; and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(e)</w:t>
      </w:r>
      <w:r w:rsidRPr="00823D40">
        <w:rPr>
          <w:snapToGrid w:val="0"/>
        </w:rPr>
        <w:tab/>
      </w:r>
      <w:r w:rsidRPr="00823D40">
        <w:rPr>
          <w:snapToGrid w:val="0"/>
          <w:u w:val="single"/>
        </w:rPr>
        <w:t>all actions taken by the department or any third party contracted with the department relating to the child regarding child abuse or neglect.</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(2)</w:t>
      </w:r>
      <w:r w:rsidRPr="00823D40">
        <w:rPr>
          <w:snapToGrid w:val="0"/>
        </w:rPr>
        <w:tab/>
      </w:r>
      <w:r w:rsidRPr="00823D40">
        <w:rPr>
          <w:snapToGrid w:val="0"/>
          <w:u w:val="single"/>
        </w:rPr>
        <w:t xml:space="preserve">For purposes of subsection (H), </w:t>
      </w:r>
      <w:r>
        <w:rPr>
          <w:snapToGrid w:val="0"/>
          <w:u w:val="single"/>
        </w:rPr>
        <w:t>‘</w:t>
      </w:r>
      <w:r w:rsidRPr="00823D40">
        <w:rPr>
          <w:snapToGrid w:val="0"/>
          <w:u w:val="single"/>
        </w:rPr>
        <w:t>near fatality</w:t>
      </w:r>
      <w:r>
        <w:rPr>
          <w:snapToGrid w:val="0"/>
          <w:u w:val="single"/>
        </w:rPr>
        <w:t>’</w:t>
      </w:r>
      <w:r w:rsidRPr="00823D40">
        <w:rPr>
          <w:snapToGrid w:val="0"/>
          <w:u w:val="single"/>
        </w:rPr>
        <w:t xml:space="preserve"> is defined as an act that, as certified by a physician, places the child in serious or critical condition.</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(3)</w:t>
      </w:r>
      <w:r w:rsidRPr="00823D40">
        <w:rPr>
          <w:snapToGrid w:val="0"/>
        </w:rPr>
        <w:tab/>
      </w:r>
      <w:r w:rsidRPr="00823D40">
        <w:rPr>
          <w:snapToGrid w:val="0"/>
          <w:u w:val="single"/>
        </w:rPr>
        <w:t>The director or his designee may choose not to make a public report pursuant to subsection (H) in the following circumstances:</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(a)</w:t>
      </w:r>
      <w:r w:rsidRPr="00823D40">
        <w:rPr>
          <w:snapToGrid w:val="0"/>
        </w:rPr>
        <w:tab/>
      </w:r>
      <w:r w:rsidRPr="00823D40">
        <w:rPr>
          <w:snapToGrid w:val="0"/>
          <w:u w:val="single"/>
        </w:rPr>
        <w:t>the report would endanger the child, the child's parent or guardian, or member of the child's family;</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(b)</w:t>
      </w:r>
      <w:r w:rsidRPr="00823D40">
        <w:rPr>
          <w:snapToGrid w:val="0"/>
        </w:rPr>
        <w:tab/>
      </w:r>
      <w:r w:rsidRPr="00823D40">
        <w:rPr>
          <w:snapToGrid w:val="0"/>
          <w:u w:val="single"/>
        </w:rPr>
        <w:t>the report would interfere in a criminal investigation; or</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(c)</w:t>
      </w:r>
      <w:r w:rsidRPr="00823D40">
        <w:rPr>
          <w:snapToGrid w:val="0"/>
        </w:rPr>
        <w:tab/>
      </w:r>
      <w:r w:rsidRPr="00823D40">
        <w:rPr>
          <w:snapToGrid w:val="0"/>
          <w:u w:val="single"/>
        </w:rPr>
        <w:t>the report would disclose the identity of a person who made a report of child abuse or neglect regarding the child.</w:t>
      </w:r>
      <w:r w:rsidRPr="00823D40">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11.</w:t>
      </w:r>
      <w:r>
        <w:rPr>
          <w:snapToGrid w:val="0"/>
        </w:rPr>
        <w:tab/>
        <w:t>Section 17-5-540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 xml:space="preserve"> </w:t>
      </w:r>
    </w:p>
    <w:p w:rsidR="008337E9" w:rsidRPr="00415D09" w:rsidRDefault="00C77516"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8337E9">
        <w:rPr>
          <w:snapToGrid w:val="0"/>
        </w:rPr>
        <w:t>"</w:t>
      </w:r>
      <w:r w:rsidR="008337E9" w:rsidRPr="00415D09">
        <w:rPr>
          <w:snapToGrid w:val="0"/>
        </w:rPr>
        <w:t>Section 17-5-540.</w:t>
      </w:r>
      <w:r w:rsidR="008337E9" w:rsidRPr="00415D09">
        <w:rPr>
          <w:snapToGrid w:val="0"/>
        </w:rPr>
        <w:tab/>
        <w:t>The coroner or medical examiner, within twenty</w:t>
      </w:r>
      <w:r w:rsidR="00723719" w:rsidRPr="00723719">
        <w:rPr>
          <w:snapToGrid w:val="0"/>
          <w:u w:val="single"/>
        </w:rPr>
        <w:t>-</w:t>
      </w:r>
      <w:r w:rsidR="008337E9" w:rsidRPr="00415D09">
        <w:rPr>
          <w:snapToGrid w:val="0"/>
        </w:rPr>
        <w:t>four hours or one working day, whichever occurs first, must notify the Department of Child Fatalities when a child dies in the county he serves:</w:t>
      </w:r>
    </w:p>
    <w:p w:rsidR="008337E9" w:rsidRPr="00415D0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napToGrid w:val="0"/>
        </w:rPr>
        <w:tab/>
        <w:t>(1)</w:t>
      </w:r>
      <w:r w:rsidRPr="00415D09">
        <w:rPr>
          <w:snapToGrid w:val="0"/>
        </w:rPr>
        <w:tab/>
        <w:t>as a result of violence</w:t>
      </w:r>
      <w:r w:rsidRPr="00415D09">
        <w:rPr>
          <w:strike/>
          <w:snapToGrid w:val="0"/>
        </w:rPr>
        <w:t>, when unattended by a physician, and</w:t>
      </w:r>
      <w:r>
        <w:rPr>
          <w:snapToGrid w:val="0"/>
          <w:u w:val="single"/>
        </w:rPr>
        <w:t>;</w:t>
      </w:r>
      <w:r w:rsidRPr="00415D09">
        <w:rPr>
          <w:snapToGrid w:val="0"/>
        </w:rPr>
        <w:t xml:space="preserve">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napToGrid w:val="0"/>
        </w:rPr>
        <w:tab/>
        <w:t>(2)</w:t>
      </w:r>
      <w:r w:rsidRPr="00415D09">
        <w:rPr>
          <w:snapToGrid w:val="0"/>
        </w:rPr>
        <w:tab/>
        <w:t>in any suspicious or unusual manner;  or</w:t>
      </w:r>
    </w:p>
    <w:p w:rsidR="008337E9" w:rsidRPr="00415D0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(3)</w:t>
      </w:r>
      <w:r>
        <w:rPr>
          <w:snapToGrid w:val="0"/>
        </w:rPr>
        <w:tab/>
      </w:r>
      <w:r w:rsidRPr="00415D09">
        <w:rPr>
          <w:snapToGrid w:val="0"/>
        </w:rPr>
        <w:t xml:space="preserve">when the death is unexpected and unexplained including, but not limited to, possible sudden infant death syndrome.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trike/>
          <w:snapToGrid w:val="0"/>
        </w:rPr>
        <w:t>For the purposes of this section, a child is not considered to be "unattended by a physician" when a physician has, before death, provided diagnosis and treatment following a fatal injury.</w:t>
      </w:r>
      <w:r>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lastRenderedPageBreak/>
        <w:t>SECTION</w:t>
      </w:r>
      <w:r>
        <w:rPr>
          <w:snapToGrid w:val="0"/>
        </w:rPr>
        <w:tab/>
        <w:t>12.</w:t>
      </w:r>
      <w:r>
        <w:rPr>
          <w:snapToGrid w:val="0"/>
        </w:rPr>
        <w:tab/>
        <w:t>This act takes effect upon approval by the Governor.</w:t>
      </w:r>
    </w:p>
    <w:p w:rsidR="00BB6192" w:rsidRDefault="006A4166" w:rsidP="0065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192" w:rsidRDefault="00BB6192" w:rsidP="00A26F46">
      <w:pPr>
        <w:suppressAutoHyphens/>
      </w:pPr>
    </w:p>
    <w:sectPr w:rsidR="00BB6192" w:rsidSect="00B102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BF5" w:rsidRDefault="00807BF5" w:rsidP="009F0C77">
      <w:r>
        <w:separator/>
      </w:r>
    </w:p>
  </w:endnote>
  <w:endnote w:type="continuationSeparator" w:id="0">
    <w:p w:rsidR="00807BF5" w:rsidRDefault="00807B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61B987-F8F8-450D-B982-B9DEF9FCD4A9}"/>
    <w:embedBold r:id="rId2" w:fontKey="{152571BF-C483-4F35-AA27-3E63CE8813C1}"/>
  </w:font>
  <w:font w:name="Calibri">
    <w:panose1 w:val="020F0502020204030204"/>
    <w:charset w:val="00"/>
    <w:family w:val="swiss"/>
    <w:pitch w:val="variable"/>
    <w:sig w:usb0="E10002FF" w:usb1="4000ACFF" w:usb2="00000009" w:usb3="00000000" w:csb0="0000019F" w:csb1="00000000"/>
    <w:embedRegular r:id="rId3" w:fontKey="{F6A62326-88EF-4116-A51C-A4B6406B0EB7}"/>
  </w:font>
  <w:font w:name="Cambria">
    <w:panose1 w:val="02040503050406030204"/>
    <w:charset w:val="00"/>
    <w:family w:val="roman"/>
    <w:pitch w:val="variable"/>
    <w:sig w:usb0="E00002FF" w:usb1="400004FF" w:usb2="00000000" w:usb3="00000000" w:csb0="0000019F" w:csb1="00000000"/>
    <w:embedRegular r:id="rId4" w:fontKey="{F88C0751-0713-44CD-841D-9A69E8204E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17" w:rsidRPr="00BB6192" w:rsidRDefault="00BB6192" w:rsidP="00BB6192">
    <w:pPr>
      <w:pStyle w:val="Footer"/>
      <w:tabs>
        <w:tab w:val="clear" w:pos="4680"/>
        <w:tab w:val="clear" w:pos="9360"/>
        <w:tab w:val="center" w:pos="2995"/>
      </w:tabs>
      <w:spacing w:before="120"/>
    </w:pPr>
    <w:r>
      <w:t>[3102</w:t>
    </w:r>
    <w:r w:rsidR="00B102AC">
      <w:t>-</w:t>
    </w:r>
    <w:fldSimple w:instr=" PAGE  \* MERGEFORMAT ">
      <w:r w:rsidR="00A26F46">
        <w:rPr>
          <w:noProof/>
        </w:rPr>
        <w:t>1</w:t>
      </w:r>
    </w:fldSimple>
    <w:r w:rsidR="00B102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AC" w:rsidRPr="00BB6192" w:rsidRDefault="00B102AC" w:rsidP="00BB6192">
    <w:pPr>
      <w:pStyle w:val="Footer"/>
      <w:tabs>
        <w:tab w:val="clear" w:pos="4680"/>
        <w:tab w:val="clear" w:pos="9360"/>
        <w:tab w:val="center" w:pos="2995"/>
      </w:tabs>
      <w:spacing w:before="120"/>
    </w:pPr>
    <w:r>
      <w:t>[3102]</w:t>
    </w:r>
    <w:r>
      <w:tab/>
    </w:r>
    <w:fldSimple w:instr=" PAGE  \* MERGEFORMAT ">
      <w:r w:rsidR="00A26F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BF5" w:rsidRDefault="00807BF5" w:rsidP="009F0C77">
      <w:r>
        <w:separator/>
      </w:r>
    </w:p>
  </w:footnote>
  <w:footnote w:type="continuationSeparator" w:id="0">
    <w:p w:rsidR="00807BF5" w:rsidRDefault="00807B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8VR13"/>
    <w:docVar w:name="CoverBillType" w:val="b"/>
    <w:docVar w:name="docpath" w:val="L:\Council\bills\NBD\11008VR13.DOCX"/>
    <w:docVar w:name="dvBillNumber" w:val="3102"/>
    <w:docVar w:name="dvBillNumberPrefix" w:val="H. "/>
    <w:docVar w:name="dvOriginalBody" w:val="House"/>
    <w:docVar w:name="dvSteno" w:val="NBD"/>
    <w:docVar w:name="NameofBody" w:val="h"/>
    <w:docVar w:name="vgroup2" w:val="Council"/>
  </w:docVars>
  <w:rsids>
    <w:rsidRoot w:val="005B38AC"/>
    <w:rsid w:val="00011869"/>
    <w:rsid w:val="000D740D"/>
    <w:rsid w:val="000E1785"/>
    <w:rsid w:val="000F40FA"/>
    <w:rsid w:val="0010776B"/>
    <w:rsid w:val="00133E66"/>
    <w:rsid w:val="001435A3"/>
    <w:rsid w:val="001862A4"/>
    <w:rsid w:val="001A7097"/>
    <w:rsid w:val="001D08F2"/>
    <w:rsid w:val="001D525B"/>
    <w:rsid w:val="001D7F4F"/>
    <w:rsid w:val="001F6765"/>
    <w:rsid w:val="002321B6"/>
    <w:rsid w:val="00250967"/>
    <w:rsid w:val="002543C8"/>
    <w:rsid w:val="00256B94"/>
    <w:rsid w:val="00284AAE"/>
    <w:rsid w:val="002B27A0"/>
    <w:rsid w:val="002E5912"/>
    <w:rsid w:val="00324D73"/>
    <w:rsid w:val="00325348"/>
    <w:rsid w:val="0032732C"/>
    <w:rsid w:val="00336AD0"/>
    <w:rsid w:val="0037079A"/>
    <w:rsid w:val="003D01E8"/>
    <w:rsid w:val="003E5288"/>
    <w:rsid w:val="003F6D79"/>
    <w:rsid w:val="0041760A"/>
    <w:rsid w:val="00417C01"/>
    <w:rsid w:val="00421DA2"/>
    <w:rsid w:val="00434FB9"/>
    <w:rsid w:val="004809EE"/>
    <w:rsid w:val="004A221A"/>
    <w:rsid w:val="004B0D47"/>
    <w:rsid w:val="004E7D54"/>
    <w:rsid w:val="005273C6"/>
    <w:rsid w:val="00530A69"/>
    <w:rsid w:val="00545593"/>
    <w:rsid w:val="00555680"/>
    <w:rsid w:val="00563417"/>
    <w:rsid w:val="00577C6C"/>
    <w:rsid w:val="005B38AC"/>
    <w:rsid w:val="005C2FE2"/>
    <w:rsid w:val="005E2BC9"/>
    <w:rsid w:val="00605102"/>
    <w:rsid w:val="006215AA"/>
    <w:rsid w:val="006500F7"/>
    <w:rsid w:val="006913C9"/>
    <w:rsid w:val="0069470D"/>
    <w:rsid w:val="006A4166"/>
    <w:rsid w:val="006C24FF"/>
    <w:rsid w:val="00723719"/>
    <w:rsid w:val="00734F00"/>
    <w:rsid w:val="007A70AE"/>
    <w:rsid w:val="007B1290"/>
    <w:rsid w:val="007D0CC3"/>
    <w:rsid w:val="00807BF5"/>
    <w:rsid w:val="00822BD7"/>
    <w:rsid w:val="008337E9"/>
    <w:rsid w:val="008362E8"/>
    <w:rsid w:val="008A1768"/>
    <w:rsid w:val="008C2C6D"/>
    <w:rsid w:val="008D7A86"/>
    <w:rsid w:val="008F4429"/>
    <w:rsid w:val="008F7478"/>
    <w:rsid w:val="009023EB"/>
    <w:rsid w:val="0093609A"/>
    <w:rsid w:val="0094021A"/>
    <w:rsid w:val="009C6A0B"/>
    <w:rsid w:val="009F0C77"/>
    <w:rsid w:val="009F4DD1"/>
    <w:rsid w:val="00A05772"/>
    <w:rsid w:val="00A26F46"/>
    <w:rsid w:val="00A41684"/>
    <w:rsid w:val="00A64E80"/>
    <w:rsid w:val="00A72BCD"/>
    <w:rsid w:val="00A741D9"/>
    <w:rsid w:val="00A833AB"/>
    <w:rsid w:val="00A9741D"/>
    <w:rsid w:val="00AD4B17"/>
    <w:rsid w:val="00B01E94"/>
    <w:rsid w:val="00B102AC"/>
    <w:rsid w:val="00B2361C"/>
    <w:rsid w:val="00B412D4"/>
    <w:rsid w:val="00B621C8"/>
    <w:rsid w:val="00BB6192"/>
    <w:rsid w:val="00BE3C22"/>
    <w:rsid w:val="00C0345E"/>
    <w:rsid w:val="00C3483A"/>
    <w:rsid w:val="00C74E9D"/>
    <w:rsid w:val="00C77516"/>
    <w:rsid w:val="00C82FD3"/>
    <w:rsid w:val="00C92819"/>
    <w:rsid w:val="00CC6B7B"/>
    <w:rsid w:val="00CD2089"/>
    <w:rsid w:val="00CE5705"/>
    <w:rsid w:val="00D73A67"/>
    <w:rsid w:val="00D91CA5"/>
    <w:rsid w:val="00D970A9"/>
    <w:rsid w:val="00DF3845"/>
    <w:rsid w:val="00E32625"/>
    <w:rsid w:val="00E41911"/>
    <w:rsid w:val="00E8268D"/>
    <w:rsid w:val="00E92EEF"/>
    <w:rsid w:val="00F1022E"/>
    <w:rsid w:val="00F24442"/>
    <w:rsid w:val="00F50AE3"/>
    <w:rsid w:val="00F67CF1"/>
    <w:rsid w:val="00F840F0"/>
    <w:rsid w:val="00FB0D0D"/>
    <w:rsid w:val="00FB43B4"/>
    <w:rsid w:val="00FC6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36615-AB18-429C-B05B-85E773B07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3319</Words>
  <Characters>18920</Characters>
  <Application>Microsoft Office Word</Application>
  <DocSecurity>0</DocSecurity>
  <Lines>157</Lines>
  <Paragraphs>44</Paragraphs>
  <ScaleCrop>false</ScaleCrop>
  <Company> </Company>
  <LinksUpToDate>false</LinksUpToDate>
  <CharactersWithSpaces>22195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2014-05-27T21:19:00Z</cp:lastPrinted>
  <dcterms:created xsi:type="dcterms:W3CDTF">2014-05-28T16:52:00Z</dcterms:created>
  <dcterms:modified xsi:type="dcterms:W3CDTF">2014-05-28T16:52:00Z</dcterms:modified>
</cp:coreProperties>
</file>