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0F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3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2</w:t>
      </w:r>
      <w:r w:rsidR="004B2BBB">
        <w:noBreakHyphen/>
      </w:r>
      <w:r>
        <w:t>19</w:t>
      </w:r>
      <w:r w:rsidR="004B2BBB">
        <w:noBreakHyphen/>
      </w:r>
      <w:r>
        <w:t>10, 2</w:t>
      </w:r>
      <w:r w:rsidR="004B2BBB">
        <w:noBreakHyphen/>
      </w:r>
      <w:r>
        <w:t>19</w:t>
      </w:r>
      <w:r w:rsidR="004B2BBB">
        <w:noBreakHyphen/>
      </w:r>
      <w:r>
        <w:t>20, 2</w:t>
      </w:r>
      <w:r w:rsidR="004B2BBB">
        <w:noBreakHyphen/>
      </w:r>
      <w:r>
        <w:t>19</w:t>
      </w:r>
      <w:r w:rsidR="004B2BBB">
        <w:noBreakHyphen/>
      </w:r>
      <w:r>
        <w:t>25, 2</w:t>
      </w:r>
      <w:r w:rsidR="004B2BBB">
        <w:noBreakHyphen/>
      </w:r>
      <w:r>
        <w:t>19</w:t>
      </w:r>
      <w:r w:rsidR="004B2BBB">
        <w:noBreakHyphen/>
      </w:r>
      <w:r>
        <w:t>30,</w:t>
      </w:r>
      <w:r w:rsidR="000149E7">
        <w:t xml:space="preserve"> AS AMENDED,</w:t>
      </w:r>
      <w:r>
        <w:t xml:space="preserve"> 2</w:t>
      </w:r>
      <w:r w:rsidR="004B2BBB">
        <w:noBreakHyphen/>
      </w:r>
      <w:r>
        <w:t>19</w:t>
      </w:r>
      <w:r w:rsidR="004B2BBB">
        <w:noBreakHyphen/>
      </w:r>
      <w:r>
        <w:t>35, 2</w:t>
      </w:r>
      <w:r w:rsidR="004B2BBB">
        <w:noBreakHyphen/>
      </w:r>
      <w:r>
        <w:t>19</w:t>
      </w:r>
      <w:r w:rsidR="004B2BBB">
        <w:noBreakHyphen/>
      </w:r>
      <w:r>
        <w:t>70, 2</w:t>
      </w:r>
      <w:r w:rsidR="004B2BBB">
        <w:noBreakHyphen/>
      </w:r>
      <w:r>
        <w:t>19</w:t>
      </w:r>
      <w:r w:rsidR="004B2BBB">
        <w:noBreakHyphen/>
      </w:r>
      <w:r>
        <w:t>80, 2</w:t>
      </w:r>
      <w:r w:rsidR="004B2BBB">
        <w:noBreakHyphen/>
      </w:r>
      <w:r>
        <w:t>19</w:t>
      </w:r>
      <w:r w:rsidR="004B2BBB">
        <w:noBreakHyphen/>
      </w:r>
      <w:r>
        <w:t>90, 2</w:t>
      </w:r>
      <w:r w:rsidR="004B2BBB">
        <w:noBreakHyphen/>
      </w:r>
      <w:r>
        <w:t>19</w:t>
      </w:r>
      <w:r w:rsidR="004B2BBB">
        <w:noBreakHyphen/>
      </w:r>
      <w:r>
        <w:t>100, AND 2</w:t>
      </w:r>
      <w:r w:rsidR="004B2BBB">
        <w:noBreakHyphen/>
      </w:r>
      <w:r>
        <w:t>19</w:t>
      </w:r>
      <w:r w:rsidR="004B2BBB">
        <w:noBreakHyphen/>
      </w:r>
      <w:r>
        <w:t>110, CODE OF LAWS OF SOUTH CAROLINA, 1976, ALL RELATING TO THE JUDICIAL MERIT SELECTION COMMISSION, ALL SO AS TO CHANGE THE COMMISSION</w:t>
      </w:r>
      <w:r w:rsidR="004B2BBB" w:rsidRPr="004B2BBB">
        <w:t>’</w:t>
      </w:r>
      <w:r>
        <w:t>S PROCESS FOR NOMINATING JUDICIAL CANDIDATES FROM THE NOMINATION OF THREE CANDIDATES TO THE RELEASE OF A LIST OF ALL QUALIFIED AND FIT CANDIDATES TO THE GENERAL ASSEMBLY, TO DELETE THE REQUIREMENT THAT RACE, GENDER, NATIONAL ORIGIN, AND OTHER DEMOGRAPHIC FACTORS BE CONSIDERED BY THE COMMISSION, TO DEFINE THE TERM “IMMEDIATE FAMILY MEMBER”, AND TO PROVIDE FURTHER CONFORMING CHANGES.</w:t>
      </w:r>
      <w:bookmarkStart w:id="3" w:name="titleend"/>
      <w:bookmarkEnd w:id="3"/>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A0F38" w:rsidRDefault="006A0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F38" w:rsidRDefault="006A0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28" w:rsidRDefault="006A0F3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1.</w:t>
      </w:r>
      <w:r>
        <w:tab/>
      </w:r>
      <w:r w:rsidR="00313F28">
        <w:rPr>
          <w:bCs/>
        </w:rPr>
        <w:t>Section 2</w:t>
      </w:r>
      <w:r w:rsidR="004B2BBB">
        <w:rPr>
          <w:bCs/>
        </w:rPr>
        <w:noBreakHyphen/>
      </w:r>
      <w:r w:rsidR="00313F28">
        <w:rPr>
          <w:bCs/>
        </w:rPr>
        <w:t>19</w:t>
      </w:r>
      <w:r w:rsidR="004B2BBB">
        <w:rPr>
          <w:bCs/>
        </w:rPr>
        <w:noBreakHyphen/>
      </w:r>
      <w:r w:rsidR="00313F28">
        <w:rPr>
          <w:bCs/>
        </w:rPr>
        <w:t>10(A)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“(A)</w:t>
      </w:r>
      <w:r>
        <w:rPr>
          <w:bCs/>
        </w:rPr>
        <w:tab/>
      </w:r>
      <w:r>
        <w:rPr>
          <w:bCs/>
          <w:strike/>
        </w:rPr>
        <w:t>Whenever</w:t>
      </w:r>
      <w:r>
        <w:rPr>
          <w:bCs/>
        </w:rPr>
        <w:t xml:space="preserve"> </w:t>
      </w:r>
      <w:r>
        <w:rPr>
          <w:bCs/>
          <w:u w:val="single"/>
        </w:rPr>
        <w:t>When</w:t>
      </w:r>
      <w:r>
        <w:rPr>
          <w:bCs/>
        </w:rPr>
        <w:t xml:space="preserve"> an election is to be held by the General Assembly in Joint Session, for members of the judiciary, a Judicial Merit Selection Commission, composed of ten members, </w:t>
      </w:r>
      <w:r>
        <w:rPr>
          <w:bCs/>
          <w:strike/>
        </w:rPr>
        <w:t>shall</w:t>
      </w:r>
      <w:r>
        <w:rPr>
          <w:bCs/>
        </w:rPr>
        <w:t xml:space="preserve"> </w:t>
      </w:r>
      <w:r>
        <w:rPr>
          <w:bCs/>
          <w:u w:val="single"/>
        </w:rPr>
        <w:t>must</w:t>
      </w:r>
      <w:r>
        <w:rPr>
          <w:bCs/>
        </w:rPr>
        <w:t xml:space="preserve"> be appointed, in the manner prescribed by this section, to consider the qualifications </w:t>
      </w:r>
      <w:r>
        <w:rPr>
          <w:bCs/>
          <w:u w:val="single"/>
        </w:rPr>
        <w:t>and fitness</w:t>
      </w:r>
      <w:r>
        <w:rPr>
          <w:bCs/>
        </w:rPr>
        <w:t xml:space="preserve">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w:t>
      </w:r>
      <w:r>
        <w:rPr>
          <w:bCs/>
        </w:rPr>
        <w:lastRenderedPageBreak/>
        <w:t xml:space="preserve">rules necessary to the purposes of the commission.  These rules shall address, among other things: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(1)</w:t>
      </w:r>
      <w:r>
        <w:rPr>
          <w:bCs/>
        </w:rPr>
        <w:tab/>
        <w:t xml:space="preserve">the confidentiality of records and other information received concerning candidates for judicial office;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 xml:space="preserve">the conduct of proceedings before the commission;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(3)</w:t>
      </w:r>
      <w:r>
        <w:rPr>
          <w:bCs/>
        </w:rPr>
        <w:tab/>
        <w:t xml:space="preserve">receipt of public statements in support of or in opposition to any of the candidates;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(4)</w:t>
      </w:r>
      <w:r>
        <w:rPr>
          <w:bCs/>
        </w:rPr>
        <w:tab/>
        <w:t xml:space="preserve">procedures to review the qualifications </w:t>
      </w:r>
      <w:r>
        <w:rPr>
          <w:bCs/>
          <w:u w:val="single"/>
        </w:rPr>
        <w:t>and fitness</w:t>
      </w:r>
      <w:r>
        <w:rPr>
          <w:bCs/>
        </w:rPr>
        <w:t xml:space="preserve"> of retired judges for continued judicial service;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(5)</w:t>
      </w:r>
      <w:r>
        <w:rPr>
          <w:bCs/>
        </w:rPr>
        <w:tab/>
        <w:t>contacting incumbent judges regarding their desire to seek re</w:t>
      </w:r>
      <w:r w:rsidR="004B2BBB">
        <w:rPr>
          <w:bCs/>
        </w:rPr>
        <w:noBreakHyphen/>
      </w:r>
      <w:r>
        <w:rPr>
          <w:bCs/>
        </w:rPr>
        <w:t xml:space="preserve">election;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(6)</w:t>
      </w:r>
      <w:r>
        <w:rPr>
          <w:bCs/>
        </w:rPr>
        <w:tab/>
        <w:t xml:space="preserve">prohibition against candidates communicating with individual members of the commission concerning the qualifications </w:t>
      </w:r>
      <w:r>
        <w:rPr>
          <w:bCs/>
          <w:u w:val="single"/>
        </w:rPr>
        <w:t>and fitness</w:t>
      </w:r>
      <w:r>
        <w:rPr>
          <w:bCs/>
        </w:rPr>
        <w:t xml:space="preserve"> of candidates unless specifically authorized by the commission.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A member may succeed himself as chairman or vice chairman.  Six members of the commission constitute a quorum at all meetings.”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2</w:t>
      </w:r>
      <w:r w:rsidR="004B2BBB">
        <w:rPr>
          <w:bCs/>
        </w:rPr>
        <w:noBreakHyphen/>
      </w:r>
      <w:r>
        <w:rPr>
          <w:bCs/>
        </w:rPr>
        <w:t>19</w:t>
      </w:r>
      <w:r w:rsidR="004B2BBB">
        <w:rPr>
          <w:bCs/>
        </w:rPr>
        <w:noBreakHyphen/>
      </w:r>
      <w:r>
        <w:rPr>
          <w:bCs/>
        </w:rPr>
        <w:t>20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 xml:space="preserve">20. </w:t>
      </w:r>
      <w:r>
        <w:rPr>
          <w:bCs/>
        </w:rPr>
        <w:tab/>
        <w:t>(A)</w:t>
      </w:r>
      <w:r>
        <w:rPr>
          <w:bCs/>
        </w:rPr>
        <w:tab/>
        <w:t xml:space="preserve">It is the responsibility of the Judicial Merit Selection Commission to determine when judicial vacancies </w:t>
      </w:r>
      <w:r>
        <w:rPr>
          <w:bCs/>
          <w:strike/>
        </w:rPr>
        <w:t>are to</w:t>
      </w:r>
      <w:r>
        <w:rPr>
          <w:bCs/>
        </w:rPr>
        <w:t xml:space="preserve"> </w:t>
      </w:r>
      <w:r>
        <w:rPr>
          <w:bCs/>
          <w:u w:val="single"/>
        </w:rPr>
        <w:t>will</w:t>
      </w:r>
      <w:r>
        <w:rPr>
          <w:bCs/>
        </w:rPr>
        <w:t xml:space="preserve"> occur in the administrative law judge division and on the family court, circuit court, court of appeals, or Supreme Court and to expeditiously investigate in advance the qualifications </w:t>
      </w:r>
      <w:r>
        <w:rPr>
          <w:bCs/>
          <w:u w:val="single"/>
        </w:rPr>
        <w:t>and fitness</w:t>
      </w:r>
      <w:r>
        <w:rPr>
          <w:bCs/>
        </w:rPr>
        <w:t xml:space="preserve"> of those who seek </w:t>
      </w:r>
      <w:r>
        <w:rPr>
          <w:bCs/>
          <w:strike/>
        </w:rPr>
        <w:t>nomination</w:t>
      </w:r>
      <w:r>
        <w:rPr>
          <w:bCs/>
        </w:rPr>
        <w:t xml:space="preserve"> </w:t>
      </w:r>
      <w:r>
        <w:rPr>
          <w:bCs/>
          <w:u w:val="single"/>
        </w:rPr>
        <w:t>judicial office</w:t>
      </w:r>
      <w:r>
        <w:rPr>
          <w:bCs/>
        </w:rPr>
        <w:t>.  For purposes of this chapter, a vacancy is created in the administrative law judge division or on the family court, circuit court, court of appeals, or Supreme Court when any of the following occurs: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r>
      <w:r>
        <w:rPr>
          <w:bCs/>
          <w:u w:val="single"/>
        </w:rPr>
        <w:t>(1)</w:t>
      </w:r>
      <w:r>
        <w:rPr>
          <w:bCs/>
        </w:rPr>
        <w:tab/>
        <w:t>a term expires;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r>
      <w:r>
        <w:rPr>
          <w:bCs/>
          <w:u w:val="single"/>
        </w:rPr>
        <w:t>(2)</w:t>
      </w:r>
      <w:r>
        <w:rPr>
          <w:bCs/>
        </w:rPr>
        <w:tab/>
        <w:t xml:space="preserve">a new judicial position is created; or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r>
      <w:r>
        <w:rPr>
          <w:bCs/>
          <w:u w:val="single"/>
        </w:rPr>
        <w:t>(3)</w:t>
      </w:r>
      <w:r>
        <w:rPr>
          <w:bCs/>
        </w:rPr>
        <w:tab/>
        <w:t xml:space="preserve">a judge can no longer serve due to resignation, retirement, disciplinary action, disability, or death.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(B)</w:t>
      </w:r>
      <w:r>
        <w:rPr>
          <w:bCs/>
        </w:rPr>
        <w:tab/>
        <w:t xml:space="preserve">The commission, upon receiving notice of a judicial vacancy, ascertaining that a judicial vacancy </w:t>
      </w:r>
      <w:r>
        <w:rPr>
          <w:bCs/>
          <w:strike/>
        </w:rPr>
        <w:t>shall</w:t>
      </w:r>
      <w:r>
        <w:rPr>
          <w:bCs/>
        </w:rPr>
        <w:t xml:space="preserve"> </w:t>
      </w:r>
      <w:r>
        <w:rPr>
          <w:bCs/>
          <w:u w:val="single"/>
        </w:rPr>
        <w:t>will</w:t>
      </w:r>
      <w:r>
        <w:rPr>
          <w:bCs/>
        </w:rPr>
        <w:t xml:space="preserve"> occur, or receiving the decision of an incumbent judge regarding his seeking re</w:t>
      </w:r>
      <w:r w:rsidR="004B2BBB">
        <w:rPr>
          <w:bCs/>
        </w:rPr>
        <w:noBreakHyphen/>
      </w:r>
      <w:r>
        <w:rPr>
          <w:bCs/>
        </w:rPr>
        <w:t xml:space="preserve">election, shall notify the Supreme Court of the vacancy for publication in the advance sheets provided by the Clerk of the Supreme Court at least thirty days prior to closing applications for the vacancy.  The commission </w:t>
      </w:r>
      <w:r>
        <w:rPr>
          <w:bCs/>
          <w:u w:val="single"/>
        </w:rPr>
        <w:t>also</w:t>
      </w:r>
      <w:r>
        <w:rPr>
          <w:bCs/>
        </w:rPr>
        <w:t xml:space="preserve"> shall</w:t>
      </w:r>
      <w:r>
        <w:rPr>
          <w:bCs/>
          <w:strike/>
        </w:rPr>
        <w:t>, if practicable, also</w:t>
      </w:r>
      <w:r>
        <w:rPr>
          <w:bCs/>
        </w:rPr>
        <w:t xml:space="preserve"> notify the South Carolina Bar, </w:t>
      </w:r>
      <w:r>
        <w:rPr>
          <w:bCs/>
          <w:u w:val="single"/>
        </w:rPr>
        <w:t>if practicable,</w:t>
      </w:r>
      <w:r>
        <w:rPr>
          <w:bCs/>
        </w:rPr>
        <w:t xml:space="preserve"> other professional legal </w:t>
      </w:r>
      <w:r>
        <w:rPr>
          <w:bCs/>
        </w:rPr>
        <w:lastRenderedPageBreak/>
        <w:t xml:space="preserve">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(C)</w:t>
      </w:r>
      <w:r>
        <w:rPr>
          <w:bCs/>
        </w:rPr>
        <w:tab/>
        <w:t xml:space="preserve">The Judicial Merit Selection Commission shall announce and publicize vacancies and forthcoming vacancies in the administrative law judge division, on the family court, circuit court, court of appeals, and Supreme Court. A person who desires to be considered for </w:t>
      </w:r>
      <w:r>
        <w:rPr>
          <w:bCs/>
          <w:strike/>
        </w:rPr>
        <w:t>nomination</w:t>
      </w:r>
      <w:r>
        <w:rPr>
          <w:bCs/>
        </w:rPr>
        <w:t xml:space="preserve"> </w:t>
      </w:r>
      <w:r>
        <w:rPr>
          <w:bCs/>
          <w:u w:val="single"/>
        </w:rPr>
        <w:t>judicial office</w:t>
      </w:r>
      <w:r>
        <w:rPr>
          <w:bCs/>
        </w:rPr>
        <w:t xml:space="preserve"> as justice or judge may make application to the commission.  No person may concurrently seek more than one judicial vacancy.  The commission shall announce the names of those persons who have applied.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(D)</w:t>
      </w:r>
      <w:r>
        <w:rPr>
          <w:bCs/>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w:t>
      </w:r>
      <w:r>
        <w:rPr>
          <w:bCs/>
          <w:strike/>
        </w:rPr>
        <w:t>This</w:t>
      </w:r>
      <w:r>
        <w:rPr>
          <w:bCs/>
        </w:rPr>
        <w:t xml:space="preserve"> </w:t>
      </w:r>
      <w:r>
        <w:rPr>
          <w:bCs/>
          <w:u w:val="single"/>
        </w:rPr>
        <w:t>Upon request, the</w:t>
      </w:r>
      <w:r>
        <w:rPr>
          <w:bCs/>
        </w:rPr>
        <w:t xml:space="preserve"> agency shall</w:t>
      </w:r>
      <w:r>
        <w:rPr>
          <w:bCs/>
          <w:strike/>
        </w:rPr>
        <w:t>, upon request,</w:t>
      </w:r>
      <w:r>
        <w:rPr>
          <w:bCs/>
        </w:rPr>
        <w:t xml:space="preserve"> cooperate fully with the commission.”</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3.</w:t>
      </w:r>
      <w:r>
        <w:rPr>
          <w:bCs/>
        </w:rPr>
        <w:tab/>
        <w:t>Section 2</w:t>
      </w:r>
      <w:r w:rsidR="004B2BBB">
        <w:rPr>
          <w:bCs/>
        </w:rPr>
        <w:noBreakHyphen/>
      </w:r>
      <w:r>
        <w:rPr>
          <w:bCs/>
        </w:rPr>
        <w:t>19</w:t>
      </w:r>
      <w:r w:rsidR="004B2BBB">
        <w:rPr>
          <w:bCs/>
        </w:rPr>
        <w:noBreakHyphen/>
      </w:r>
      <w:r>
        <w:rPr>
          <w:bCs/>
        </w:rPr>
        <w:t>25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25.</w:t>
      </w:r>
      <w:r>
        <w:rPr>
          <w:bCs/>
        </w:rPr>
        <w:tab/>
        <w:t xml:space="preserve">The Judicial Merit Selection Commission is authorized to investigate and obtain information relative to any candidate for an administrative law judgeship or a family court,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candidates for those judgeships no later than four weeks before the scheduled date for the public hearing.  The chairman of the commission </w:t>
      </w:r>
      <w:r>
        <w:rPr>
          <w:bCs/>
          <w:strike/>
        </w:rPr>
        <w:t>shall</w:t>
      </w:r>
      <w:r>
        <w:rPr>
          <w:bCs/>
        </w:rPr>
        <w:t xml:space="preserve"> also </w:t>
      </w:r>
      <w:r>
        <w:rPr>
          <w:bCs/>
          <w:u w:val="single"/>
        </w:rPr>
        <w:t>shall</w:t>
      </w:r>
      <w:r>
        <w:rPr>
          <w:bCs/>
        </w:rPr>
        <w:t xml:space="preserve"> request the South Carolina Bar to offer the commission an assessment of each candidate</w:t>
      </w:r>
      <w:r w:rsidR="004B2BBB" w:rsidRPr="004B2BBB">
        <w:rPr>
          <w:bCs/>
        </w:rPr>
        <w:t>’</w:t>
      </w:r>
      <w:r>
        <w:rPr>
          <w:bCs/>
        </w:rPr>
        <w:t xml:space="preserve">s qualifications </w:t>
      </w:r>
      <w:r>
        <w:rPr>
          <w:bCs/>
          <w:u w:val="single"/>
        </w:rPr>
        <w:t>and fitness</w:t>
      </w:r>
      <w:r>
        <w:rPr>
          <w:bCs/>
        </w:rPr>
        <w:t xml:space="preserve"> for the judgeship sought, and the date by which the assessment must be returned to the commission.  This assessment must specify the bar</w:t>
      </w:r>
      <w:r w:rsidR="004B2BBB" w:rsidRPr="004B2BBB">
        <w:rPr>
          <w:bCs/>
        </w:rPr>
        <w:t>’</w:t>
      </w:r>
      <w:r>
        <w:rPr>
          <w:bCs/>
        </w:rPr>
        <w:t xml:space="preserve">s finding as to whether each candidate is qualified or unqualified for the judgeship sought and </w:t>
      </w:r>
      <w:r>
        <w:rPr>
          <w:bCs/>
        </w:rPr>
        <w:lastRenderedPageBreak/>
        <w:t>the reasons for that finding.  The commission may receive the bar</w:t>
      </w:r>
      <w:r w:rsidR="004B2BBB" w:rsidRPr="004B2BBB">
        <w:rPr>
          <w:bCs/>
        </w:rPr>
        <w:t>’</w:t>
      </w:r>
      <w:r>
        <w:rPr>
          <w:bCs/>
        </w:rPr>
        <w:t xml:space="preserve">s assessment in that form and at that time it desires but shall attach the assessments to its findings of fact in </w:t>
      </w:r>
      <w:r>
        <w:rPr>
          <w:bCs/>
          <w:strike/>
        </w:rPr>
        <w:t>such</w:t>
      </w:r>
      <w:r>
        <w:rPr>
          <w:bCs/>
        </w:rPr>
        <w:t xml:space="preserve"> </w:t>
      </w:r>
      <w:r>
        <w:rPr>
          <w:bCs/>
          <w:u w:val="single"/>
        </w:rPr>
        <w:t>a</w:t>
      </w:r>
      <w:r>
        <w:rPr>
          <w:bCs/>
        </w:rPr>
        <w:t xml:space="preserve"> form as the commission considers appropriate.  Failure of the bar to return the assessment by the date requested is not a ground for delaying the applicable hearings or election.”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Section 2</w:t>
      </w:r>
      <w:r w:rsidR="004B2BBB">
        <w:rPr>
          <w:bCs/>
        </w:rPr>
        <w:noBreakHyphen/>
      </w:r>
      <w:r>
        <w:rPr>
          <w:bCs/>
        </w:rPr>
        <w:t>19</w:t>
      </w:r>
      <w:r w:rsidR="004B2BBB">
        <w:rPr>
          <w:bCs/>
        </w:rPr>
        <w:noBreakHyphen/>
      </w:r>
      <w:r>
        <w:rPr>
          <w:bCs/>
        </w:rPr>
        <w:t>30 of the 1976 Code, as last amended by Act 219 of 2008, is further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30.</w:t>
      </w:r>
      <w:r>
        <w:rPr>
          <w:bCs/>
        </w:rPr>
        <w:tab/>
      </w:r>
      <w:r w:rsidRPr="00D64B70">
        <w:rPr>
          <w:color w:val="000000"/>
        </w:rPr>
        <w:t>(A)</w:t>
      </w:r>
      <w:r>
        <w:rPr>
          <w:color w:val="000000"/>
        </w:rPr>
        <w:tab/>
      </w:r>
      <w:r w:rsidRPr="00D64B70">
        <w:rPr>
          <w:color w:val="000000"/>
        </w:rPr>
        <w:t>Upon completion of the investigation, the chairman of the Judicial Merit Selection Commission shall schedule a public hearing concerning the qualifications</w:t>
      </w:r>
      <w:r>
        <w:rPr>
          <w:color w:val="000000"/>
        </w:rPr>
        <w:t xml:space="preserve"> </w:t>
      </w:r>
      <w:r>
        <w:rPr>
          <w:color w:val="000000"/>
          <w:u w:val="single"/>
        </w:rPr>
        <w:t>and fitness</w:t>
      </w:r>
      <w:r w:rsidRPr="00D64B70">
        <w:rPr>
          <w:color w:val="000000"/>
        </w:rPr>
        <w:t xml:space="preserve"> of the candidates.  Any person who desires to testify at the hearing, including candidates, shall furnish a written statement of his proposed testimony to the commission no later than two weeks prior to the date and time set for the hearing unless sufficient cause is determined by the Judicial Merit Selection Commission for allowing the submitting individual</w:t>
      </w:r>
      <w:r w:rsidR="004B2BBB" w:rsidRPr="004B2BBB">
        <w:rPr>
          <w:color w:val="000000"/>
        </w:rPr>
        <w:t>’</w:t>
      </w:r>
      <w:r w:rsidRPr="00D64B70">
        <w:rPr>
          <w:color w:val="000000"/>
        </w:rPr>
        <w:t>s testimony after the deadline.  The commission shall determine the persons who shall testify at the hearing.  All testimony, including documents furnished to the commission, must be submitted under oath and persons knowingly furnishing false information either orally or in writing are subject to the penalties provided by law for perjury and false swearing.</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(B)</w:t>
      </w:r>
      <w:r>
        <w:rPr>
          <w:bCs/>
        </w:rPr>
        <w:tab/>
        <w:t>During the course of the investigation, the commission may schedule an executive session at which each candidate, and other persons whom the commission wishes to interview, may be interviewed by the commission on matters pertinent to the candidate</w:t>
      </w:r>
      <w:r w:rsidR="004B2BBB" w:rsidRPr="004B2BBB">
        <w:rPr>
          <w:bCs/>
        </w:rPr>
        <w:t>’</w:t>
      </w:r>
      <w:r>
        <w:rPr>
          <w:bCs/>
        </w:rPr>
        <w:t xml:space="preserve">s </w:t>
      </w:r>
      <w:r>
        <w:rPr>
          <w:bCs/>
          <w:strike/>
        </w:rPr>
        <w:t>qualification</w:t>
      </w:r>
      <w:r>
        <w:rPr>
          <w:bCs/>
        </w:rPr>
        <w:t xml:space="preserve"> </w:t>
      </w:r>
      <w:r>
        <w:rPr>
          <w:bCs/>
          <w:u w:val="single"/>
        </w:rPr>
        <w:t>qualifications and fitness</w:t>
      </w:r>
      <w:r>
        <w:rPr>
          <w:bCs/>
        </w:rPr>
        <w:t xml:space="preserve"> for the office to be filled.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(C)</w:t>
      </w:r>
      <w:r>
        <w:rPr>
          <w:bCs/>
        </w:rPr>
        <w:tab/>
      </w:r>
      <w:r>
        <w:rPr>
          <w:bCs/>
          <w:strike/>
        </w:rPr>
        <w:t>A</w:t>
      </w:r>
      <w:r>
        <w:rPr>
          <w:bCs/>
        </w:rPr>
        <w:t xml:space="preserve"> </w:t>
      </w:r>
      <w:r>
        <w:rPr>
          <w:bCs/>
          <w:u w:val="single"/>
        </w:rPr>
        <w:t>After a</w:t>
      </w:r>
      <w:r>
        <w:rPr>
          <w:bCs/>
        </w:rPr>
        <w:t xml:space="preserve"> reasonable time </w:t>
      </w:r>
      <w:r>
        <w:rPr>
          <w:bCs/>
          <w:strike/>
        </w:rPr>
        <w:t>thereafter</w:t>
      </w:r>
      <w:r>
        <w:rPr>
          <w:bCs/>
          <w:u w:val="single"/>
        </w:rPr>
        <w:t>,</w:t>
      </w:r>
      <w:r>
        <w:rPr>
          <w:bCs/>
        </w:rPr>
        <w:t xml:space="preserve"> the commission shall render its tentative findings as to whether the candidate is qualified </w:t>
      </w:r>
      <w:r>
        <w:rPr>
          <w:bCs/>
          <w:u w:val="single"/>
        </w:rPr>
        <w:t>and fit</w:t>
      </w:r>
      <w:r>
        <w:rPr>
          <w:bCs/>
        </w:rPr>
        <w:t xml:space="preserve"> for the office to be filled and its reasons </w:t>
      </w:r>
      <w:r>
        <w:rPr>
          <w:bCs/>
          <w:strike/>
        </w:rPr>
        <w:t>therefor</w:t>
      </w:r>
      <w:r>
        <w:rPr>
          <w:bCs/>
        </w:rPr>
        <w:t xml:space="preserve"> </w:t>
      </w:r>
      <w:r>
        <w:rPr>
          <w:bCs/>
          <w:u w:val="single"/>
        </w:rPr>
        <w:t>for the findings</w:t>
      </w:r>
      <w:r>
        <w:rPr>
          <w:bCs/>
        </w:rPr>
        <w:t xml:space="preserve"> as to each candidate.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(D)</w:t>
      </w:r>
      <w:r>
        <w:rPr>
          <w:bCs/>
        </w:rPr>
        <w:tab/>
        <w:t xml:space="preserve">As soon as possible after the completion of the hearing, a verbatim copy of the testimony, documents submitted at the hearing, and findings of fact must be transcribed and published or otherwise made available in a reasonable number of copies to the members of both houses prior to the date of the scheduled election, and a copy </w:t>
      </w:r>
      <w:r>
        <w:rPr>
          <w:bCs/>
          <w:strike/>
        </w:rPr>
        <w:t>thereof shall</w:t>
      </w:r>
      <w:r>
        <w:rPr>
          <w:bCs/>
        </w:rPr>
        <w:t xml:space="preserve"> </w:t>
      </w:r>
      <w:r>
        <w:rPr>
          <w:bCs/>
          <w:u w:val="single"/>
        </w:rPr>
        <w:t>must</w:t>
      </w:r>
      <w:r>
        <w:rPr>
          <w:bCs/>
        </w:rPr>
        <w:t xml:space="preserve"> be furnished to each candidate and anyone else upon request.  A charge for these copies may be made as authorized in the Freedom of Information Act.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t>(E)</w:t>
      </w:r>
      <w:r>
        <w:rPr>
          <w:bCs/>
        </w:rPr>
        <w:tab/>
        <w:t xml:space="preserve">A candidate may withdraw at any stage of the proceedings and in this event no further inquiry or consideration of his candidacy </w:t>
      </w:r>
      <w:r>
        <w:rPr>
          <w:bCs/>
          <w:strike/>
        </w:rPr>
        <w:t>shall</w:t>
      </w:r>
      <w:r>
        <w:rPr>
          <w:bCs/>
        </w:rPr>
        <w:t xml:space="preserve"> </w:t>
      </w:r>
      <w:r>
        <w:rPr>
          <w:bCs/>
          <w:u w:val="single"/>
        </w:rPr>
        <w:t>may</w:t>
      </w:r>
      <w:r>
        <w:rPr>
          <w:bCs/>
        </w:rPr>
        <w:t xml:space="preserve"> be made.  All materials concerning that candidate including his report, transcript, application, materials, and other information gathered during the commission</w:t>
      </w:r>
      <w:r w:rsidR="004B2BBB" w:rsidRPr="004B2BBB">
        <w:rPr>
          <w:bCs/>
        </w:rPr>
        <w:t>’</w:t>
      </w:r>
      <w:r>
        <w:rPr>
          <w:bCs/>
        </w:rPr>
        <w:t>s investigation must be kept confidential and destroyed as soon as possible after the candidate</w:t>
      </w:r>
      <w:r w:rsidR="004B2BBB" w:rsidRPr="004B2BBB">
        <w:rPr>
          <w:bCs/>
        </w:rPr>
        <w:t>’</w:t>
      </w:r>
      <w:r>
        <w:rPr>
          <w:bCs/>
        </w:rPr>
        <w:t xml:space="preserve">s written notification to the commission of his withdrawal. The information concerning a withdrawn candidate also </w:t>
      </w:r>
      <w:r>
        <w:rPr>
          <w:bCs/>
          <w:strike/>
        </w:rPr>
        <w:t>shall be</w:t>
      </w:r>
      <w:r>
        <w:rPr>
          <w:bCs/>
        </w:rPr>
        <w:t xml:space="preserve"> </w:t>
      </w:r>
      <w:r>
        <w:rPr>
          <w:bCs/>
          <w:u w:val="single"/>
        </w:rPr>
        <w:t>is</w:t>
      </w:r>
      <w:r>
        <w:rPr>
          <w:bCs/>
        </w:rPr>
        <w:t xml:space="preserve"> exempt from disclosure pursuant to Chapter 4 </w:t>
      </w:r>
      <w:r w:rsidRPr="00C044F8">
        <w:rPr>
          <w:bCs/>
          <w:strike/>
        </w:rPr>
        <w:t>of</w:t>
      </w:r>
      <w:r w:rsidR="00C044F8">
        <w:rPr>
          <w:bCs/>
        </w:rPr>
        <w:t xml:space="preserve"> </w:t>
      </w:r>
      <w:r w:rsidR="00C044F8">
        <w:rPr>
          <w:bCs/>
          <w:u w:val="single"/>
        </w:rPr>
        <w:t>,</w:t>
      </w:r>
      <w:r>
        <w:rPr>
          <w:bCs/>
        </w:rPr>
        <w:t xml:space="preserve"> Title 30.”</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5.</w:t>
      </w:r>
      <w:r>
        <w:rPr>
          <w:bCs/>
        </w:rPr>
        <w:tab/>
        <w:t>Section 2</w:t>
      </w:r>
      <w:r w:rsidR="004B2BBB">
        <w:rPr>
          <w:bCs/>
        </w:rPr>
        <w:noBreakHyphen/>
      </w:r>
      <w:r>
        <w:rPr>
          <w:bCs/>
        </w:rPr>
        <w:t>19</w:t>
      </w:r>
      <w:r w:rsidR="004B2BBB">
        <w:rPr>
          <w:bCs/>
        </w:rPr>
        <w:noBreakHyphen/>
      </w:r>
      <w:r>
        <w:rPr>
          <w:bCs/>
        </w:rPr>
        <w:t>35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35.</w:t>
      </w:r>
      <w:r>
        <w:rPr>
          <w:bCs/>
        </w:rPr>
        <w:tab/>
      </w:r>
      <w:r>
        <w:rPr>
          <w:bCs/>
          <w:strike/>
        </w:rPr>
        <w:t>(A)</w:t>
      </w:r>
      <w:r>
        <w:rPr>
          <w:bCs/>
        </w:rPr>
        <w:tab/>
        <w:t xml:space="preserve">The responsibility of the Judicial Merit Selection Commission is to investigate and consider the qualifications </w:t>
      </w:r>
      <w:r>
        <w:rPr>
          <w:bCs/>
          <w:u w:val="single"/>
        </w:rPr>
        <w:t>and fitness</w:t>
      </w:r>
      <w:r>
        <w:rPr>
          <w:bCs/>
        </w:rPr>
        <w:t xml:space="preserve"> of the candidates for judicial office in the administrative law judge division or on the family court, circuit court, court of appeals, or Supreme Court.  Investigations and consideration of the commission should include, but are not limited to, the following areas: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(1)</w:t>
      </w:r>
      <w:r>
        <w:rPr>
          <w:bCs/>
        </w:rPr>
        <w:tab/>
        <w:t xml:space="preserve">constitutional qualifications;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 xml:space="preserve">ethical fitness;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(3)</w:t>
      </w:r>
      <w:r>
        <w:rPr>
          <w:bCs/>
        </w:rPr>
        <w:tab/>
        <w:t xml:space="preserve">professional and academic ability;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(4)</w:t>
      </w:r>
      <w:r>
        <w:rPr>
          <w:bCs/>
        </w:rPr>
        <w:tab/>
        <w:t xml:space="preserve">character;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(5)</w:t>
      </w:r>
      <w:r>
        <w:rPr>
          <w:bCs/>
        </w:rPr>
        <w:tab/>
        <w:t xml:space="preserve">reputation;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(6)</w:t>
      </w:r>
      <w:r>
        <w:rPr>
          <w:bCs/>
        </w:rPr>
        <w:tab/>
        <w:t xml:space="preserve">physical health;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(7)</w:t>
      </w:r>
      <w:r>
        <w:rPr>
          <w:bCs/>
        </w:rPr>
        <w:tab/>
        <w:t xml:space="preserve">mental stability;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(8)</w:t>
      </w:r>
      <w:r>
        <w:rPr>
          <w:bCs/>
        </w:rPr>
        <w:tab/>
        <w:t xml:space="preserve">experience; and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Pr>
          <w:bCs/>
        </w:rPr>
        <w:tab/>
      </w:r>
      <w:r>
        <w:rPr>
          <w:bCs/>
        </w:rPr>
        <w:tab/>
        <w:t>(9)</w:t>
      </w:r>
      <w:r>
        <w:rPr>
          <w:bCs/>
        </w:rPr>
        <w:tab/>
        <w:t xml:space="preserve">judicial temperament.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(B)</w:t>
      </w:r>
      <w:r>
        <w:rPr>
          <w:bCs/>
        </w:rPr>
        <w:tab/>
      </w:r>
      <w:r>
        <w:rPr>
          <w:bCs/>
          <w:strike/>
        </w:rPr>
        <w:t>In making nominations, race, gender, national origin, and other demographic factors should be considered by the commission to ensure nondiscrimination to the greatest extent possible as to all segments of the population of the State.</w:t>
      </w:r>
      <w:r>
        <w:rPr>
          <w:bCs/>
        </w:rPr>
        <w:t>”</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6.</w:t>
      </w:r>
      <w:r>
        <w:rPr>
          <w:bCs/>
        </w:rPr>
        <w:tab/>
        <w:t>Section 2</w:t>
      </w:r>
      <w:r w:rsidR="004B2BBB">
        <w:rPr>
          <w:bCs/>
        </w:rPr>
        <w:noBreakHyphen/>
      </w:r>
      <w:r>
        <w:rPr>
          <w:bCs/>
        </w:rPr>
        <w:t>19</w:t>
      </w:r>
      <w:r w:rsidR="004B2BBB">
        <w:rPr>
          <w:bCs/>
        </w:rPr>
        <w:noBreakHyphen/>
      </w:r>
      <w:r>
        <w:rPr>
          <w:bCs/>
        </w:rPr>
        <w:t>70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t>“Section 2</w:t>
      </w:r>
      <w:r w:rsidR="004B2BBB">
        <w:rPr>
          <w:bCs/>
        </w:rPr>
        <w:noBreakHyphen/>
      </w:r>
      <w:r>
        <w:rPr>
          <w:bCs/>
        </w:rPr>
        <w:t>19</w:t>
      </w:r>
      <w:r w:rsidR="004B2BBB">
        <w:rPr>
          <w:bCs/>
        </w:rPr>
        <w:noBreakHyphen/>
      </w:r>
      <w:r>
        <w:rPr>
          <w:bCs/>
        </w:rPr>
        <w:t>70.</w:t>
      </w:r>
      <w:r>
        <w:rPr>
          <w:bCs/>
        </w:rPr>
        <w:tab/>
        <w:t>(A)</w:t>
      </w:r>
      <w:r>
        <w:rPr>
          <w:bCs/>
        </w:rPr>
        <w:tab/>
      </w:r>
      <w:r>
        <w:rPr>
          <w:bCs/>
          <w:u w:val="single"/>
        </w:rPr>
        <w:t xml:space="preserve">As used in this section, </w:t>
      </w:r>
      <w:r w:rsidR="004B2BBB" w:rsidRPr="004B2BBB">
        <w:rPr>
          <w:bCs/>
          <w:u w:val="single"/>
        </w:rPr>
        <w:t>‘</w:t>
      </w:r>
      <w:r>
        <w:rPr>
          <w:bCs/>
          <w:u w:val="single"/>
        </w:rPr>
        <w:t>immediate family member</w:t>
      </w:r>
      <w:r w:rsidR="004B2BBB" w:rsidRPr="004B2BBB">
        <w:rPr>
          <w:bCs/>
          <w:u w:val="single"/>
        </w:rPr>
        <w:t>’</w:t>
      </w:r>
      <w:r>
        <w:rPr>
          <w:bCs/>
          <w:u w:val="single"/>
        </w:rPr>
        <w:t xml:space="preserve"> means an individual who is: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rPr>
        <w:tab/>
      </w:r>
      <w:r>
        <w:rPr>
          <w:bCs/>
          <w:u w:val="single"/>
        </w:rPr>
        <w:t>(1)</w:t>
      </w:r>
      <w:r>
        <w:rPr>
          <w:bCs/>
        </w:rPr>
        <w:tab/>
      </w:r>
      <w:r>
        <w:rPr>
          <w:bCs/>
          <w:u w:val="single"/>
        </w:rPr>
        <w:t>a child residing in the person</w:t>
      </w:r>
      <w:r w:rsidR="004B2BBB" w:rsidRPr="004B2BBB">
        <w:rPr>
          <w:bCs/>
          <w:u w:val="single"/>
        </w:rPr>
        <w:t>’</w:t>
      </w:r>
      <w:r>
        <w:rPr>
          <w:bCs/>
          <w:u w:val="single"/>
        </w:rPr>
        <w:t>s household;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rPr>
        <w:tab/>
      </w:r>
      <w:r>
        <w:rPr>
          <w:bCs/>
          <w:u w:val="single"/>
        </w:rPr>
        <w:t>(2)</w:t>
      </w:r>
      <w:r>
        <w:rPr>
          <w:bCs/>
        </w:rPr>
        <w:tab/>
      </w:r>
      <w:r>
        <w:rPr>
          <w:bCs/>
          <w:u w:val="single"/>
        </w:rPr>
        <w:t>a spouse of the person; or</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r>
      <w:r>
        <w:rPr>
          <w:bCs/>
        </w:rPr>
        <w:tab/>
      </w:r>
      <w:r>
        <w:rPr>
          <w:bCs/>
          <w:u w:val="single"/>
        </w:rPr>
        <w:t>(3)</w:t>
      </w:r>
      <w:r>
        <w:rPr>
          <w:bCs/>
        </w:rPr>
        <w:tab/>
      </w:r>
      <w:r>
        <w:rPr>
          <w:bCs/>
          <w:u w:val="single"/>
        </w:rPr>
        <w:t>claimed by the person or the person</w:t>
      </w:r>
      <w:r w:rsidR="004B2BBB" w:rsidRPr="004B2BBB">
        <w:rPr>
          <w:bCs/>
          <w:u w:val="single"/>
        </w:rPr>
        <w:t>’</w:t>
      </w:r>
      <w:r>
        <w:rPr>
          <w:bCs/>
          <w:u w:val="single"/>
        </w:rPr>
        <w:t>s spouse as a dependent for income tax purposes.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u w:val="single"/>
        </w:rPr>
        <w:t>(B)</w:t>
      </w:r>
      <w:r>
        <w:rPr>
          <w:bCs/>
        </w:rPr>
        <w:tab/>
      </w:r>
      <w:r>
        <w:rPr>
          <w:bCs/>
          <w:strike/>
        </w:rPr>
        <w:t>No</w:t>
      </w:r>
      <w:r>
        <w:rPr>
          <w:bCs/>
        </w:rPr>
        <w:t xml:space="preserve"> </w:t>
      </w:r>
      <w:r>
        <w:rPr>
          <w:bCs/>
          <w:u w:val="single"/>
        </w:rPr>
        <w:t>A</w:t>
      </w:r>
      <w:r>
        <w:rPr>
          <w:bCs/>
        </w:rPr>
        <w:t xml:space="preserve"> member of the General Assembly </w:t>
      </w:r>
      <w:r>
        <w:rPr>
          <w:bCs/>
          <w:u w:val="single"/>
        </w:rPr>
        <w:t>or member of his immediate family</w:t>
      </w:r>
      <w:r>
        <w:rPr>
          <w:bCs/>
        </w:rPr>
        <w:t xml:space="preserve"> may </w:t>
      </w:r>
      <w:r>
        <w:rPr>
          <w:bCs/>
          <w:u w:val="single"/>
        </w:rPr>
        <w:t>not</w:t>
      </w:r>
      <w:r>
        <w:rPr>
          <w:bCs/>
        </w:rPr>
        <w:t xml:space="preserve"> be elected to a judicial office while </w:t>
      </w:r>
      <w:r>
        <w:rPr>
          <w:bCs/>
          <w:strike/>
        </w:rPr>
        <w:t>he</w:t>
      </w:r>
      <w:r>
        <w:rPr>
          <w:bCs/>
        </w:rPr>
        <w:t xml:space="preserve"> </w:t>
      </w:r>
      <w:r>
        <w:rPr>
          <w:bCs/>
          <w:u w:val="single"/>
        </w:rPr>
        <w:t>the member</w:t>
      </w:r>
      <w:r>
        <w:rPr>
          <w:bCs/>
        </w:rPr>
        <w:t xml:space="preserve"> is serving in the General Assembly nor shall that person be elected to a judicial office for a period of one year after he either: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(1)</w:t>
      </w:r>
      <w:r>
        <w:rPr>
          <w:bCs/>
        </w:rPr>
        <w:tab/>
        <w:t xml:space="preserve">ceases to be a member of the General Assembly; or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fails to file for election to the General Assembly in accordance with Section 7</w:t>
      </w:r>
      <w:r w:rsidR="004B2BBB">
        <w:rPr>
          <w:bCs/>
        </w:rPr>
        <w:noBreakHyphen/>
      </w:r>
      <w:r>
        <w:rPr>
          <w:bCs/>
        </w:rPr>
        <w:t>11</w:t>
      </w:r>
      <w:r w:rsidR="004B2BBB">
        <w:rPr>
          <w:bCs/>
        </w:rPr>
        <w:noBreakHyphen/>
      </w:r>
      <w:r>
        <w:rPr>
          <w:bCs/>
        </w:rPr>
        <w:t>15.</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(B)</w:t>
      </w:r>
      <w:r>
        <w:rPr>
          <w:bCs/>
        </w:rPr>
        <w:t xml:space="preserve"> </w:t>
      </w:r>
      <w:r>
        <w:rPr>
          <w:bCs/>
          <w:u w:val="single"/>
        </w:rPr>
        <w:t>(C)</w:t>
      </w:r>
      <w:r>
        <w:rPr>
          <w:bCs/>
        </w:rPr>
        <w:tab/>
      </w:r>
      <w:r>
        <w:rPr>
          <w:bCs/>
        </w:rPr>
        <w:tab/>
        <w:t>The privilege of the floor in either house of the General Assembly may not be granted to any candidate or any immediate family member of a candidate unless the family member is serving in the General Assembly, during the time the candidate</w:t>
      </w:r>
      <w:r w:rsidR="004B2BBB" w:rsidRPr="004B2BBB">
        <w:rPr>
          <w:bCs/>
        </w:rPr>
        <w:t>’</w:t>
      </w:r>
      <w:r>
        <w:rPr>
          <w:bCs/>
        </w:rPr>
        <w:t xml:space="preserve">s application is pending before the commission and during the time </w:t>
      </w:r>
      <w:r>
        <w:rPr>
          <w:bCs/>
          <w:strike/>
        </w:rPr>
        <w:t>his nomination by the commission</w:t>
      </w:r>
      <w:r>
        <w:rPr>
          <w:bCs/>
        </w:rPr>
        <w:t xml:space="preserve"> </w:t>
      </w:r>
      <w:r>
        <w:rPr>
          <w:bCs/>
          <w:u w:val="single"/>
        </w:rPr>
        <w:t>he is listed as qualified and fit</w:t>
      </w:r>
      <w:r>
        <w:rPr>
          <w:bCs/>
        </w:rPr>
        <w:t xml:space="preserve"> for election to a particular judicial office </w:t>
      </w:r>
      <w:r>
        <w:rPr>
          <w:bCs/>
          <w:u w:val="single"/>
        </w:rPr>
        <w:t>by the commission and that election</w:t>
      </w:r>
      <w:r>
        <w:rPr>
          <w:bCs/>
        </w:rPr>
        <w:t xml:space="preserve"> is pending in the General Assembly.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(C)</w:t>
      </w:r>
      <w:r>
        <w:rPr>
          <w:bCs/>
        </w:rPr>
        <w:t xml:space="preserve"> </w:t>
      </w:r>
      <w:r>
        <w:rPr>
          <w:bCs/>
          <w:u w:val="single"/>
        </w:rPr>
        <w:t>(D)</w:t>
      </w:r>
      <w:r>
        <w:rPr>
          <w:bCs/>
        </w:rPr>
        <w:tab/>
        <w:t>No candidate for judicial office may seek, directly or indirectly, the pledge of a member of the General Assembly</w:t>
      </w:r>
      <w:r w:rsidR="004B2BBB" w:rsidRPr="004B2BBB">
        <w:rPr>
          <w:bCs/>
        </w:rPr>
        <w:t>’</w:t>
      </w:r>
      <w:r>
        <w:rPr>
          <w:bCs/>
        </w:rPr>
        <w:t xml:space="preserve">s vote or, directly or indirectly, contact a member of the General Assembly regarding screening for the judicial office until the qualifications </w:t>
      </w:r>
      <w:r>
        <w:rPr>
          <w:bCs/>
          <w:u w:val="single"/>
        </w:rPr>
        <w:t>and fitness</w:t>
      </w:r>
      <w:r>
        <w:rPr>
          <w:bCs/>
        </w:rPr>
        <w:t xml:space="preserve"> of all candidates for that office have been determined by the Judicial Merit Selection Commission and the commission has formally released its report as to the qualifications </w:t>
      </w:r>
      <w:r>
        <w:rPr>
          <w:bCs/>
          <w:u w:val="single"/>
        </w:rPr>
        <w:t>and fitness</w:t>
      </w:r>
      <w:r>
        <w:rPr>
          <w:bCs/>
        </w:rPr>
        <w:t xml:space="preserve"> of all candidates for the vacancy to the General Assembly.  No member of the General Assembly may offer his pledge until the qualifications </w:t>
      </w:r>
      <w:r>
        <w:rPr>
          <w:bCs/>
          <w:u w:val="single"/>
        </w:rPr>
        <w:t>and fitness</w:t>
      </w:r>
      <w:r>
        <w:rPr>
          <w:bCs/>
        </w:rPr>
        <w:t xml:space="preserve"> of all candidates for that office have been determined by the Judicial Merit Selection Commission and until the commission has formally released its report as to the qualifications </w:t>
      </w:r>
      <w:r>
        <w:rPr>
          <w:bCs/>
          <w:u w:val="single"/>
        </w:rPr>
        <w:t>and fitness</w:t>
      </w:r>
      <w:r>
        <w:rPr>
          <w:bCs/>
        </w:rPr>
        <w:t xml:space="preserve"> of </w:t>
      </w:r>
      <w:r>
        <w:rPr>
          <w:bCs/>
          <w:strike/>
        </w:rPr>
        <w:t>its nominees</w:t>
      </w:r>
      <w:r>
        <w:rPr>
          <w:bCs/>
        </w:rPr>
        <w:t xml:space="preserve"> </w:t>
      </w:r>
      <w:r>
        <w:rPr>
          <w:bCs/>
          <w:u w:val="single"/>
        </w:rPr>
        <w:t>the candidates</w:t>
      </w:r>
      <w:r>
        <w:rPr>
          <w:bCs/>
        </w:rPr>
        <w:t xml:space="preserve"> to the General Assembly.  The formal release of the report of qualifications </w:t>
      </w:r>
      <w:r>
        <w:rPr>
          <w:bCs/>
          <w:u w:val="single"/>
        </w:rPr>
        <w:t>and fitness</w:t>
      </w:r>
      <w:r>
        <w:rPr>
          <w:bCs/>
        </w:rPr>
        <w:t xml:space="preserve"> </w:t>
      </w:r>
      <w:r>
        <w:rPr>
          <w:bCs/>
          <w:strike/>
        </w:rPr>
        <w:t>shall</w:t>
      </w:r>
      <w:r>
        <w:rPr>
          <w:bCs/>
        </w:rPr>
        <w:t xml:space="preserve"> </w:t>
      </w:r>
      <w:r>
        <w:rPr>
          <w:bCs/>
          <w:u w:val="single"/>
        </w:rPr>
        <w:t>may</w:t>
      </w:r>
      <w:r>
        <w:rPr>
          <w:bCs/>
        </w:rPr>
        <w:t xml:space="preserve"> occur no earlier than forty</w:t>
      </w:r>
      <w:r w:rsidR="004B2BBB">
        <w:rPr>
          <w:bCs/>
        </w:rPr>
        <w:noBreakHyphen/>
      </w:r>
      <w:r>
        <w:rPr>
          <w:bCs/>
        </w:rPr>
        <w:t xml:space="preserve">eight hours after the </w:t>
      </w:r>
      <w:r>
        <w:rPr>
          <w:bCs/>
          <w:strike/>
        </w:rPr>
        <w:t>nominees have been</w:t>
      </w:r>
      <w:r>
        <w:rPr>
          <w:bCs/>
        </w:rPr>
        <w:t xml:space="preserve"> </w:t>
      </w:r>
      <w:r>
        <w:rPr>
          <w:bCs/>
          <w:u w:val="single"/>
        </w:rPr>
        <w:t>list of qualified and fit candidates is</w:t>
      </w:r>
      <w:r>
        <w:rPr>
          <w:bCs/>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bCs/>
          <w:strike/>
        </w:rPr>
        <w:t>nominations</w:t>
      </w:r>
      <w:r>
        <w:rPr>
          <w:bCs/>
        </w:rPr>
        <w:t xml:space="preserve"> </w:t>
      </w:r>
      <w:r>
        <w:rPr>
          <w:bCs/>
          <w:u w:val="single"/>
        </w:rPr>
        <w:t>the list of qualified and fit candidates</w:t>
      </w:r>
      <w:r>
        <w:rPr>
          <w:bCs/>
        </w:rPr>
        <w:t xml:space="preserve"> for that office </w:t>
      </w:r>
      <w:r>
        <w:rPr>
          <w:bCs/>
          <w:strike/>
        </w:rPr>
        <w:t>are</w:t>
      </w:r>
      <w:r>
        <w:rPr>
          <w:bCs/>
        </w:rPr>
        <w:t xml:space="preserve"> </w:t>
      </w:r>
      <w:r>
        <w:rPr>
          <w:bCs/>
          <w:u w:val="single"/>
        </w:rPr>
        <w:t>is</w:t>
      </w:r>
      <w:r>
        <w:rPr>
          <w:bCs/>
        </w:rPr>
        <w:t xml:space="preserve"> formally made by the commission.  The prohibitions of this section do not extend to an announcement of candidacy by the </w:t>
      </w:r>
      <w:r>
        <w:rPr>
          <w:bCs/>
        </w:rPr>
        <w:lastRenderedPageBreak/>
        <w:t>candidate and statements by the candidate detailing the candidate</w:t>
      </w:r>
      <w:r w:rsidR="004B2BBB" w:rsidRPr="004B2BBB">
        <w:rPr>
          <w:bCs/>
        </w:rPr>
        <w:t>’</w:t>
      </w:r>
      <w:r>
        <w:rPr>
          <w:bCs/>
        </w:rPr>
        <w:t xml:space="preserve">s qualifications </w:t>
      </w:r>
      <w:r>
        <w:rPr>
          <w:bCs/>
          <w:u w:val="single"/>
        </w:rPr>
        <w:t>and fitness</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(D)</w:t>
      </w:r>
      <w:r>
        <w:rPr>
          <w:bCs/>
        </w:rPr>
        <w:t xml:space="preserve"> </w:t>
      </w:r>
      <w:r>
        <w:rPr>
          <w:bCs/>
          <w:u w:val="single"/>
        </w:rPr>
        <w:t>(E)</w:t>
      </w:r>
      <w:r>
        <w:rPr>
          <w:bCs/>
        </w:rPr>
        <w:t xml:space="preserve"> </w:t>
      </w:r>
      <w:r>
        <w:rPr>
          <w:bCs/>
        </w:rPr>
        <w:tab/>
        <w:t>No member of the General Assembly may trade anything of value, including pledges to vote for legislation or for other candidates, in exchange for another member</w:t>
      </w:r>
      <w:r w:rsidR="004B2BBB" w:rsidRPr="004B2BBB">
        <w:rPr>
          <w:bCs/>
        </w:rPr>
        <w:t>’</w:t>
      </w:r>
      <w:r>
        <w:rPr>
          <w:bCs/>
        </w:rPr>
        <w:t xml:space="preserve">s pledge to vote for a candidate for judicial office.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(E)</w:t>
      </w:r>
      <w:r>
        <w:rPr>
          <w:bCs/>
        </w:rPr>
        <w:t xml:space="preserve"> </w:t>
      </w:r>
      <w:r>
        <w:rPr>
          <w:bCs/>
          <w:u w:val="single"/>
        </w:rPr>
        <w:t>(F)</w:t>
      </w:r>
      <w:r>
        <w:rPr>
          <w:bCs/>
        </w:rPr>
        <w:t xml:space="preserve"> </w:t>
      </w:r>
      <w:r>
        <w:rPr>
          <w:bCs/>
        </w:rPr>
        <w:tab/>
        <w:t xml:space="preserve">Violations of this section may be considered by the </w:t>
      </w:r>
      <w:r>
        <w:rPr>
          <w:bCs/>
          <w:strike/>
        </w:rPr>
        <w:t>merit selection</w:t>
      </w:r>
      <w:r>
        <w:rPr>
          <w:bCs/>
        </w:rPr>
        <w:t xml:space="preserve"> commission when it considers the candidate</w:t>
      </w:r>
      <w:r w:rsidR="004B2BBB" w:rsidRPr="004B2BBB">
        <w:rPr>
          <w:bCs/>
        </w:rPr>
        <w:t>’</w:t>
      </w:r>
      <w:r>
        <w:rPr>
          <w:bCs/>
        </w:rPr>
        <w:t xml:space="preserve">s qualifications </w:t>
      </w:r>
      <w:r>
        <w:rPr>
          <w:bCs/>
          <w:u w:val="single"/>
        </w:rPr>
        <w:t>and fitness</w:t>
      </w:r>
      <w:r>
        <w:rPr>
          <w:bCs/>
        </w:rPr>
        <w:t xml:space="preserve">.  Violations of this section by members of the General Assembly </w:t>
      </w:r>
      <w:r>
        <w:rPr>
          <w:bCs/>
          <w:strike/>
        </w:rPr>
        <w:t>shall</w:t>
      </w:r>
      <w:r>
        <w:rPr>
          <w:bCs/>
        </w:rPr>
        <w:t xml:space="preserve"> </w:t>
      </w:r>
      <w:r>
        <w:rPr>
          <w:bCs/>
          <w:u w:val="single"/>
        </w:rPr>
        <w:t>must</w:t>
      </w:r>
      <w:r>
        <w:rPr>
          <w:bCs/>
        </w:rPr>
        <w:t xml:space="preserve"> be reported by the commission to the House or Senate Ethics Committee, as </w:t>
      </w:r>
      <w:r>
        <w:rPr>
          <w:bCs/>
          <w:strike/>
        </w:rPr>
        <w:t>may be</w:t>
      </w:r>
      <w:r>
        <w:rPr>
          <w:bCs/>
        </w:rPr>
        <w:t xml:space="preserve"> applicable.  Violations of this section by nonlegislative commission members </w:t>
      </w:r>
      <w:r>
        <w:rPr>
          <w:bCs/>
          <w:strike/>
        </w:rPr>
        <w:t>shall</w:t>
      </w:r>
      <w:r>
        <w:rPr>
          <w:bCs/>
        </w:rPr>
        <w:t xml:space="preserve"> </w:t>
      </w:r>
      <w:r>
        <w:rPr>
          <w:bCs/>
          <w:u w:val="single"/>
        </w:rPr>
        <w:t>must</w:t>
      </w:r>
      <w:r>
        <w:rPr>
          <w:bCs/>
        </w:rPr>
        <w:t xml:space="preserve">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4B2BBB">
        <w:rPr>
          <w:bCs/>
        </w:rPr>
        <w:noBreakHyphen/>
      </w:r>
      <w:r>
        <w:rPr>
          <w:bCs/>
        </w:rPr>
        <w:t>3</w:t>
      </w:r>
      <w:r w:rsidR="004B2BBB">
        <w:rPr>
          <w:bCs/>
        </w:rPr>
        <w:noBreakHyphen/>
      </w:r>
      <w:r>
        <w:rPr>
          <w:bCs/>
        </w:rPr>
        <w:t>545.”</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7.</w:t>
      </w:r>
      <w:r>
        <w:rPr>
          <w:bCs/>
        </w:rPr>
        <w:tab/>
        <w:t>Section 2</w:t>
      </w:r>
      <w:r w:rsidR="004B2BBB">
        <w:rPr>
          <w:bCs/>
        </w:rPr>
        <w:noBreakHyphen/>
      </w:r>
      <w:r>
        <w:rPr>
          <w:bCs/>
        </w:rPr>
        <w:t>19</w:t>
      </w:r>
      <w:r w:rsidR="004B2BBB">
        <w:rPr>
          <w:bCs/>
        </w:rPr>
        <w:noBreakHyphen/>
      </w:r>
      <w:r>
        <w:rPr>
          <w:bCs/>
        </w:rPr>
        <w:t>80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80.</w:t>
      </w:r>
      <w:r>
        <w:rPr>
          <w:bCs/>
        </w:rPr>
        <w:tab/>
        <w:t>(A)</w:t>
      </w:r>
      <w:r>
        <w:rPr>
          <w:bCs/>
        </w:rPr>
        <w:tab/>
        <w:t xml:space="preserve">The commission shall </w:t>
      </w:r>
      <w:r>
        <w:rPr>
          <w:bCs/>
          <w:strike/>
        </w:rPr>
        <w:t>make nominations</w:t>
      </w:r>
      <w:r>
        <w:rPr>
          <w:bCs/>
        </w:rPr>
        <w:t xml:space="preserve"> </w:t>
      </w:r>
      <w:r>
        <w:rPr>
          <w:bCs/>
          <w:u w:val="single"/>
        </w:rPr>
        <w:t>release</w:t>
      </w:r>
      <w:r>
        <w:rPr>
          <w:bCs/>
        </w:rPr>
        <w:t xml:space="preserve"> to the General Assembly </w:t>
      </w:r>
      <w:r>
        <w:rPr>
          <w:bCs/>
          <w:strike/>
        </w:rPr>
        <w:t>of candidates and their qualifications</w:t>
      </w:r>
      <w:r>
        <w:rPr>
          <w:bCs/>
        </w:rPr>
        <w:t xml:space="preserve"> </w:t>
      </w:r>
      <w:r>
        <w:rPr>
          <w:bCs/>
          <w:u w:val="single"/>
        </w:rPr>
        <w:t>a list of the names of all candidates that are qualified and fit, as provided in Sections 15 and 27, Article V of the Constitution of this State and Section 2</w:t>
      </w:r>
      <w:r w:rsidR="004B2BBB">
        <w:rPr>
          <w:bCs/>
          <w:u w:val="single"/>
        </w:rPr>
        <w:noBreakHyphen/>
      </w:r>
      <w:r>
        <w:rPr>
          <w:bCs/>
          <w:u w:val="single"/>
        </w:rPr>
        <w:t>19</w:t>
      </w:r>
      <w:r w:rsidR="004B2BBB">
        <w:rPr>
          <w:bCs/>
          <w:u w:val="single"/>
        </w:rPr>
        <w:noBreakHyphen/>
      </w:r>
      <w:r>
        <w:rPr>
          <w:bCs/>
          <w:u w:val="single"/>
        </w:rPr>
        <w:t>35,</w:t>
      </w:r>
      <w:r>
        <w:rPr>
          <w:bCs/>
        </w:rPr>
        <w:t xml:space="preserve"> for election to the Supreme Court, court of appeals, circuit court, family court, and the administrative law judge division.  </w:t>
      </w:r>
      <w:r>
        <w:rPr>
          <w:bCs/>
          <w:strike/>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(B)</w:t>
      </w:r>
      <w:r>
        <w:rPr>
          <w:bCs/>
        </w:rPr>
        <w:tab/>
        <w:t xml:space="preserve">The </w:t>
      </w:r>
      <w:r>
        <w:rPr>
          <w:bCs/>
          <w:strike/>
        </w:rPr>
        <w:t>nominations</w:t>
      </w:r>
      <w:r>
        <w:rPr>
          <w:bCs/>
        </w:rPr>
        <w:t xml:space="preserve"> </w:t>
      </w:r>
      <w:r>
        <w:rPr>
          <w:bCs/>
          <w:u w:val="single"/>
        </w:rPr>
        <w:t>list of qualified and fit candidates</w:t>
      </w:r>
      <w:r>
        <w:rPr>
          <w:bCs/>
        </w:rPr>
        <w:t xml:space="preserve"> of the commission for any judgeship </w:t>
      </w:r>
      <w:r>
        <w:rPr>
          <w:bCs/>
          <w:strike/>
        </w:rPr>
        <w:t>are</w:t>
      </w:r>
      <w:r>
        <w:rPr>
          <w:bCs/>
        </w:rPr>
        <w:t xml:space="preserve"> </w:t>
      </w:r>
      <w:r>
        <w:rPr>
          <w:bCs/>
          <w:u w:val="single"/>
        </w:rPr>
        <w:t>is</w:t>
      </w:r>
      <w:r>
        <w:rPr>
          <w:bCs/>
        </w:rPr>
        <w:t xml:space="preserve"> binding on the General Assembly, and it shall not elect a person not </w:t>
      </w:r>
      <w:r>
        <w:rPr>
          <w:bCs/>
          <w:strike/>
        </w:rPr>
        <w:t>nominated</w:t>
      </w:r>
      <w:r>
        <w:rPr>
          <w:bCs/>
        </w:rPr>
        <w:t xml:space="preserve"> </w:t>
      </w:r>
      <w:r>
        <w:rPr>
          <w:bCs/>
          <w:u w:val="single"/>
        </w:rPr>
        <w:t>found qualified and fit</w:t>
      </w:r>
      <w:r>
        <w:rPr>
          <w:bCs/>
        </w:rPr>
        <w:t xml:space="preserve"> by the commission.  </w:t>
      </w:r>
      <w:r>
        <w:rPr>
          <w:bCs/>
          <w:strike/>
        </w:rPr>
        <w:t xml:space="preserve">Nothing shall prevent the General Assembly from rejecting all persons nominated.  In this </w:t>
      </w:r>
      <w:r>
        <w:rPr>
          <w:bCs/>
          <w:strike/>
        </w:rPr>
        <w:lastRenderedPageBreak/>
        <w:t>event, the commission shall submit another group of names and qualifications for that position.  Further nominations in the manner required by this chapter must be made until the office is filled.</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(C)(1)</w:t>
      </w:r>
      <w:r>
        <w:rPr>
          <w:bCs/>
        </w:rPr>
        <w:tab/>
        <w:t xml:space="preserve">If the commission does not find the incumbent justice or judge qualified </w:t>
      </w:r>
      <w:r>
        <w:rPr>
          <w:bCs/>
          <w:u w:val="single"/>
        </w:rPr>
        <w:t>and fit</w:t>
      </w:r>
      <w:r>
        <w:rPr>
          <w:bCs/>
        </w:rPr>
        <w:t xml:space="preserve"> for the judicial office held and sought, his name </w:t>
      </w:r>
      <w:r>
        <w:rPr>
          <w:bCs/>
          <w:strike/>
        </w:rPr>
        <w:t>shall</w:t>
      </w:r>
      <w:r>
        <w:rPr>
          <w:bCs/>
        </w:rPr>
        <w:t xml:space="preserve"> </w:t>
      </w:r>
      <w:r>
        <w:rPr>
          <w:bCs/>
          <w:u w:val="single"/>
        </w:rPr>
        <w:t>may</w:t>
      </w:r>
      <w:r>
        <w:rPr>
          <w:bCs/>
        </w:rPr>
        <w:t xml:space="preserve"> not be submitted to the General Assembly for </w:t>
      </w:r>
      <w:r w:rsidRPr="00C044F8">
        <w:rPr>
          <w:bCs/>
          <w:strike/>
        </w:rPr>
        <w:t>re</w:t>
      </w:r>
      <w:r w:rsidR="004B2BBB" w:rsidRPr="00C044F8">
        <w:rPr>
          <w:bCs/>
          <w:strike/>
        </w:rPr>
        <w:noBreakHyphen/>
      </w:r>
      <w:r w:rsidRPr="00C044F8">
        <w:rPr>
          <w:bCs/>
          <w:strike/>
        </w:rPr>
        <w:t>election</w:t>
      </w:r>
      <w:r>
        <w:rPr>
          <w:bCs/>
        </w:rPr>
        <w:t xml:space="preserve"> </w:t>
      </w:r>
      <w:r w:rsidR="00C044F8">
        <w:rPr>
          <w:bCs/>
          <w:u w:val="single"/>
        </w:rPr>
        <w:t>reelection</w:t>
      </w:r>
      <w:r w:rsidR="00C044F8">
        <w:rPr>
          <w:bCs/>
        </w:rPr>
        <w:t xml:space="preserve"> </w:t>
      </w:r>
      <w:r>
        <w:rPr>
          <w:bCs/>
        </w:rPr>
        <w:t xml:space="preserve">and upon expiration of his then current term of office, he shall cease serving in that judicial position.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 xml:space="preserve">If the commission finds an incumbent judge not qualified </w:t>
      </w:r>
      <w:r>
        <w:rPr>
          <w:bCs/>
          <w:u w:val="single"/>
        </w:rPr>
        <w:t>and fit</w:t>
      </w:r>
      <w:r>
        <w:rPr>
          <w:bCs/>
        </w:rPr>
        <w:t xml:space="preserve">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bCs/>
          <w:strike/>
        </w:rPr>
        <w:t>to make other nominations for the office</w:t>
      </w:r>
      <w:r>
        <w:rPr>
          <w:bCs/>
        </w:rPr>
        <w:t xml:space="preserve"> as though a new vacancy without an incumbent exists in that office, including reopening the application process with all required notices.  Nothing prevents the commission from including in its new </w:t>
      </w:r>
      <w:r>
        <w:rPr>
          <w:bCs/>
          <w:strike/>
        </w:rPr>
        <w:t>nominations</w:t>
      </w:r>
      <w:r>
        <w:rPr>
          <w:bCs/>
        </w:rPr>
        <w:t xml:space="preserve"> </w:t>
      </w:r>
      <w:r>
        <w:rPr>
          <w:bCs/>
          <w:u w:val="single"/>
        </w:rPr>
        <w:t>list of qualified and fit candidates</w:t>
      </w:r>
      <w:r>
        <w:rPr>
          <w:bCs/>
        </w:rPr>
        <w:t xml:space="preserve"> the names</w:t>
      </w:r>
      <w:r>
        <w:rPr>
          <w:bCs/>
          <w:u w:val="single"/>
        </w:rPr>
        <w:t>,</w:t>
      </w:r>
      <w:r>
        <w:rPr>
          <w:bCs/>
        </w:rPr>
        <w:t xml:space="preserve"> </w:t>
      </w:r>
      <w:r>
        <w:rPr>
          <w:bCs/>
          <w:strike/>
        </w:rPr>
        <w:t>and</w:t>
      </w:r>
      <w:r>
        <w:rPr>
          <w:bCs/>
        </w:rPr>
        <w:t xml:space="preserve"> qualifications</w:t>
      </w:r>
      <w:r>
        <w:rPr>
          <w:bCs/>
          <w:u w:val="single"/>
        </w:rPr>
        <w:t>, and fitness</w:t>
      </w:r>
      <w:r>
        <w:rPr>
          <w:bCs/>
        </w:rPr>
        <w:t xml:space="preserve"> of persons other than the incumbent judge it included in its previous </w:t>
      </w:r>
      <w:r>
        <w:rPr>
          <w:bCs/>
          <w:strike/>
        </w:rPr>
        <w:t>nominations</w:t>
      </w:r>
      <w:r>
        <w:rPr>
          <w:bCs/>
        </w:rPr>
        <w:t xml:space="preserve"> </w:t>
      </w:r>
      <w:r>
        <w:rPr>
          <w:bCs/>
          <w:u w:val="single"/>
        </w:rPr>
        <w:t>list</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(D)</w:t>
      </w:r>
      <w:r>
        <w:rPr>
          <w:bCs/>
        </w:rPr>
        <w:tab/>
        <w:t xml:space="preserve">The commission shall accompany its </w:t>
      </w:r>
      <w:r>
        <w:rPr>
          <w:bCs/>
          <w:strike/>
        </w:rPr>
        <w:t>nominations</w:t>
      </w:r>
      <w:r>
        <w:rPr>
          <w:bCs/>
        </w:rPr>
        <w:t xml:space="preserve"> </w:t>
      </w:r>
      <w:r>
        <w:rPr>
          <w:bCs/>
          <w:u w:val="single"/>
        </w:rPr>
        <w:t>list of qualified and fit candidates</w:t>
      </w:r>
      <w:r>
        <w:rPr>
          <w:bCs/>
        </w:rPr>
        <w:t xml:space="preserve"> to the General Assembly with reports or recommendations as to the qualifications </w:t>
      </w:r>
      <w:r>
        <w:rPr>
          <w:bCs/>
          <w:u w:val="single"/>
        </w:rPr>
        <w:t>and fitness</w:t>
      </w:r>
      <w:r>
        <w:rPr>
          <w:bCs/>
        </w:rPr>
        <w:t xml:space="preserve"> of particular candidates.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(E)</w:t>
      </w:r>
      <w:r>
        <w:rPr>
          <w:bCs/>
        </w:rPr>
        <w:tab/>
        <w:t>A period of at least two weeks must elapse between the date of the commission</w:t>
      </w:r>
      <w:r w:rsidR="004B2BBB" w:rsidRPr="004B2BBB">
        <w:rPr>
          <w:bCs/>
        </w:rPr>
        <w:t>’</w:t>
      </w:r>
      <w:r>
        <w:rPr>
          <w:bCs/>
        </w:rPr>
        <w:t xml:space="preserve">s </w:t>
      </w:r>
      <w:r>
        <w:rPr>
          <w:bCs/>
          <w:strike/>
        </w:rPr>
        <w:t>nominations</w:t>
      </w:r>
      <w:r>
        <w:rPr>
          <w:bCs/>
        </w:rPr>
        <w:t xml:space="preserve"> </w:t>
      </w:r>
      <w:r>
        <w:rPr>
          <w:bCs/>
          <w:u w:val="single"/>
        </w:rPr>
        <w:t>release of its list of qualified and fit candidates</w:t>
      </w:r>
      <w:r>
        <w:rPr>
          <w:bCs/>
        </w:rPr>
        <w:t xml:space="preserve"> to the General Assembly and the date the General Assembly conducts the election for these judgeships.”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8.</w:t>
      </w:r>
      <w:r>
        <w:rPr>
          <w:bCs/>
        </w:rPr>
        <w:tab/>
        <w:t>Section 2</w:t>
      </w:r>
      <w:r w:rsidR="004B2BBB">
        <w:rPr>
          <w:bCs/>
        </w:rPr>
        <w:noBreakHyphen/>
      </w:r>
      <w:r>
        <w:rPr>
          <w:bCs/>
        </w:rPr>
        <w:t>19</w:t>
      </w:r>
      <w:r w:rsidR="004B2BBB">
        <w:rPr>
          <w:bCs/>
        </w:rPr>
        <w:noBreakHyphen/>
      </w:r>
      <w:r>
        <w:rPr>
          <w:bCs/>
        </w:rPr>
        <w:t>90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90.</w:t>
      </w:r>
      <w:r>
        <w:rPr>
          <w:bCs/>
        </w:rPr>
        <w:tab/>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4B2BBB" w:rsidRPr="004B2BBB">
        <w:rPr>
          <w:bCs/>
        </w:rPr>
        <w:t>’</w:t>
      </w:r>
      <w:r>
        <w:rPr>
          <w:bCs/>
        </w:rPr>
        <w:t xml:space="preserve">s </w:t>
      </w:r>
      <w:r>
        <w:rPr>
          <w:bCs/>
          <w:strike/>
        </w:rPr>
        <w:t>nominees</w:t>
      </w:r>
      <w:r>
        <w:rPr>
          <w:bCs/>
        </w:rPr>
        <w:t xml:space="preserve"> </w:t>
      </w:r>
      <w:r>
        <w:rPr>
          <w:bCs/>
          <w:u w:val="single"/>
        </w:rPr>
        <w:t>list of qualified and fit candidates</w:t>
      </w:r>
      <w:r>
        <w:rPr>
          <w:bCs/>
        </w:rPr>
        <w:t xml:space="preserve"> for each judicial race, and no </w:t>
      </w:r>
      <w:r>
        <w:rPr>
          <w:bCs/>
          <w:strike/>
        </w:rPr>
        <w:t>further</w:t>
      </w:r>
      <w:r>
        <w:rPr>
          <w:bCs/>
        </w:rPr>
        <w:t xml:space="preserve"> nominating or seconding speeches </w:t>
      </w:r>
      <w:r>
        <w:rPr>
          <w:bCs/>
          <w:strike/>
        </w:rPr>
        <w:t>shall be</w:t>
      </w:r>
      <w:r>
        <w:rPr>
          <w:bCs/>
        </w:rPr>
        <w:t xml:space="preserve"> </w:t>
      </w:r>
      <w:r>
        <w:rPr>
          <w:bCs/>
          <w:u w:val="single"/>
        </w:rPr>
        <w:t>are</w:t>
      </w:r>
      <w:r>
        <w:rPr>
          <w:bCs/>
        </w:rPr>
        <w:t xml:space="preserve"> allowed by members of the General Assembly.  In order to be elected, a candidate must </w:t>
      </w:r>
      <w:r>
        <w:rPr>
          <w:bCs/>
        </w:rPr>
        <w:lastRenderedPageBreak/>
        <w:t>receive a majority of the vote of the members of the General Assembly voting in joint session.”</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9.</w:t>
      </w:r>
      <w:r>
        <w:rPr>
          <w:bCs/>
        </w:rPr>
        <w:tab/>
        <w:t>Section 2</w:t>
      </w:r>
      <w:r w:rsidR="004B2BBB">
        <w:rPr>
          <w:bCs/>
        </w:rPr>
        <w:noBreakHyphen/>
      </w:r>
      <w:r>
        <w:rPr>
          <w:bCs/>
        </w:rPr>
        <w:t>19</w:t>
      </w:r>
      <w:r w:rsidR="004B2BBB">
        <w:rPr>
          <w:bCs/>
        </w:rPr>
        <w:noBreakHyphen/>
      </w:r>
      <w:r>
        <w:rPr>
          <w:bCs/>
        </w:rPr>
        <w:t>100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100.</w:t>
      </w:r>
      <w:r>
        <w:rPr>
          <w:bCs/>
        </w:rPr>
        <w:tab/>
        <w:t>In order to be eligible for appointment by the Chief Justice to serve, any retired justice or judge of this State must have been reviewed by the Judicial Merit Selection Commission under procedures it shall establish to review retired judges</w:t>
      </w:r>
      <w:r w:rsidR="004B2BBB" w:rsidRPr="004B2BBB">
        <w:rPr>
          <w:bCs/>
        </w:rPr>
        <w:t>’</w:t>
      </w:r>
      <w:r>
        <w:rPr>
          <w:bCs/>
        </w:rPr>
        <w:t xml:space="preserve"> qualifications </w:t>
      </w:r>
      <w:r>
        <w:rPr>
          <w:bCs/>
          <w:u w:val="single"/>
        </w:rPr>
        <w:t>and fitness</w:t>
      </w:r>
      <w:r>
        <w:rPr>
          <w:bCs/>
        </w:rPr>
        <w:t xml:space="preserve"> for continued judicial service and be found by the commission to be qualified </w:t>
      </w:r>
      <w:r>
        <w:rPr>
          <w:bCs/>
          <w:u w:val="single"/>
        </w:rPr>
        <w:t>and fit</w:t>
      </w:r>
      <w:r>
        <w:rPr>
          <w:bCs/>
        </w:rPr>
        <w:t xml:space="preserve"> to serve in these situations within four years of the date of his appointment to serve, except that if a justice or judge retired before the expiration of his then current term, no further review of that justice or judge is required until that term would have expired.”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10.</w:t>
      </w:r>
      <w:r>
        <w:rPr>
          <w:bCs/>
        </w:rPr>
        <w:tab/>
        <w:t>Section 2</w:t>
      </w:r>
      <w:r w:rsidR="004B2BBB">
        <w:rPr>
          <w:bCs/>
        </w:rPr>
        <w:noBreakHyphen/>
      </w:r>
      <w:r>
        <w:rPr>
          <w:bCs/>
        </w:rPr>
        <w:t>19</w:t>
      </w:r>
      <w:r w:rsidR="004B2BBB">
        <w:rPr>
          <w:bCs/>
        </w:rPr>
        <w:noBreakHyphen/>
      </w:r>
      <w:r>
        <w:rPr>
          <w:bCs/>
        </w:rPr>
        <w:t>110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110.</w:t>
      </w:r>
      <w:r>
        <w:rPr>
          <w:bCs/>
        </w:rPr>
        <w:tab/>
        <w:t>Upon a vacancy in the office of master</w:t>
      </w:r>
      <w:r w:rsidR="004B2BBB">
        <w:rPr>
          <w:bCs/>
        </w:rPr>
        <w:noBreakHyphen/>
      </w:r>
      <w:r>
        <w:rPr>
          <w:bCs/>
        </w:rPr>
        <w:t>in</w:t>
      </w:r>
      <w:r w:rsidR="004B2BBB">
        <w:rPr>
          <w:bCs/>
        </w:rPr>
        <w:noBreakHyphen/>
      </w:r>
      <w:r>
        <w:rPr>
          <w:bCs/>
        </w:rPr>
        <w:t>equity, candidates therefor shall submit an application to the Judicial Merit Selection Commission.  Upon completion of reports and recommendations, the commission shall submit such reports and recommendations on master</w:t>
      </w:r>
      <w:r w:rsidR="004B2BBB">
        <w:rPr>
          <w:bCs/>
        </w:rPr>
        <w:noBreakHyphen/>
      </w:r>
      <w:r>
        <w:rPr>
          <w:bCs/>
        </w:rPr>
        <w:t>in</w:t>
      </w:r>
      <w:r w:rsidR="004B2BBB">
        <w:rPr>
          <w:bCs/>
        </w:rPr>
        <w:noBreakHyphen/>
      </w:r>
      <w:r>
        <w:rPr>
          <w:bCs/>
        </w:rPr>
        <w:t xml:space="preserve">equity candidates to the appropriate county legislative delegations.  The county legislative delegations shall then submit the name of a candidate to the Governor for consideration for appointment.  Nothing shall prevent the Governor from rejecting the person nominated by the delegation.  In this event, the delegation shall submit another name for consideration.  No person found not qualified </w:t>
      </w:r>
      <w:r>
        <w:rPr>
          <w:bCs/>
          <w:u w:val="single"/>
        </w:rPr>
        <w:t>or unfit</w:t>
      </w:r>
      <w:r>
        <w:rPr>
          <w:bCs/>
        </w:rPr>
        <w:t xml:space="preserve"> by the commission may be appointed to the office of master</w:t>
      </w:r>
      <w:r w:rsidR="004B2BBB">
        <w:rPr>
          <w:bCs/>
        </w:rPr>
        <w:noBreakHyphen/>
      </w:r>
      <w:r>
        <w:rPr>
          <w:bCs/>
        </w:rPr>
        <w:t>in</w:t>
      </w:r>
      <w:r w:rsidR="004B2BBB">
        <w:rPr>
          <w:bCs/>
        </w:rPr>
        <w:noBreakHyphen/>
      </w:r>
      <w:r>
        <w:rPr>
          <w:bCs/>
        </w:rPr>
        <w:t>equity.  For purposes of this section, a vacancy is created in the office of the master</w:t>
      </w:r>
      <w:r w:rsidR="004B2BBB">
        <w:rPr>
          <w:bCs/>
        </w:rPr>
        <w:noBreakHyphen/>
      </w:r>
      <w:r>
        <w:rPr>
          <w:bCs/>
        </w:rPr>
        <w:t>in</w:t>
      </w:r>
      <w:r w:rsidR="004B2BBB">
        <w:rPr>
          <w:bCs/>
        </w:rPr>
        <w:noBreakHyphen/>
      </w:r>
      <w:r>
        <w:rPr>
          <w:bCs/>
        </w:rPr>
        <w:t xml:space="preserve">equity when any of the following occurs:  a term expires, a new judicial position is created, or a judge no longer can serve due to resignation, retirement, disciplinary action, disability, or death.  The Judicial Merit Selection Commission may begin screening prior to the actual date of the vacancy in the case of an expiration of term, resignation, or retirement pursuant to written notice </w:t>
      </w:r>
      <w:r>
        <w:rPr>
          <w:bCs/>
          <w:strike/>
        </w:rPr>
        <w:t>thereof</w:t>
      </w:r>
      <w:r>
        <w:rPr>
          <w:bCs/>
        </w:rPr>
        <w:t>.”</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11.</w:t>
      </w:r>
      <w:r>
        <w:rPr>
          <w:bCs/>
        </w:rPr>
        <w:tab/>
        <w:t xml:space="preserve">If any section, subsection, paragraph, subparagraph, sentence, clause, phrase, or word of this act is for </w:t>
      </w:r>
      <w:r>
        <w:rPr>
          <w:bCs/>
        </w:rPr>
        <w:lastRenderedPageBreak/>
        <w:t>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12.</w:t>
      </w:r>
      <w:r>
        <w:rPr>
          <w:bCs/>
        </w:rPr>
        <w:tab/>
        <w:t>This act takes effect upon approval by the Governor.</w:t>
      </w:r>
    </w:p>
    <w:p w:rsidR="00315FC4" w:rsidRDefault="004B2BBB" w:rsidP="0044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FC4" w:rsidRDefault="00315FC4" w:rsidP="00315FC4">
      <w:pPr>
        <w:suppressAutoHyphens/>
      </w:pPr>
    </w:p>
    <w:sectPr w:rsidR="00315FC4" w:rsidSect="00315F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BBB" w:rsidRDefault="004B2BBB" w:rsidP="009F0C77">
      <w:r>
        <w:separator/>
      </w:r>
    </w:p>
  </w:endnote>
  <w:endnote w:type="continuationSeparator" w:id="0">
    <w:p w:rsidR="004B2BBB" w:rsidRDefault="004B2B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157C1F-A9B7-416E-899B-8865A9B00C4C}"/>
    <w:embedBold r:id="rId2" w:fontKey="{B8628AFD-A77E-4EEE-9831-8F870F25AE59}"/>
  </w:font>
  <w:font w:name="Calibri">
    <w:panose1 w:val="020F0502020204030204"/>
    <w:charset w:val="00"/>
    <w:family w:val="swiss"/>
    <w:pitch w:val="variable"/>
    <w:sig w:usb0="E10002FF" w:usb1="4000ACFF" w:usb2="00000009" w:usb3="00000000" w:csb0="0000019F" w:csb1="00000000"/>
    <w:embedRegular r:id="rId3" w:fontKey="{3094B195-0A35-437B-9810-32762CEEE2BD}"/>
  </w:font>
  <w:font w:name="Tahoma">
    <w:panose1 w:val="020B0604030504040204"/>
    <w:charset w:val="00"/>
    <w:family w:val="swiss"/>
    <w:pitch w:val="variable"/>
    <w:sig w:usb0="21002A87" w:usb1="80000000" w:usb2="00000008" w:usb3="00000000" w:csb0="000101FF" w:csb1="00000000"/>
    <w:embedRegular r:id="rId4" w:fontKey="{685800A0-53EC-42E0-B805-B8D57D145F2B}"/>
  </w:font>
  <w:font w:name="Cambria">
    <w:panose1 w:val="02040503050406030204"/>
    <w:charset w:val="00"/>
    <w:family w:val="roman"/>
    <w:pitch w:val="variable"/>
    <w:sig w:usb0="E00002FF" w:usb1="400004FF" w:usb2="00000000" w:usb3="00000000" w:csb0="0000019F" w:csb1="00000000"/>
    <w:embedRegular r:id="rId5" w:fontKey="{6A8FE1A3-FD5D-4764-B87A-2AB1DB0ED0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811" w:rsidRPr="00315FC4" w:rsidRDefault="00315FC4" w:rsidP="00315FC4">
    <w:pPr>
      <w:pStyle w:val="Footer"/>
      <w:tabs>
        <w:tab w:val="clear" w:pos="4680"/>
        <w:tab w:val="clear" w:pos="9360"/>
        <w:tab w:val="center" w:pos="2995"/>
      </w:tabs>
      <w:spacing w:before="120"/>
    </w:pPr>
    <w:r>
      <w:t>[3187]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BBB" w:rsidRDefault="004B2BBB" w:rsidP="009F0C77">
      <w:r>
        <w:separator/>
      </w:r>
    </w:p>
  </w:footnote>
  <w:footnote w:type="continuationSeparator" w:id="0">
    <w:p w:rsidR="004B2BBB" w:rsidRDefault="004B2B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4AHB13"/>
    <w:docVar w:name="CoverBillType" w:val="b"/>
    <w:docVar w:name="docpath" w:val="L:\Council\bills\MS\7054AHB13.DOCX"/>
    <w:docVar w:name="dvBillNumber" w:val="3187"/>
    <w:docVar w:name="dvBillNumberPrefix" w:val="H. "/>
    <w:docVar w:name="dvOriginalBody" w:val="House"/>
    <w:docVar w:name="dvSteno" w:val="MS"/>
    <w:docVar w:name="NameofBody" w:val="h"/>
    <w:docVar w:name="vgroup2" w:val="Council"/>
  </w:docVars>
  <w:rsids>
    <w:rsidRoot w:val="002A4958"/>
    <w:rsid w:val="00007120"/>
    <w:rsid w:val="00011869"/>
    <w:rsid w:val="000149E7"/>
    <w:rsid w:val="000E1785"/>
    <w:rsid w:val="000F40FA"/>
    <w:rsid w:val="0010776B"/>
    <w:rsid w:val="00133E66"/>
    <w:rsid w:val="001435A3"/>
    <w:rsid w:val="001D08F2"/>
    <w:rsid w:val="001D525B"/>
    <w:rsid w:val="001D7F4F"/>
    <w:rsid w:val="002321B6"/>
    <w:rsid w:val="00250967"/>
    <w:rsid w:val="002543C8"/>
    <w:rsid w:val="00284AAE"/>
    <w:rsid w:val="002A4958"/>
    <w:rsid w:val="002E5912"/>
    <w:rsid w:val="00301B21"/>
    <w:rsid w:val="00313F28"/>
    <w:rsid w:val="00315FC4"/>
    <w:rsid w:val="00325348"/>
    <w:rsid w:val="0032732C"/>
    <w:rsid w:val="00336AD0"/>
    <w:rsid w:val="0037079A"/>
    <w:rsid w:val="003D01E8"/>
    <w:rsid w:val="003E5288"/>
    <w:rsid w:val="003F6D79"/>
    <w:rsid w:val="0041760A"/>
    <w:rsid w:val="00417C01"/>
    <w:rsid w:val="00444D6D"/>
    <w:rsid w:val="004809EE"/>
    <w:rsid w:val="004B2BBB"/>
    <w:rsid w:val="004E7D54"/>
    <w:rsid w:val="005273C6"/>
    <w:rsid w:val="00530A69"/>
    <w:rsid w:val="00545593"/>
    <w:rsid w:val="00577C6C"/>
    <w:rsid w:val="005C2FE2"/>
    <w:rsid w:val="005E2BC9"/>
    <w:rsid w:val="00605102"/>
    <w:rsid w:val="006215AA"/>
    <w:rsid w:val="00646811"/>
    <w:rsid w:val="0067520F"/>
    <w:rsid w:val="006913C9"/>
    <w:rsid w:val="0069470D"/>
    <w:rsid w:val="006A0F38"/>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4978"/>
    <w:rsid w:val="00A9741D"/>
    <w:rsid w:val="00AD4B17"/>
    <w:rsid w:val="00B412D4"/>
    <w:rsid w:val="00BE3C22"/>
    <w:rsid w:val="00C0345E"/>
    <w:rsid w:val="00C044F8"/>
    <w:rsid w:val="00C047D0"/>
    <w:rsid w:val="00C05B3E"/>
    <w:rsid w:val="00C3483A"/>
    <w:rsid w:val="00C52A33"/>
    <w:rsid w:val="00C74E9D"/>
    <w:rsid w:val="00C82FD3"/>
    <w:rsid w:val="00C92819"/>
    <w:rsid w:val="00CC6B7B"/>
    <w:rsid w:val="00CD2089"/>
    <w:rsid w:val="00D73A67"/>
    <w:rsid w:val="00D970A9"/>
    <w:rsid w:val="00DA379B"/>
    <w:rsid w:val="00DF3845"/>
    <w:rsid w:val="00E41911"/>
    <w:rsid w:val="00E92EEF"/>
    <w:rsid w:val="00EE78E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F28"/>
    <w:rPr>
      <w:rFonts w:ascii="Tahoma" w:hAnsi="Tahoma" w:cs="Tahoma"/>
      <w:sz w:val="16"/>
      <w:szCs w:val="16"/>
    </w:rPr>
  </w:style>
  <w:style w:type="character" w:customStyle="1" w:styleId="BalloonTextChar">
    <w:name w:val="Balloon Text Char"/>
    <w:basedOn w:val="DefaultParagraphFont"/>
    <w:link w:val="BalloonText"/>
    <w:uiPriority w:val="99"/>
    <w:semiHidden/>
    <w:rsid w:val="00313F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01241-204D-4E66-8D51-EC70C5203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3096</Words>
  <Characters>17649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2012-12-18T13:39:00Z</cp:lastPrinted>
  <dcterms:created xsi:type="dcterms:W3CDTF">2012-12-18T20:15:00Z</dcterms:created>
  <dcterms:modified xsi:type="dcterms:W3CDTF">2012-12-18T20:15:00Z</dcterms:modified>
</cp:coreProperties>
</file>