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62B3" w:rsidRDefault="00F862B3" w:rsidP="001D7F4F">
      <w:pPr>
        <w:pStyle w:val="BillDots"/>
      </w:pPr>
      <w:r>
        <w:rPr>
          <w:strike/>
        </w:rPr>
        <w:t>Indicates Matter Stricken</w:t>
      </w:r>
    </w:p>
    <w:p w:rsidR="00F862B3" w:rsidRPr="00F862B3" w:rsidRDefault="00F862B3" w:rsidP="001D7F4F">
      <w:pPr>
        <w:pStyle w:val="BillDots"/>
      </w:pPr>
      <w:r>
        <w:rPr>
          <w:u w:val="single"/>
        </w:rPr>
        <w:t>Indicates New Matter</w:t>
      </w:r>
    </w:p>
    <w:p w:rsidR="00F862B3" w:rsidRDefault="00F862B3" w:rsidP="001D7F4F">
      <w:pPr>
        <w:pStyle w:val="BillDots"/>
      </w:pPr>
    </w:p>
    <w:p w:rsidR="00F862B3" w:rsidRDefault="005B3960" w:rsidP="001D7F4F">
      <w:pPr>
        <w:pStyle w:val="BillDots"/>
      </w:pPr>
      <w:r>
        <w:t>AS PASSED BY THE SENATE</w:t>
      </w:r>
    </w:p>
    <w:p w:rsidR="00F862B3" w:rsidRDefault="00F862B3" w:rsidP="001D7F4F">
      <w:pPr>
        <w:pStyle w:val="BillDots"/>
      </w:pPr>
      <w:r>
        <w:t xml:space="preserve">April </w:t>
      </w:r>
      <w:r w:rsidR="005B3960">
        <w:t>29</w:t>
      </w:r>
      <w:r>
        <w:t>, 2014</w:t>
      </w:r>
    </w:p>
    <w:p w:rsidR="00F862B3" w:rsidRPr="00F862B3" w:rsidRDefault="00F862B3" w:rsidP="00F862B3">
      <w:pPr>
        <w:pStyle w:val="BillDots"/>
        <w:tabs>
          <w:tab w:val="clear" w:pos="216"/>
          <w:tab w:val="clear" w:pos="432"/>
          <w:tab w:val="clear" w:pos="648"/>
          <w:tab w:val="clear" w:pos="864"/>
          <w:tab w:val="clear" w:pos="1080"/>
          <w:tab w:val="clear" w:pos="1296"/>
          <w:tab w:val="clear" w:pos="5904"/>
          <w:tab w:val="right" w:pos="5933"/>
        </w:tabs>
      </w:pPr>
      <w:r>
        <w:tab/>
      </w:r>
      <w:r>
        <w:rPr>
          <w:b/>
          <w:sz w:val="36"/>
        </w:rPr>
        <w:t>H. 3198</w:t>
      </w:r>
    </w:p>
    <w:p w:rsidR="00F862B3" w:rsidRDefault="00F862B3" w:rsidP="001D7F4F">
      <w:pPr>
        <w:pStyle w:val="BillDots"/>
      </w:pPr>
    </w:p>
    <w:p w:rsidR="00F862B3" w:rsidRDefault="00F862B3" w:rsidP="001D7F4F">
      <w:pPr>
        <w:pStyle w:val="BillDots"/>
      </w:pPr>
      <w:r>
        <w:t>Introduced by Reps. J.E. Smith, M.S. McLeod, Bernstein, Ballentine and Finlay</w:t>
      </w:r>
    </w:p>
    <w:p w:rsidR="00F862B3" w:rsidRDefault="00F862B3" w:rsidP="001D7F4F">
      <w:pPr>
        <w:pStyle w:val="BillDots"/>
      </w:pPr>
    </w:p>
    <w:p w:rsidR="00F862B3" w:rsidRDefault="005B3960" w:rsidP="00AC5A9C">
      <w:pPr>
        <w:pStyle w:val="BillDots"/>
        <w:tabs>
          <w:tab w:val="clear" w:pos="216"/>
          <w:tab w:val="clear" w:pos="432"/>
          <w:tab w:val="clear" w:pos="648"/>
          <w:tab w:val="clear" w:pos="864"/>
          <w:tab w:val="clear" w:pos="1080"/>
          <w:tab w:val="clear" w:pos="1296"/>
          <w:tab w:val="clear" w:pos="5904"/>
          <w:tab w:val="right" w:pos="5933"/>
        </w:tabs>
      </w:pPr>
      <w:r>
        <w:t>S. Printed 4/29</w:t>
      </w:r>
      <w:r w:rsidR="00F862B3">
        <w:t>/14--</w:t>
      </w:r>
      <w:r w:rsidR="005A57C2">
        <w:t>S</w:t>
      </w:r>
      <w:r w:rsidR="00F862B3">
        <w:t>.</w:t>
      </w:r>
      <w:r>
        <w:tab/>
      </w:r>
    </w:p>
    <w:p w:rsidR="00F862B3" w:rsidRDefault="00F862B3" w:rsidP="001D7F4F">
      <w:pPr>
        <w:pStyle w:val="BillDots"/>
      </w:pPr>
      <w:r>
        <w:t xml:space="preserve">Read the first time </w:t>
      </w:r>
      <w:r w:rsidR="005A57C2">
        <w:t>April 15, 2014</w:t>
      </w:r>
      <w:r>
        <w:t>.</w:t>
      </w:r>
    </w:p>
    <w:p w:rsidR="00F862B3" w:rsidRPr="00F862B3" w:rsidRDefault="00F862B3" w:rsidP="00F862B3">
      <w:pPr>
        <w:pStyle w:val="BillDots"/>
        <w:jc w:val="center"/>
      </w:pPr>
      <w:r>
        <w:rPr>
          <w:u w:val="single"/>
        </w:rPr>
        <w:t>            </w:t>
      </w:r>
    </w:p>
    <w:p w:rsidR="00F862B3" w:rsidRDefault="00F862B3" w:rsidP="001D7F4F">
      <w:pPr>
        <w:pStyle w:val="BillDots"/>
      </w:pPr>
    </w:p>
    <w:p w:rsidR="00494E99" w:rsidRDefault="00494E99" w:rsidP="001D7F4F">
      <w:pPr>
        <w:pStyle w:val="BillDots"/>
        <w:sectPr w:rsidR="00494E99" w:rsidSect="00494E9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3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32DC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274B" w:rsidRDefault="0062274B" w:rsidP="006227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7</w:t>
      </w:r>
      <w:r w:rsidR="005E0836">
        <w:noBreakHyphen/>
      </w:r>
      <w:r>
        <w:t>27</w:t>
      </w:r>
      <w:r w:rsidR="005E0836">
        <w:noBreakHyphen/>
      </w:r>
      <w:r>
        <w:t xml:space="preserve">115 SO AS TO PLACE THE DIRECTORS OF THE COUNTY BOARDS OF REGISTRATION AND ELECTIONS UNDER THE GENERAL SUPERVISION OF THE STATE ELECTION COMMISSION, TO AUTHORIZE THE STATE ELECTION COMMISSION TO ESTABLISH BY REGULATION THE MINIMUM QUALIFICATIONS FOR A PERSON TO SERVE AS THE DIRECTOR OF A COUNTY BOARD OF REGISTRATION AND ELECTIONS,  TO AUTHORIZE THE STATE ELECTION COMMISSION TO ESTABLISH MANDATORY </w:t>
      </w:r>
      <w:r w:rsidR="00874C31">
        <w:t xml:space="preserve">TRAINING CERTIFICATION AND </w:t>
      </w:r>
      <w:r>
        <w:t xml:space="preserve">CONTINUING EDUCATION REQUIREMENTS FOR THE DIRECTORS OF THE COUNTY BOARDS OF REGISTRATION AND ELECTIONS, AND TO REQUIRE COUNTY BOARDS OF REGISTRATION AND ELECTIONS TO MEET AT LEAST FOUR TIMES EACH CALENDAR YEAR; TO AMEND SECTION </w:t>
      </w:r>
      <w:r w:rsidRPr="007446A6">
        <w:t>7</w:t>
      </w:r>
      <w:r w:rsidR="005E0836">
        <w:noBreakHyphen/>
      </w:r>
      <w:r>
        <w:t>27</w:t>
      </w:r>
      <w:r w:rsidR="005E0836">
        <w:noBreakHyphen/>
      </w:r>
      <w:r>
        <w:t>110, RELATING TO THE APPOINTMENT OF MEMBERS OF BOARDS AND COMMISSIONS, SO AS TO PROVIDE THAT ALL COUNTIES MUST HAVE A SINGLE BOARD OF REGISTRATION AND ELECTIONS</w:t>
      </w:r>
      <w:r w:rsidR="0017644E">
        <w:t>;</w:t>
      </w:r>
      <w:r>
        <w:t xml:space="preserve"> TO AMEND SECTION 7</w:t>
      </w:r>
      <w:r w:rsidR="005E0836">
        <w:noBreakHyphen/>
      </w:r>
      <w:r>
        <w:t>27</w:t>
      </w:r>
      <w:r w:rsidR="005E0836">
        <w:noBreakHyphen/>
      </w:r>
      <w:r>
        <w:t>260, RELATING TO THE CHEROKEE COUNTY ELECTION COMMISSION AND THE CHEROKEE COUNTY BOARD OF REGISTRATION, SO AS TO COMBINE THE BODIES INTO A SINGLE ENTITY; TO AMEND SECTION 7</w:t>
      </w:r>
      <w:r w:rsidR="005E0836">
        <w:noBreakHyphen/>
      </w:r>
      <w:r>
        <w:t>27</w:t>
      </w:r>
      <w:r w:rsidR="005E0836">
        <w:noBreakHyphen/>
      </w:r>
      <w:r>
        <w:t>290, RELATING TO THE DILLON COUNTY ELECTION COMMISSION AND THE DILLON COUNTY BOARD OF REGISTRATION, SO AS TO COMBINE THE BODIES INTO A SINGLE ENTITY; TO AMEND SECTION 7</w:t>
      </w:r>
      <w:r w:rsidR="005E0836">
        <w:noBreakHyphen/>
      </w:r>
      <w:r>
        <w:t>27</w:t>
      </w:r>
      <w:r w:rsidR="005E0836">
        <w:noBreakHyphen/>
      </w:r>
      <w:r>
        <w:t xml:space="preserve">320, RELATING TO THE GREENVILLE COUNTY ELECTION COMMISSION AND THE GREENVILLE COUNTY BOARD OF REGISTRATION, SO AS TO COMBINE THE BODIES </w:t>
      </w:r>
      <w:r>
        <w:lastRenderedPageBreak/>
        <w:t>INTO A SINGLE ENTITY; TO AMEND SECTION 7</w:t>
      </w:r>
      <w:r w:rsidR="005E0836">
        <w:noBreakHyphen/>
      </w:r>
      <w:r>
        <w:t>27</w:t>
      </w:r>
      <w:r w:rsidR="005E0836">
        <w:noBreakHyphen/>
      </w:r>
      <w:r>
        <w:t>325, RELATING TO THE GREENWOOD COUNTY ELECTION COMMISSION AND THE GREENWOOD COUNTY BOARD OF REGISTRATION, SO AS TO COMBINE THE BODIES INTO A SINGLE ENTITY; TO AMEND SECTION 7</w:t>
      </w:r>
      <w:r w:rsidR="005E0836">
        <w:noBreakHyphen/>
      </w:r>
      <w:r>
        <w:t>27</w:t>
      </w:r>
      <w:r w:rsidR="005E0836">
        <w:noBreakHyphen/>
      </w:r>
      <w:r>
        <w:t>335, RELATING TO THE HORRY COUNTY ELECTION COMMISSION AND THE HORRY COUNTY BOARD OF REGISTRATION, SO AS TO COMBINE THE BODIES INTO A SINGLE ENTITY; TO AMEND SECTION 7</w:t>
      </w:r>
      <w:r w:rsidR="005E0836">
        <w:noBreakHyphen/>
      </w:r>
      <w:r>
        <w:t>27</w:t>
      </w:r>
      <w:r w:rsidR="005E0836">
        <w:noBreakHyphen/>
      </w:r>
      <w:r>
        <w:t>415, RELATING TO THE SPARTANBURG COUNTY ELECTION COMMISSION AND THE SPARTANBURG COUNTY BOARD OF REGISTRATION, SO AS TO COMBINE THE BODIES INTO A SINGLE ENTITY; AND TO AMEND SECTION 7</w:t>
      </w:r>
      <w:r w:rsidR="005E0836">
        <w:noBreakHyphen/>
      </w:r>
      <w:r>
        <w:t>27</w:t>
      </w:r>
      <w:r w:rsidR="005E0836">
        <w:noBreakHyphen/>
      </w:r>
      <w:r>
        <w:t>430, RELATING TO THE WILLIAMSBURG COUNTY ELECTION COMMISSION AND THE WILLIAMSBURG COUNTY BOARD OF REGISTRATION, SO AS TO COMBINE THE BODIES INTO A SINGLE ENTITY.</w:t>
      </w:r>
    </w:p>
    <w:p w:rsidR="00F862B3" w:rsidRDefault="00F8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2DC9" w:rsidRDefault="00432DC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Section 7-5-10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90099"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7-5-10.</w:t>
      </w:r>
      <w:r>
        <w:rPr>
          <w:color w:val="000000" w:themeColor="text1"/>
          <w:u w:color="000000" w:themeColor="text1"/>
        </w:rPr>
        <w:tab/>
        <w:t>(A)</w:t>
      </w:r>
      <w:r w:rsidRPr="006723FA">
        <w:rPr>
          <w:color w:val="000000" w:themeColor="text1"/>
          <w:u w:val="single"/>
        </w:rPr>
        <w:t>(1)</w:t>
      </w:r>
      <w:r>
        <w:rPr>
          <w:color w:val="000000" w:themeColor="text1"/>
          <w:u w:color="000000" w:themeColor="text1"/>
        </w:rPr>
        <w:tab/>
      </w:r>
      <w:r w:rsidRPr="002C5EF9">
        <w:rPr>
          <w:strike/>
          <w:color w:val="000000" w:themeColor="text1"/>
          <w:u w:color="000000" w:themeColor="text1"/>
        </w:rPr>
        <w:t>Between the first day of January and the fifteenth day of March in each even-numbered year the</w:t>
      </w:r>
      <w:r w:rsidRPr="002B5B06">
        <w:rPr>
          <w:color w:val="000000" w:themeColor="text1"/>
          <w:u w:color="000000" w:themeColor="text1"/>
        </w:rPr>
        <w:t xml:space="preserve"> </w:t>
      </w:r>
      <w:r w:rsidRPr="002C5EF9">
        <w:rPr>
          <w:color w:val="000000" w:themeColor="text1"/>
          <w:u w:val="single"/>
        </w:rPr>
        <w:t>The</w:t>
      </w:r>
      <w:r>
        <w:rPr>
          <w:color w:val="000000" w:themeColor="text1"/>
          <w:u w:color="000000" w:themeColor="text1"/>
        </w:rPr>
        <w:t xml:space="preserve"> </w:t>
      </w:r>
      <w:r w:rsidRPr="002B5B06">
        <w:rPr>
          <w:color w:val="000000" w:themeColor="text1"/>
          <w:u w:color="000000" w:themeColor="text1"/>
        </w:rPr>
        <w:t xml:space="preserve">Governor shall appoint, </w:t>
      </w:r>
      <w:r w:rsidRPr="00A83399">
        <w:rPr>
          <w:strike/>
          <w:color w:val="000000" w:themeColor="text1"/>
          <w:u w:color="000000" w:themeColor="text1"/>
        </w:rPr>
        <w:t>by and with the advice and consent of the Senate</w:t>
      </w:r>
      <w:r>
        <w:rPr>
          <w:color w:val="000000" w:themeColor="text1"/>
          <w:u w:color="000000" w:themeColor="text1"/>
        </w:rPr>
        <w:t xml:space="preserve"> </w:t>
      </w:r>
      <w:r w:rsidRPr="00D94FA6">
        <w:rPr>
          <w:u w:val="single"/>
        </w:rPr>
        <w:t>upon the recommendation of the legislative delegation of the counties</w:t>
      </w:r>
      <w:r w:rsidRPr="00D94FA6">
        <w:rPr>
          <w:u w:color="000000" w:themeColor="text1"/>
        </w:rPr>
        <w:t xml:space="preserve">, </w:t>
      </w:r>
      <w:r w:rsidRPr="00551D0F">
        <w:rPr>
          <w:strike/>
          <w:u w:color="000000" w:themeColor="text1"/>
        </w:rPr>
        <w:t>not less than three nor more than five</w:t>
      </w:r>
      <w:r w:rsidRPr="00D94FA6">
        <w:rPr>
          <w:u w:color="000000" w:themeColor="text1"/>
        </w:rPr>
        <w:t xml:space="preserve"> competent </w:t>
      </w:r>
      <w:r w:rsidRPr="002B5B06">
        <w:rPr>
          <w:color w:val="000000" w:themeColor="text1"/>
          <w:u w:color="000000" w:themeColor="text1"/>
        </w:rPr>
        <w:t>and discreet persons in each county, who are qualified electors of that count</w:t>
      </w:r>
      <w:r>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B5B06">
        <w:rPr>
          <w:color w:val="000000" w:themeColor="text1"/>
          <w:u w:color="000000" w:themeColor="text1"/>
        </w:rPr>
        <w:t xml:space="preserve">of </w:t>
      </w:r>
      <w:r>
        <w:rPr>
          <w:color w:val="000000" w:themeColor="text1"/>
          <w:u w:color="000000" w:themeColor="text1"/>
        </w:rPr>
        <w:t xml:space="preserve">_________ County’. </w:t>
      </w:r>
      <w:r w:rsidRPr="00551D0F">
        <w:rPr>
          <w:color w:val="000000" w:themeColor="text1"/>
          <w:u w:val="single"/>
        </w:rPr>
        <w:t>The</w:t>
      </w:r>
      <w:r>
        <w:rPr>
          <w:color w:val="000000" w:themeColor="text1"/>
          <w:u w:val="single"/>
        </w:rPr>
        <w:t xml:space="preserve"> total number of members on the board must be not less than five nor more than nine persons.</w:t>
      </w:r>
      <w:r w:rsidRPr="00551D0F">
        <w:rPr>
          <w:color w:val="000000" w:themeColor="text1"/>
          <w:u w:val="single"/>
        </w:rPr>
        <w:t xml:space="preserve"> </w:t>
      </w:r>
      <w:r w:rsidRPr="006723FA">
        <w:rPr>
          <w:color w:val="000000" w:themeColor="text1"/>
          <w:u w:val="single"/>
        </w:rPr>
        <w:t>At least one</w:t>
      </w:r>
      <w:r>
        <w:rPr>
          <w:color w:val="000000" w:themeColor="text1"/>
          <w:u w:val="single"/>
        </w:rPr>
        <w:t xml:space="preserve"> </w:t>
      </w:r>
      <w:r w:rsidR="008E37EE" w:rsidRPr="006723FA">
        <w:rPr>
          <w:color w:val="000000" w:themeColor="text1"/>
          <w:u w:val="single"/>
        </w:rPr>
        <w:t xml:space="preserve">appointee </w:t>
      </w:r>
      <w:r w:rsidR="008E37EE">
        <w:rPr>
          <w:color w:val="000000" w:themeColor="text1"/>
          <w:u w:val="single"/>
        </w:rPr>
        <w:t>on the board shall be a member of</w:t>
      </w:r>
      <w:r w:rsidR="008E37EE" w:rsidRPr="006723FA">
        <w:rPr>
          <w:color w:val="000000" w:themeColor="text1"/>
          <w:u w:val="single"/>
        </w:rPr>
        <w:t xml:space="preserve"> the </w:t>
      </w:r>
      <w:r w:rsidR="008E37EE">
        <w:rPr>
          <w:color w:val="000000" w:themeColor="text1"/>
          <w:u w:val="single"/>
        </w:rPr>
        <w:t>majority</w:t>
      </w:r>
      <w:r w:rsidR="008E37EE" w:rsidRPr="006723FA">
        <w:rPr>
          <w:color w:val="000000" w:themeColor="text1"/>
          <w:u w:val="single"/>
        </w:rPr>
        <w:t xml:space="preserve"> political party</w:t>
      </w:r>
      <w:r w:rsidR="008E37EE">
        <w:rPr>
          <w:color w:val="000000" w:themeColor="text1"/>
          <w:u w:val="single"/>
        </w:rPr>
        <w:t xml:space="preserve"> represented in the General Assembly</w:t>
      </w:r>
      <w:r w:rsidR="008E37EE" w:rsidRPr="006723FA">
        <w:rPr>
          <w:color w:val="000000" w:themeColor="text1"/>
          <w:u w:val="single"/>
        </w:rPr>
        <w:t xml:space="preserve"> and </w:t>
      </w:r>
      <w:r w:rsidR="008E37EE">
        <w:rPr>
          <w:color w:val="000000" w:themeColor="text1"/>
          <w:u w:val="single"/>
        </w:rPr>
        <w:t xml:space="preserve">at least </w:t>
      </w:r>
      <w:r w:rsidR="008E37EE" w:rsidRPr="006723FA">
        <w:rPr>
          <w:color w:val="000000" w:themeColor="text1"/>
          <w:u w:val="single"/>
        </w:rPr>
        <w:t xml:space="preserve">one </w:t>
      </w:r>
      <w:r w:rsidR="008E37EE">
        <w:rPr>
          <w:color w:val="000000" w:themeColor="text1"/>
          <w:u w:val="single"/>
        </w:rPr>
        <w:t>appointee shall be a member of</w:t>
      </w:r>
      <w:r w:rsidR="008E37EE" w:rsidRPr="006723FA">
        <w:rPr>
          <w:color w:val="000000" w:themeColor="text1"/>
          <w:u w:val="single"/>
        </w:rPr>
        <w:t xml:space="preserve"> </w:t>
      </w:r>
      <w:r w:rsidR="008E37EE">
        <w:rPr>
          <w:color w:val="000000" w:themeColor="text1"/>
          <w:u w:val="single"/>
        </w:rPr>
        <w:t xml:space="preserve">the </w:t>
      </w:r>
      <w:r w:rsidR="008E37EE" w:rsidRPr="006723FA">
        <w:rPr>
          <w:color w:val="000000" w:themeColor="text1"/>
          <w:u w:val="single"/>
        </w:rPr>
        <w:t>largest</w:t>
      </w:r>
      <w:r w:rsidR="008E37EE">
        <w:rPr>
          <w:color w:val="000000" w:themeColor="text1"/>
          <w:u w:val="single"/>
        </w:rPr>
        <w:t xml:space="preserve"> minority</w:t>
      </w:r>
      <w:r w:rsidR="008E37EE" w:rsidRPr="006723FA">
        <w:rPr>
          <w:color w:val="000000" w:themeColor="text1"/>
          <w:u w:val="single"/>
        </w:rPr>
        <w:t xml:space="preserve"> political party </w:t>
      </w:r>
      <w:r w:rsidR="008E37EE">
        <w:rPr>
          <w:color w:val="000000" w:themeColor="text1"/>
          <w:u w:val="single"/>
        </w:rPr>
        <w:t>represented in the General Assembly</w:t>
      </w:r>
      <w:r w:rsidR="008E37EE" w:rsidRPr="006723FA">
        <w:rPr>
          <w:color w:val="000000" w:themeColor="text1"/>
          <w:u w:val="single"/>
        </w:rPr>
        <w:t>.</w:t>
      </w:r>
      <w:r w:rsidR="008E37EE" w:rsidRPr="006723FA">
        <w:rPr>
          <w:color w:val="000000" w:themeColor="text1"/>
        </w:rPr>
        <w:t xml:space="preserve"> </w:t>
      </w:r>
    </w:p>
    <w:p w:rsidR="008E37EE" w:rsidRPr="006723FA"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 xml:space="preserve">I do solemnly swear (or affirm) that I am duly </w:t>
      </w:r>
      <w:r w:rsidRPr="006723FA">
        <w:rPr>
          <w:color w:val="000000" w:themeColor="text1"/>
          <w:u w:val="single"/>
        </w:rPr>
        <w:lastRenderedPageBreak/>
        <w:t>qualified, according to the Constitution of this State, to exercise the duties of the office to which I have been appointed, and that I will, to the best of my ability, discharge the duties thereof, and preserve, protect</w:t>
      </w:r>
      <w:r>
        <w:rPr>
          <w:color w:val="000000" w:themeColor="text1"/>
          <w:u w:val="single"/>
        </w:rPr>
        <w:t>,</w:t>
      </w:r>
      <w:r w:rsidRPr="006723FA">
        <w:rPr>
          <w:color w:val="000000" w:themeColor="text1"/>
          <w:u w:val="single"/>
        </w:rPr>
        <w:t xml:space="preserve"> and defend the Constitution of this State and of th</w:t>
      </w:r>
      <w:r>
        <w:rPr>
          <w:color w:val="000000" w:themeColor="text1"/>
          <w:u w:val="single"/>
        </w:rPr>
        <w:t>e United States.  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Pr>
          <w:color w:val="000000" w:themeColor="text1"/>
          <w:u w:val="single"/>
        </w:rPr>
        <w:t>(B</w:t>
      </w:r>
      <w:r w:rsidRPr="002B5B06">
        <w:rPr>
          <w:color w:val="000000" w:themeColor="text1"/>
          <w:u w:val="single"/>
        </w:rPr>
        <w:t>)(1)</w:t>
      </w:r>
      <w:r w:rsidRPr="002B5B06">
        <w:rPr>
          <w:color w:val="000000" w:themeColor="text1"/>
        </w:rPr>
        <w:tab/>
      </w:r>
      <w:r w:rsidRPr="00223F2B">
        <w:rPr>
          <w:color w:val="000000" w:themeColor="text1"/>
          <w:u w:val="single"/>
        </w:rPr>
        <w:t xml:space="preserve">The </w:t>
      </w:r>
      <w:r>
        <w:rPr>
          <w:color w:val="000000" w:themeColor="text1"/>
          <w:u w:val="single"/>
        </w:rPr>
        <w:t xml:space="preserve">Governor shall </w:t>
      </w:r>
      <w:r w:rsidRPr="00223F2B">
        <w:rPr>
          <w:color w:val="000000" w:themeColor="text1"/>
          <w:u w:val="single"/>
        </w:rPr>
        <w:t>appoint</w:t>
      </w:r>
      <w:r>
        <w:rPr>
          <w:color w:val="000000" w:themeColor="text1"/>
          <w:u w:val="single"/>
        </w:rPr>
        <w:t xml:space="preserve"> the initial appointees within six months of the effective date of this section.</w:t>
      </w:r>
      <w:r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Pr>
          <w:color w:val="000000" w:themeColor="text1"/>
          <w:u w:val="single"/>
        </w:rPr>
        <w:t xml:space="preserve"> </w:t>
      </w:r>
      <w:r w:rsidRPr="002B5B06">
        <w:rPr>
          <w:color w:val="000000" w:themeColor="text1"/>
          <w:u w:val="single"/>
        </w:rPr>
        <w:t xml:space="preserve">Members may succeed themselves. </w:t>
      </w:r>
    </w:p>
    <w:p w:rsidR="008E37EE" w:rsidRPr="002B5B06" w:rsidRDefault="008E37EE" w:rsidP="003A48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color w:val="000000" w:themeColor="text1"/>
          <w:u w:val="single"/>
        </w:rPr>
      </w:pPr>
      <w:r>
        <w:rPr>
          <w:snapToGrid w:val="0"/>
        </w:rPr>
        <w:tab/>
      </w:r>
      <w:r>
        <w:rPr>
          <w:snapToGrid w:val="0"/>
        </w:rPr>
        <w:tab/>
      </w:r>
      <w:r w:rsidRPr="005D2087">
        <w:rPr>
          <w:snapToGrid w:val="0"/>
          <w:u w:val="single"/>
        </w:rPr>
        <w:t>(2)</w:t>
      </w:r>
      <w:r>
        <w:rPr>
          <w:snapToGrid w:val="0"/>
        </w:rPr>
        <w:tab/>
      </w:r>
      <w:r w:rsidRPr="005D2087">
        <w:rPr>
          <w:snapToGrid w:val="0"/>
          <w:u w:val="single"/>
        </w:rPr>
        <w:t xml:space="preserve">A member must be present at a meeting </w:t>
      </w:r>
      <w:r>
        <w:rPr>
          <w:snapToGrid w:val="0"/>
          <w:u w:val="single"/>
        </w:rPr>
        <w:t xml:space="preserve">in order </w:t>
      </w:r>
      <w:r w:rsidRPr="005D2087">
        <w:rPr>
          <w:snapToGrid w:val="0"/>
          <w:u w:val="single"/>
        </w:rPr>
        <w:t>to vote.</w:t>
      </w:r>
      <w:r w:rsidRPr="00E70166">
        <w:rPr>
          <w:snapToGrid w:val="0"/>
        </w:rPr>
        <w:tab/>
      </w:r>
      <w:r w:rsidRPr="00E70166">
        <w:rPr>
          <w:color w:val="000000" w:themeColor="text1"/>
        </w:rPr>
        <w:tab/>
      </w:r>
      <w:r w:rsidRPr="00E70166">
        <w:rPr>
          <w:color w:val="000000" w:themeColor="text1"/>
          <w:u w:val="single"/>
        </w:rPr>
        <w:t>(3)</w:t>
      </w:r>
      <w:r w:rsidRPr="00E70166">
        <w:rPr>
          <w:color w:val="000000" w:themeColor="text1"/>
        </w:rPr>
        <w:tab/>
      </w:r>
      <w:r w:rsidRPr="00E70166">
        <w:rPr>
          <w:color w:val="000000" w:themeColor="text1"/>
          <w:u w:val="single"/>
        </w:rPr>
        <w:t>If a member misses three consecutive meetings of the board</w:t>
      </w:r>
      <w:r>
        <w:rPr>
          <w:color w:val="000000" w:themeColor="text1"/>
          <w:u w:val="single"/>
        </w:rPr>
        <w:t>, the c</w:t>
      </w:r>
      <w:r w:rsidRPr="00E70166">
        <w:rPr>
          <w:color w:val="000000" w:themeColor="text1"/>
          <w:u w:val="single"/>
        </w:rPr>
        <w:t>hairman or his designee shall immediately notify the Governor who shall then remove the member from office.</w:t>
      </w:r>
      <w:r w:rsidRPr="00E70166">
        <w:rPr>
          <w:color w:val="000000" w:themeColor="text1"/>
        </w:rPr>
        <w:tab/>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Pr>
          <w:color w:val="000000" w:themeColor="text1"/>
          <w:u w:val="single"/>
        </w:rPr>
        <w:t xml:space="preserve"> Each officer shall be elected for a term of two years.</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2B5B06">
        <w:rPr>
          <w:color w:val="000000" w:themeColor="text1"/>
        </w:rPr>
        <w:tab/>
      </w:r>
      <w:r w:rsidRPr="002B5B06">
        <w:rPr>
          <w:color w:val="000000" w:themeColor="text1"/>
        </w:rPr>
        <w:tab/>
      </w:r>
      <w:r w:rsidRPr="00F011F5">
        <w:rPr>
          <w:color w:val="000000" w:themeColor="text1"/>
          <w:u w:val="single"/>
        </w:rPr>
        <w:t>(6)</w:t>
      </w:r>
      <w:r w:rsidRPr="00F011F5">
        <w:rPr>
          <w:color w:val="000000" w:themeColor="text1"/>
        </w:rPr>
        <w:tab/>
      </w:r>
      <w:r w:rsidRPr="00F011F5">
        <w:rPr>
          <w:color w:val="000000" w:themeColor="text1"/>
          <w:u w:val="single"/>
        </w:rPr>
        <w:t xml:space="preserve">The board </w:t>
      </w:r>
      <w:r>
        <w:rPr>
          <w:color w:val="000000" w:themeColor="text1"/>
          <w:u w:val="single"/>
        </w:rPr>
        <w:t>must</w:t>
      </w:r>
      <w:r w:rsidRPr="00F011F5">
        <w:rPr>
          <w:color w:val="000000" w:themeColor="text1"/>
          <w:u w:val="single"/>
        </w:rPr>
        <w:t xml:space="preserve"> hire a director.  The director is responsible for hiring and managing the staff. </w:t>
      </w:r>
      <w:r>
        <w:rPr>
          <w:color w:val="000000" w:themeColor="text1"/>
          <w:u w:val="single"/>
        </w:rPr>
        <w:t xml:space="preserve"> </w:t>
      </w:r>
      <w:r w:rsidRPr="00F011F5">
        <w:rPr>
          <w:color w:val="000000" w:themeColor="text1"/>
          <w:u w:val="single"/>
        </w:rPr>
        <w:t xml:space="preserve">Staff positions are subject to the personnel system policies and procedures by which all county employees are regulated, except that the director serves at the pleasure of the board.  A member of the board must not be hired or serve as </w:t>
      </w:r>
      <w:r>
        <w:rPr>
          <w:color w:val="000000" w:themeColor="text1"/>
          <w:u w:val="single"/>
        </w:rPr>
        <w:t xml:space="preserve">a </w:t>
      </w:r>
      <w:r w:rsidRPr="00F011F5">
        <w:rPr>
          <w:color w:val="000000" w:themeColor="text1"/>
          <w:u w:val="single"/>
        </w:rPr>
        <w:t>member of the staff while serving as a board member.</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8A3F48">
        <w:rPr>
          <w:color w:val="000000" w:themeColor="text1"/>
        </w:rPr>
        <w:tab/>
      </w:r>
      <w:r w:rsidRPr="008A3F48">
        <w:rPr>
          <w:color w:val="000000" w:themeColor="text1"/>
        </w:rPr>
        <w:tab/>
      </w:r>
      <w:r>
        <w:rPr>
          <w:color w:val="000000" w:themeColor="text1"/>
          <w:u w:val="single"/>
        </w:rPr>
        <w:t>(7)</w:t>
      </w:r>
      <w:r w:rsidRPr="008A3F48">
        <w:rPr>
          <w:color w:val="000000" w:themeColor="text1"/>
        </w:rPr>
        <w:tab/>
      </w:r>
      <w:r>
        <w:rPr>
          <w:color w:val="000000" w:themeColor="text1"/>
          <w:u w:val="single"/>
        </w:rPr>
        <w:t>Members of the board and its staff shall receive compensation as may be appropriated by the governing body of the county.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520D8">
        <w:rPr>
          <w:color w:val="000000" w:themeColor="text1"/>
        </w:rPr>
        <w:lastRenderedPageBreak/>
        <w:tab/>
      </w:r>
      <w:r w:rsidR="005B3960" w:rsidRPr="00AD1AA1">
        <w:rPr>
          <w:color w:val="000000" w:themeColor="text1"/>
          <w:u w:val="single"/>
        </w:rPr>
        <w:t>(C)</w:t>
      </w:r>
      <w:r w:rsidR="005B3960" w:rsidRPr="00AD1AA1">
        <w:rPr>
          <w:color w:val="000000" w:themeColor="text1"/>
        </w:rPr>
        <w:tab/>
      </w:r>
      <w:r w:rsidR="005B3960" w:rsidRPr="00AD1AA1">
        <w:rPr>
          <w:color w:val="000000" w:themeColor="text1"/>
          <w:u w:val="single"/>
        </w:rPr>
        <w:t>The previous offices of county election commissions, voter registration boards, or combined boards are abolished.  The powers and duties of the county election commissions, voter registration boards, or combined boards are devolved upon the Board of Voter Registration and Elections for each county created in subsection (A).  Those members currently serving on the county election commissions, voter registration boards, or combined boards shall continue to serve in a combined governing capacity until at least five members of the successor board members established under this section are appointed and qualify.</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Pr>
          <w:strike/>
          <w:color w:val="000000" w:themeColor="text1"/>
          <w:u w:color="000000" w:themeColor="text1"/>
        </w:rPr>
        <w:t>(B</w:t>
      </w:r>
      <w:r w:rsidRPr="002B5B06">
        <w:rPr>
          <w:strike/>
          <w:color w:val="000000" w:themeColor="text1"/>
          <w:u w:color="000000" w:themeColor="text1"/>
        </w:rPr>
        <w:t>)</w:t>
      </w:r>
      <w:r>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Pr>
          <w:strike/>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8E37EE" w:rsidRPr="000E0429"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(3)</w:t>
      </w:r>
      <w:r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w:t>
      </w:r>
      <w:r w:rsidRPr="002B5B06">
        <w:rPr>
          <w:color w:val="000000" w:themeColor="text1"/>
          <w:u w:color="000000" w:themeColor="text1"/>
        </w:rPr>
        <w:lastRenderedPageBreak/>
        <w:t xml:space="preserve">the Governor grants the member an extension to complete the training and certification program based upon exceptional circumstances. </w:t>
      </w:r>
    </w:p>
    <w:p w:rsidR="008E37EE" w:rsidRPr="002B5B06"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8E37EE" w:rsidRPr="006F61FC"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20"/>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7-5-20 of the 1976 Code is amended to read:</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Pr="000E0429">
        <w:rPr>
          <w:color w:val="000000" w:themeColor="text1"/>
          <w:u w:val="single"/>
        </w:rPr>
        <w:t>and elections</w:t>
      </w:r>
      <w:r>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 xml:space="preserve">Section </w:t>
      </w:r>
      <w:r w:rsidRPr="002379F4">
        <w:rPr>
          <w:color w:val="000000" w:themeColor="text1"/>
          <w:u w:color="000000" w:themeColor="text1"/>
        </w:rPr>
        <w:t>7</w:t>
      </w:r>
      <w:r>
        <w:rPr>
          <w:color w:val="000000" w:themeColor="text1"/>
          <w:u w:color="000000" w:themeColor="text1"/>
        </w:rPr>
        <w:t>-</w:t>
      </w:r>
      <w:r w:rsidRPr="002379F4">
        <w:rPr>
          <w:color w:val="000000" w:themeColor="text1"/>
          <w:u w:color="000000" w:themeColor="text1"/>
        </w:rPr>
        <w:t>5</w:t>
      </w:r>
      <w:r>
        <w:rPr>
          <w:color w:val="000000" w:themeColor="text1"/>
          <w:u w:color="000000" w:themeColor="text1"/>
        </w:rPr>
        <w:t>-</w:t>
      </w:r>
      <w:r w:rsidRPr="002379F4">
        <w:rPr>
          <w:color w:val="000000" w:themeColor="text1"/>
          <w:u w:color="000000" w:themeColor="text1"/>
        </w:rPr>
        <w:t>30</w:t>
      </w:r>
      <w:r>
        <w:rPr>
          <w:color w:val="000000" w:themeColor="text1"/>
          <w:u w:color="000000" w:themeColor="text1"/>
        </w:rPr>
        <w:t xml:space="preserve"> of the 1976 Code is amended to read: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Pr="002379F4"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5A57C2" w:rsidRDefault="005A57C2"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2379F4">
        <w:rPr>
          <w:color w:val="000000" w:themeColor="text1"/>
          <w:u w:color="000000" w:themeColor="text1"/>
        </w:rPr>
        <w:t>S</w:t>
      </w:r>
      <w:r>
        <w:rPr>
          <w:color w:val="000000" w:themeColor="text1"/>
          <w:u w:color="000000" w:themeColor="text1"/>
        </w:rPr>
        <w:t>ection 7-5-</w:t>
      </w:r>
      <w:r w:rsidRPr="002379F4">
        <w:rPr>
          <w:color w:val="000000" w:themeColor="text1"/>
          <w:u w:color="000000" w:themeColor="text1"/>
        </w:rPr>
        <w:t>35</w:t>
      </w:r>
      <w:r>
        <w:rPr>
          <w:color w:val="000000" w:themeColor="text1"/>
          <w:u w:color="000000" w:themeColor="text1"/>
        </w:rPr>
        <w:t xml:space="preserve">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5.</w:t>
      </w:r>
      <w:r>
        <w:rPr>
          <w:color w:val="000000" w:themeColor="text1"/>
          <w:u w:color="000000" w:themeColor="text1"/>
        </w:rPr>
        <w:tab/>
        <w:t>Section 7-13-70 of the 1976 Code is repealed.</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Pr>
          <w:color w:val="000000" w:themeColor="text1"/>
          <w:u w:color="000000" w:themeColor="text1"/>
        </w:rPr>
        <w:tab/>
        <w:t xml:space="preserve">Chapter 27, Title 7 of the 1976 Code is repealed. </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The code commissioner is directed to change all references in Title 7 to county election commissions or commissioners or county boards of voter registration to the “Board of Voter Registration and Elections of County” and board members as appropriate.</w:t>
      </w:r>
    </w:p>
    <w:p w:rsidR="008E37EE" w:rsidRDefault="008E37EE" w:rsidP="008E3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w:t>
      </w:r>
      <w:r w:rsidRPr="00663E50">
        <w:rPr>
          <w:color w:val="000000" w:themeColor="text1"/>
          <w:u w:color="000000" w:themeColor="text1"/>
        </w:rPr>
        <w:tab/>
      </w:r>
      <w:r>
        <w:rPr>
          <w:color w:val="000000" w:themeColor="text1"/>
          <w:u w:color="000000" w:themeColor="text1"/>
        </w:rPr>
        <w:t>8</w:t>
      </w:r>
      <w:r w:rsidRPr="00663E50">
        <w:rPr>
          <w:color w:val="000000" w:themeColor="text1"/>
          <w:u w:color="000000" w:themeColor="text1"/>
        </w:rPr>
        <w:t>.</w:t>
      </w:r>
      <w:r w:rsidRPr="00663E50">
        <w:rPr>
          <w:color w:val="000000" w:themeColor="text1"/>
          <w:u w:color="000000" w:themeColor="text1"/>
        </w:rPr>
        <w:tab/>
      </w:r>
      <w:r w:rsidRPr="00663E50">
        <w:rPr>
          <w:color w:val="000000" w:themeColor="text1"/>
          <w:u w:color="000000" w:themeColor="text1"/>
        </w:rPr>
        <w:tab/>
      </w:r>
      <w:r>
        <w:rPr>
          <w:color w:val="000000" w:themeColor="text1"/>
          <w:u w:color="000000" w:themeColor="text1"/>
        </w:rPr>
        <w:t>Section 7-11-30 of the 1976 Code of Laws is amended to read:</w:t>
      </w:r>
    </w:p>
    <w:p w:rsidR="0074626D" w:rsidRDefault="0074626D"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“Section 7</w:t>
      </w:r>
      <w:r w:rsidRPr="00663E50">
        <w:rPr>
          <w:color w:val="000000" w:themeColor="text1"/>
          <w:u w:color="000000" w:themeColor="text1"/>
        </w:rPr>
        <w:noBreakHyphen/>
        <w:t>11</w:t>
      </w:r>
      <w:r w:rsidRPr="00663E50">
        <w:rPr>
          <w:color w:val="000000" w:themeColor="text1"/>
          <w:u w:color="000000" w:themeColor="text1"/>
        </w:rPr>
        <w:noBreakHyphen/>
        <w:t>30.</w:t>
      </w:r>
      <w:r w:rsidRPr="00663E50">
        <w:rPr>
          <w:color w:val="000000" w:themeColor="text1"/>
          <w:u w:color="000000" w:themeColor="text1"/>
        </w:rPr>
        <w:tab/>
        <w:t>(A)</w:t>
      </w:r>
      <w:r w:rsidRPr="00663E50">
        <w:rPr>
          <w:color w:val="000000" w:themeColor="text1"/>
          <w:u w:color="000000" w:themeColor="text1"/>
        </w:rPr>
        <w:tab/>
        <w:t xml:space="preserve">A party may choose </w:t>
      </w:r>
      <w:r w:rsidRPr="00663E50">
        <w:rPr>
          <w:color w:val="000000" w:themeColor="text1"/>
          <w:u w:val="single" w:color="000000" w:themeColor="text1"/>
        </w:rPr>
        <w:t>to change from nomination of candidates by primary to a method</w:t>
      </w:r>
      <w:r w:rsidRPr="00663E50">
        <w:rPr>
          <w:color w:val="000000" w:themeColor="text1"/>
          <w:u w:color="000000" w:themeColor="text1"/>
        </w:rPr>
        <w:t xml:space="preserve"> to nominate candidates </w:t>
      </w:r>
      <w:r w:rsidRPr="00663E50">
        <w:rPr>
          <w:color w:val="000000" w:themeColor="text1"/>
          <w:u w:val="single" w:color="000000" w:themeColor="text1"/>
        </w:rPr>
        <w:t>by convention</w:t>
      </w:r>
      <w:r w:rsidRPr="00663E50">
        <w:rPr>
          <w:color w:val="000000" w:themeColor="text1"/>
          <w:u w:color="000000" w:themeColor="text1"/>
        </w:rPr>
        <w:t xml:space="preserve"> for all offices including, but not limited to, Governor, Lieutenant Governor, United States Senator, United States House of Representatives, Circuit Solicitor, State Senator, and members of the State House of Representatives if:</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(1)</w:t>
      </w:r>
      <w:r w:rsidRPr="00663E50">
        <w:rPr>
          <w:color w:val="000000" w:themeColor="text1"/>
          <w:u w:color="000000" w:themeColor="text1"/>
        </w:rPr>
        <w:tab/>
        <w:t>there is a three</w:t>
      </w:r>
      <w:r w:rsidRPr="00663E50">
        <w:rPr>
          <w:color w:val="000000" w:themeColor="text1"/>
          <w:u w:color="000000" w:themeColor="text1"/>
        </w:rPr>
        <w:noBreakHyphen/>
        <w:t>fourths vote of the total membership of the convention to use the convention nomination process; and</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r>
      <w:r w:rsidRPr="00663E50">
        <w:rPr>
          <w:color w:val="000000" w:themeColor="text1"/>
          <w:u w:color="000000" w:themeColor="text1"/>
        </w:rPr>
        <w:tab/>
        <w:t>(2)</w:t>
      </w:r>
      <w:r w:rsidRPr="00663E50">
        <w:rPr>
          <w:color w:val="000000" w:themeColor="text1"/>
          <w:u w:color="000000" w:themeColor="text1"/>
        </w:rPr>
        <w:tab/>
        <w:t>a majority of voters in that party’s next primary election approve the use of the convention nomination process.</w:t>
      </w:r>
    </w:p>
    <w:p w:rsidR="00890099" w:rsidRPr="00663E5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(B)</w:t>
      </w:r>
      <w:r w:rsidRPr="00663E50">
        <w:rPr>
          <w:color w:val="000000" w:themeColor="text1"/>
          <w:u w:color="000000" w:themeColor="text1"/>
        </w:rPr>
        <w:tab/>
        <w:t>A party may not choose to nominate by party convention for an election cycle in which the filing period for candidates has begun.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50">
        <w:rPr>
          <w:color w:val="000000" w:themeColor="text1"/>
          <w:u w:color="000000" w:themeColor="text1"/>
        </w:rPr>
        <w:tab/>
        <w:t>(C)</w:t>
      </w:r>
      <w:r w:rsidRPr="00663E50">
        <w:rPr>
          <w:color w:val="000000" w:themeColor="text1"/>
          <w:u w:color="000000" w:themeColor="text1"/>
        </w:rPr>
        <w:tab/>
        <w:t>A political party nominating candidates by party convention shall nominate the party candidates and make the nominations public not later than the time for certifying candidates to the authority charged by law with preparing ballots for the general or special election.</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sidRPr="00585474">
        <w:rPr>
          <w:color w:val="000000" w:themeColor="text1"/>
          <w:u w:val="single"/>
        </w:rPr>
        <w:t>(D)</w:t>
      </w:r>
      <w:r>
        <w:rPr>
          <w:color w:val="000000" w:themeColor="text1"/>
          <w:u w:color="000000" w:themeColor="text1"/>
        </w:rPr>
        <w:tab/>
      </w:r>
      <w:r w:rsidRPr="00585474">
        <w:rPr>
          <w:color w:val="000000" w:themeColor="text1"/>
          <w:u w:val="single"/>
        </w:rPr>
        <w:t>Nothing in this section requires a political party that has nominated candidates by convention in the previous election cycle to hold a primary in order to continue using the convention method to nominate candidates.</w:t>
      </w:r>
      <w:r>
        <w:rPr>
          <w:color w:val="000000" w:themeColor="text1"/>
          <w:u w:color="000000" w:themeColor="text1"/>
        </w:rPr>
        <w:tab/>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662C4E">
        <w:rPr>
          <w:color w:val="000000" w:themeColor="text1"/>
        </w:rPr>
        <w:t>SECTION</w:t>
      </w:r>
      <w:r>
        <w:rPr>
          <w:color w:val="000000" w:themeColor="text1"/>
        </w:rPr>
        <w:tab/>
        <w:t>9</w:t>
      </w:r>
      <w:r w:rsidRPr="00662C4E">
        <w:rPr>
          <w:color w:val="000000" w:themeColor="text1"/>
        </w:rPr>
        <w:t>.</w:t>
      </w:r>
      <w:r w:rsidRPr="00662C4E">
        <w:rPr>
          <w:color w:val="000000" w:themeColor="text1"/>
        </w:rPr>
        <w:tab/>
      </w:r>
      <w:r w:rsidRPr="00662C4E">
        <w:rPr>
          <w:u w:color="000000" w:themeColor="text1"/>
        </w:rPr>
        <w:t xml:space="preserve">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w:t>
      </w:r>
      <w:r w:rsidRPr="00662C4E">
        <w:rPr>
          <w:u w:color="000000" w:themeColor="text1"/>
        </w:rPr>
        <w:lastRenderedPageBreak/>
        <w:t>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10.</w:t>
      </w:r>
      <w:r>
        <w:rPr>
          <w:snapToGrid w:val="0"/>
        </w:rPr>
        <w:tab/>
        <w:t>(A)</w:t>
      </w:r>
      <w:r>
        <w:rPr>
          <w:snapToGrid w:val="0"/>
        </w:rPr>
        <w:tab/>
        <w:t>The General Assemb</w:t>
      </w:r>
      <w:r w:rsidR="009503C5">
        <w:rPr>
          <w:snapToGrid w:val="0"/>
        </w:rPr>
        <w:t>l</w:t>
      </w:r>
      <w:r>
        <w:rPr>
          <w:snapToGrid w:val="0"/>
        </w:rPr>
        <w:t>y finds that pursuant to Section 14 of Act 61 of 2013, the act was to take effect upon preclearance approval by the United States Department of Ju</w:t>
      </w:r>
      <w:r w:rsidR="009503C5">
        <w:rPr>
          <w:snapToGrid w:val="0"/>
        </w:rPr>
        <w:t>s</w:t>
      </w:r>
      <w:r>
        <w:rPr>
          <w:snapToGrid w:val="0"/>
        </w:rPr>
        <w:t>tice or approval by a declaratory judgment issued by the United States District Court for the District of Columbia. The General Assembly further finds that the U.S. Supreme Court</w:t>
      </w:r>
      <w:r w:rsidRPr="008D515D">
        <w:rPr>
          <w:snapToGrid w:val="0"/>
        </w:rPr>
        <w:t>’</w:t>
      </w:r>
      <w:r>
        <w:rPr>
          <w:snapToGrid w:val="0"/>
        </w:rPr>
        <w:t xml:space="preserve">s decision in </w:t>
      </w:r>
      <w:r w:rsidRPr="00174AC3">
        <w:rPr>
          <w:i/>
          <w:snapToGrid w:val="0"/>
        </w:rPr>
        <w:t>Shelby County v. Holder</w:t>
      </w:r>
      <w:r w:rsidR="009503C5">
        <w:rPr>
          <w:snapToGrid w:val="0"/>
        </w:rPr>
        <w:t xml:space="preserve"> suspended the s</w:t>
      </w:r>
      <w:r>
        <w:rPr>
          <w:snapToGrid w:val="0"/>
        </w:rPr>
        <w:t>tate</w:t>
      </w:r>
      <w:r w:rsidRPr="008D515D">
        <w:rPr>
          <w:snapToGrid w:val="0"/>
        </w:rPr>
        <w:t>’</w:t>
      </w:r>
      <w:r>
        <w:rPr>
          <w:snapToGrid w:val="0"/>
        </w:rPr>
        <w:t>s requirement to obtain preclearance or a declaratory judgment under the provisions of the Voting Rights Act, which effectively removed the contingency upon which Act 61 was to take effect. As a result, the act does not contain a specific date to which it was to take effect.</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t>(B)</w:t>
      </w:r>
      <w:r>
        <w:rPr>
          <w:snapToGrid w:val="0"/>
        </w:rPr>
        <w:tab/>
        <w:t>The General Assembly finds and declares that Act 61, which was approved on June 13, 2013, took effect on July 3, 2013 pursuant to the provisions of Section 2</w:t>
      </w:r>
      <w:r>
        <w:rPr>
          <w:snapToGrid w:val="0"/>
        </w:rPr>
        <w:noBreakHyphen/>
        <w:t>7</w:t>
      </w:r>
      <w:r>
        <w:rPr>
          <w:snapToGrid w:val="0"/>
        </w:rPr>
        <w:noBreakHyphen/>
        <w:t>10.</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11.</w:t>
      </w:r>
      <w:r>
        <w:rPr>
          <w:color w:val="000000" w:themeColor="text1"/>
        </w:rPr>
        <w:tab/>
        <w:t xml:space="preserve">For counties in which the previous offices of county election commissions and voter registration boards were not combined prior to the effective date of this act, the members of both the boards shall continue serving, in a combined capacity, until the Governor makes the combined board initial appointments pursuant to </w:t>
      </w:r>
      <w:r w:rsidR="009503C5">
        <w:rPr>
          <w:color w:val="000000" w:themeColor="text1"/>
        </w:rPr>
        <w:t>Section</w:t>
      </w:r>
      <w:r>
        <w:rPr>
          <w:color w:val="000000" w:themeColor="text1"/>
        </w:rPr>
        <w:t xml:space="preserve"> 7-5-10(B)(1).  For counties in which the previous boards were separate and neither board had a director prior to the effective date of this act, the chairman of the former board of voter registration shall serve as the director of the </w:t>
      </w:r>
      <w:r w:rsidRPr="002E0ACE">
        <w:rPr>
          <w:color w:val="000000" w:themeColor="text1"/>
        </w:rPr>
        <w:t>board acting in a combined capacity</w:t>
      </w:r>
      <w:r>
        <w:rPr>
          <w:color w:val="000000" w:themeColor="text1"/>
        </w:rPr>
        <w:t xml:space="preserve"> and the chairman of the former county election commission shall serve as the chairman of the </w:t>
      </w:r>
      <w:r w:rsidRPr="002E0ACE">
        <w:rPr>
          <w:color w:val="000000" w:themeColor="text1"/>
        </w:rPr>
        <w:t>board acting in a combined capacity</w:t>
      </w:r>
      <w:r w:rsidRPr="006A0A9C">
        <w:rPr>
          <w:i/>
          <w:color w:val="000000" w:themeColor="text1"/>
        </w:rPr>
        <w:t xml:space="preserve"> </w:t>
      </w:r>
      <w:r>
        <w:rPr>
          <w:color w:val="000000" w:themeColor="text1"/>
        </w:rPr>
        <w:t xml:space="preserve">until such time as the Governor has made all the appointments to constitute the </w:t>
      </w:r>
      <w:r w:rsidRPr="002E0ACE">
        <w:rPr>
          <w:color w:val="000000" w:themeColor="text1"/>
        </w:rPr>
        <w:t xml:space="preserve">initial </w:t>
      </w:r>
      <w:r>
        <w:rPr>
          <w:color w:val="000000" w:themeColor="text1"/>
        </w:rPr>
        <w:t xml:space="preserve">combined board pursuant to </w:t>
      </w:r>
      <w:r w:rsidR="009503C5">
        <w:rPr>
          <w:color w:val="000000" w:themeColor="text1"/>
        </w:rPr>
        <w:t>Section</w:t>
      </w:r>
      <w:r>
        <w:rPr>
          <w:color w:val="000000" w:themeColor="text1"/>
        </w:rPr>
        <w:t xml:space="preserve"> 7-5-10(B)(1).  Once the combined board has been fully constituted, the board may elect from among its members a chairman and such officers as it considers desirable, and must also hire a director, pursuant to the provisions of </w:t>
      </w:r>
      <w:r w:rsidR="009503C5">
        <w:rPr>
          <w:color w:val="000000" w:themeColor="text1"/>
        </w:rPr>
        <w:t>Section</w:t>
      </w:r>
      <w:r>
        <w:rPr>
          <w:color w:val="000000" w:themeColor="text1"/>
        </w:rPr>
        <w:t xml:space="preserve"> 7-5-10(B)(5) and (6).</w:t>
      </w:r>
    </w:p>
    <w:p w:rsidR="00890099"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8E37EE" w:rsidRPr="00522CE0" w:rsidRDefault="00890099" w:rsidP="00890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SECTION</w:t>
      </w:r>
      <w:r>
        <w:rPr>
          <w:color w:val="000000" w:themeColor="text1"/>
        </w:rPr>
        <w:tab/>
        <w:t>12.</w:t>
      </w:r>
      <w:r>
        <w:rPr>
          <w:color w:val="000000" w:themeColor="text1"/>
        </w:rPr>
        <w:tab/>
        <w:t>This act takes effect upon approval by the Governor.</w:t>
      </w:r>
    </w:p>
    <w:p w:rsidR="00313B3F" w:rsidRDefault="005E0836" w:rsidP="00F743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313B3F" w:rsidSect="00494E9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4C31" w:rsidRDefault="00874C31" w:rsidP="009F0C77">
      <w:r>
        <w:separator/>
      </w:r>
    </w:p>
  </w:endnote>
  <w:endnote w:type="continuationSeparator" w:id="0">
    <w:p w:rsidR="00874C31" w:rsidRDefault="00874C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9FB140A-9F36-4245-B1AC-837F17037E1C}"/>
    <w:embedBold r:id="rId2" w:fontKey="{3A96FD6D-BB3A-4D0C-A018-F9368B937867}"/>
    <w:embedItalic r:id="rId3" w:fontKey="{D22B5855-C7D3-4EA9-AFA4-7A6AB44D5F45}"/>
  </w:font>
  <w:font w:name="Calibri">
    <w:panose1 w:val="020F0502020204030204"/>
    <w:charset w:val="00"/>
    <w:family w:val="swiss"/>
    <w:pitch w:val="variable"/>
    <w:sig w:usb0="E10002FF" w:usb1="4000ACFF" w:usb2="00000009" w:usb3="00000000" w:csb0="0000019F" w:csb1="00000000"/>
    <w:embedRegular r:id="rId4" w:fontKey="{065D8866-EB6B-42CC-9957-D3AF1C3A9ACB}"/>
  </w:font>
  <w:font w:name="Tahoma">
    <w:panose1 w:val="020B0604030504040204"/>
    <w:charset w:val="00"/>
    <w:family w:val="swiss"/>
    <w:pitch w:val="variable"/>
    <w:sig w:usb0="21002A87" w:usb1="80000000" w:usb2="00000008" w:usb3="00000000" w:csb0="000101FF" w:csb1="00000000"/>
    <w:embedRegular r:id="rId5" w:fontKey="{FF57A314-FBE3-4092-AE53-45CBBAEA4A1B}"/>
  </w:font>
  <w:font w:name="Cambria">
    <w:panose1 w:val="02040503050406030204"/>
    <w:charset w:val="00"/>
    <w:family w:val="roman"/>
    <w:pitch w:val="variable"/>
    <w:sig w:usb0="E00002FF" w:usb1="400004FF" w:usb2="00000000" w:usb3="00000000" w:csb0="0000019F" w:csb1="00000000"/>
    <w:embedRegular r:id="rId6" w:fontKey="{574C6EAC-D030-473C-95D8-9715AA5B77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21E8" w:rsidRPr="00313B3F" w:rsidRDefault="00313B3F" w:rsidP="00313B3F">
    <w:pPr>
      <w:pStyle w:val="Footer"/>
      <w:tabs>
        <w:tab w:val="clear" w:pos="4680"/>
        <w:tab w:val="clear" w:pos="9360"/>
        <w:tab w:val="center" w:pos="2995"/>
      </w:tabs>
      <w:spacing w:before="120"/>
    </w:pPr>
    <w:r>
      <w:t>[3198</w:t>
    </w:r>
    <w:r w:rsidR="00494E99">
      <w:t>-</w:t>
    </w:r>
    <w:fldSimple w:instr=" PAGE  \* MERGEFORMAT ">
      <w:r w:rsidR="00F743D1">
        <w:rPr>
          <w:noProof/>
        </w:rPr>
        <w:t>1</w:t>
      </w:r>
    </w:fldSimple>
    <w:r w:rsidR="00494E9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4E99" w:rsidRPr="00313B3F" w:rsidRDefault="00494E99" w:rsidP="00313B3F">
    <w:pPr>
      <w:pStyle w:val="Footer"/>
      <w:tabs>
        <w:tab w:val="clear" w:pos="4680"/>
        <w:tab w:val="clear" w:pos="9360"/>
        <w:tab w:val="center" w:pos="2995"/>
      </w:tabs>
      <w:spacing w:before="120"/>
    </w:pPr>
    <w:r>
      <w:t>[3198]</w:t>
    </w:r>
    <w:r>
      <w:tab/>
    </w:r>
    <w:fldSimple w:instr=" PAGE  \* MERGEFORMAT ">
      <w:r w:rsidR="00F743D1">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4C31" w:rsidRDefault="00874C31" w:rsidP="009F0C77">
      <w:r>
        <w:separator/>
      </w:r>
    </w:p>
  </w:footnote>
  <w:footnote w:type="continuationSeparator" w:id="0">
    <w:p w:rsidR="00874C31" w:rsidRDefault="00874C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83ZW13"/>
    <w:docVar w:name="CoverBillType" w:val="b"/>
    <w:docVar w:name="docpath" w:val="L:\Council\bills\GGS\22483ZW13.DOCX"/>
    <w:docVar w:name="dvBillNumber" w:val="3198"/>
    <w:docVar w:name="dvBillNumberPrefix" w:val="H. "/>
    <w:docVar w:name="dvOriginalBody" w:val="House"/>
    <w:docVar w:name="dvSteno" w:val="GGS"/>
    <w:docVar w:name="NameofBody" w:val="h"/>
    <w:docVar w:name="vgroup2" w:val="Council"/>
  </w:docVars>
  <w:rsids>
    <w:rsidRoot w:val="00BD77E4"/>
    <w:rsid w:val="00011869"/>
    <w:rsid w:val="00034022"/>
    <w:rsid w:val="000E1785"/>
    <w:rsid w:val="000F40FA"/>
    <w:rsid w:val="0010776B"/>
    <w:rsid w:val="001103FD"/>
    <w:rsid w:val="00133E66"/>
    <w:rsid w:val="001435A3"/>
    <w:rsid w:val="0017644E"/>
    <w:rsid w:val="0019709A"/>
    <w:rsid w:val="001D08F2"/>
    <w:rsid w:val="001D525B"/>
    <w:rsid w:val="001D7F4F"/>
    <w:rsid w:val="002321B6"/>
    <w:rsid w:val="00250967"/>
    <w:rsid w:val="002543C8"/>
    <w:rsid w:val="00284AAE"/>
    <w:rsid w:val="002A6901"/>
    <w:rsid w:val="002E5912"/>
    <w:rsid w:val="00301B21"/>
    <w:rsid w:val="00313B3F"/>
    <w:rsid w:val="00325348"/>
    <w:rsid w:val="0032732C"/>
    <w:rsid w:val="003300E0"/>
    <w:rsid w:val="00336AD0"/>
    <w:rsid w:val="00337BA4"/>
    <w:rsid w:val="0037079A"/>
    <w:rsid w:val="003A4856"/>
    <w:rsid w:val="003D01E8"/>
    <w:rsid w:val="003E5288"/>
    <w:rsid w:val="003F6D79"/>
    <w:rsid w:val="0041760A"/>
    <w:rsid w:val="00417C01"/>
    <w:rsid w:val="00432DC9"/>
    <w:rsid w:val="004809EE"/>
    <w:rsid w:val="00494E99"/>
    <w:rsid w:val="004E5B90"/>
    <w:rsid w:val="004E7D54"/>
    <w:rsid w:val="0051616C"/>
    <w:rsid w:val="005273C6"/>
    <w:rsid w:val="00530A69"/>
    <w:rsid w:val="00545593"/>
    <w:rsid w:val="00577C6C"/>
    <w:rsid w:val="005A57C2"/>
    <w:rsid w:val="005B21E8"/>
    <w:rsid w:val="005B3960"/>
    <w:rsid w:val="005C2FE2"/>
    <w:rsid w:val="005E0836"/>
    <w:rsid w:val="005E2BC9"/>
    <w:rsid w:val="0060177B"/>
    <w:rsid w:val="00605102"/>
    <w:rsid w:val="00612B7E"/>
    <w:rsid w:val="006215AA"/>
    <w:rsid w:val="0062274B"/>
    <w:rsid w:val="006913C9"/>
    <w:rsid w:val="0069470D"/>
    <w:rsid w:val="00706F01"/>
    <w:rsid w:val="0072548B"/>
    <w:rsid w:val="00734F00"/>
    <w:rsid w:val="0074129F"/>
    <w:rsid w:val="0074626D"/>
    <w:rsid w:val="00753A39"/>
    <w:rsid w:val="007A70AE"/>
    <w:rsid w:val="007C513C"/>
    <w:rsid w:val="008362E8"/>
    <w:rsid w:val="00870339"/>
    <w:rsid w:val="00874C31"/>
    <w:rsid w:val="00890099"/>
    <w:rsid w:val="008A1768"/>
    <w:rsid w:val="008E37EE"/>
    <w:rsid w:val="008F0F33"/>
    <w:rsid w:val="008F4429"/>
    <w:rsid w:val="009228BA"/>
    <w:rsid w:val="00923010"/>
    <w:rsid w:val="00937000"/>
    <w:rsid w:val="0094021A"/>
    <w:rsid w:val="009503C5"/>
    <w:rsid w:val="009B44AF"/>
    <w:rsid w:val="009C6A0B"/>
    <w:rsid w:val="009E6C32"/>
    <w:rsid w:val="009F0C77"/>
    <w:rsid w:val="009F4DD1"/>
    <w:rsid w:val="00A15FAD"/>
    <w:rsid w:val="00A41684"/>
    <w:rsid w:val="00A529F1"/>
    <w:rsid w:val="00A64E80"/>
    <w:rsid w:val="00A72BCD"/>
    <w:rsid w:val="00A741D9"/>
    <w:rsid w:val="00A833AB"/>
    <w:rsid w:val="00A9741D"/>
    <w:rsid w:val="00AB30E0"/>
    <w:rsid w:val="00AC5A9C"/>
    <w:rsid w:val="00AD4B17"/>
    <w:rsid w:val="00AE3AB9"/>
    <w:rsid w:val="00B412D4"/>
    <w:rsid w:val="00B63149"/>
    <w:rsid w:val="00BA204C"/>
    <w:rsid w:val="00BD77E4"/>
    <w:rsid w:val="00BE3C22"/>
    <w:rsid w:val="00C0345E"/>
    <w:rsid w:val="00C26E7A"/>
    <w:rsid w:val="00C31D03"/>
    <w:rsid w:val="00C3483A"/>
    <w:rsid w:val="00C74E9D"/>
    <w:rsid w:val="00C82FD3"/>
    <w:rsid w:val="00C92819"/>
    <w:rsid w:val="00CC6B7B"/>
    <w:rsid w:val="00CD2089"/>
    <w:rsid w:val="00D07B74"/>
    <w:rsid w:val="00D45A1B"/>
    <w:rsid w:val="00D73A67"/>
    <w:rsid w:val="00D970A9"/>
    <w:rsid w:val="00DE7781"/>
    <w:rsid w:val="00DF3845"/>
    <w:rsid w:val="00E41911"/>
    <w:rsid w:val="00E92EEF"/>
    <w:rsid w:val="00EC0F5C"/>
    <w:rsid w:val="00EE78C9"/>
    <w:rsid w:val="00F24442"/>
    <w:rsid w:val="00F50AE3"/>
    <w:rsid w:val="00F67CF1"/>
    <w:rsid w:val="00F743D1"/>
    <w:rsid w:val="00F840F0"/>
    <w:rsid w:val="00F862B3"/>
    <w:rsid w:val="00F87D33"/>
    <w:rsid w:val="00FA5F7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F5C"/>
    <w:rPr>
      <w:rFonts w:ascii="Tahoma" w:hAnsi="Tahoma" w:cs="Tahoma"/>
      <w:sz w:val="16"/>
      <w:szCs w:val="16"/>
    </w:rPr>
  </w:style>
  <w:style w:type="character" w:customStyle="1" w:styleId="BalloonTextChar">
    <w:name w:val="Balloon Text Char"/>
    <w:basedOn w:val="DefaultParagraphFont"/>
    <w:link w:val="BalloonText"/>
    <w:uiPriority w:val="99"/>
    <w:semiHidden/>
    <w:rsid w:val="00EC0F5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22F7AC-0B85-428B-92B3-B9FD7C239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2284</Words>
  <Characters>13023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GloriaShackelford</dc:creator>
  <cp:lastModifiedBy>%USERNAME%</cp:lastModifiedBy>
  <cp:revision>2</cp:revision>
  <cp:lastPrinted>2014-04-15T21:28:00Z</cp:lastPrinted>
  <dcterms:created xsi:type="dcterms:W3CDTF">2014-04-29T19:31:00Z</dcterms:created>
  <dcterms:modified xsi:type="dcterms:W3CDTF">2014-04-29T19:31:00Z</dcterms:modified>
</cp:coreProperties>
</file>