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419" w:rsidRDefault="00A11419" w:rsidP="0026117B">
      <w:pPr>
        <w:pStyle w:val="BillDots"/>
      </w:pPr>
      <w:r>
        <w:rPr>
          <w:strike/>
        </w:rPr>
        <w:t>Indicates Matter Stricken</w:t>
      </w:r>
    </w:p>
    <w:p w:rsidR="00A11419" w:rsidRPr="00A11419" w:rsidRDefault="00A11419" w:rsidP="0026117B">
      <w:pPr>
        <w:pStyle w:val="BillDots"/>
      </w:pPr>
      <w:r>
        <w:rPr>
          <w:u w:val="single"/>
        </w:rPr>
        <w:t>Indicates New Matter</w:t>
      </w:r>
    </w:p>
    <w:p w:rsidR="00A11419" w:rsidRDefault="00A11419" w:rsidP="0026117B">
      <w:pPr>
        <w:pStyle w:val="BillDots"/>
      </w:pPr>
    </w:p>
    <w:p w:rsidR="00A11419" w:rsidRDefault="00A11419" w:rsidP="0026117B">
      <w:pPr>
        <w:pStyle w:val="BillDots"/>
      </w:pPr>
      <w:r>
        <w:t>COMMITTEE REPORT</w:t>
      </w:r>
    </w:p>
    <w:p w:rsidR="00A11419" w:rsidRDefault="00A11419" w:rsidP="0026117B">
      <w:pPr>
        <w:pStyle w:val="BillDots"/>
      </w:pPr>
      <w:r>
        <w:t>April 10, 2014</w:t>
      </w:r>
    </w:p>
    <w:p w:rsidR="00A11419" w:rsidRDefault="00A11419" w:rsidP="0026117B">
      <w:pPr>
        <w:pStyle w:val="BillDots"/>
      </w:pPr>
    </w:p>
    <w:p w:rsidR="00A11419" w:rsidRPr="00A11419" w:rsidRDefault="00A11419" w:rsidP="00A11419">
      <w:pPr>
        <w:pStyle w:val="BillDots"/>
        <w:tabs>
          <w:tab w:val="clear" w:pos="216"/>
          <w:tab w:val="clear" w:pos="432"/>
          <w:tab w:val="clear" w:pos="648"/>
          <w:tab w:val="clear" w:pos="864"/>
          <w:tab w:val="clear" w:pos="1080"/>
          <w:tab w:val="clear" w:pos="1296"/>
          <w:tab w:val="clear" w:pos="5904"/>
          <w:tab w:val="right" w:pos="5933"/>
        </w:tabs>
      </w:pPr>
      <w:r>
        <w:tab/>
      </w:r>
      <w:r>
        <w:rPr>
          <w:b/>
          <w:sz w:val="36"/>
        </w:rPr>
        <w:t>H. 3532</w:t>
      </w:r>
    </w:p>
    <w:p w:rsidR="00A11419" w:rsidRDefault="00A11419" w:rsidP="0026117B">
      <w:pPr>
        <w:pStyle w:val="BillDots"/>
      </w:pPr>
    </w:p>
    <w:p w:rsidR="00A11419" w:rsidRDefault="00A11419" w:rsidP="00A11419">
      <w:pPr>
        <w:pStyle w:val="BillDots"/>
        <w:jc w:val="center"/>
      </w:pPr>
      <w:r>
        <w:t>Introduced by Reps. White and Huggins</w:t>
      </w:r>
    </w:p>
    <w:p w:rsidR="00A11419" w:rsidRDefault="00A11419" w:rsidP="0026117B">
      <w:pPr>
        <w:pStyle w:val="BillDots"/>
      </w:pPr>
    </w:p>
    <w:p w:rsidR="00A11419" w:rsidRDefault="00A11419" w:rsidP="0026117B">
      <w:pPr>
        <w:pStyle w:val="BillDots"/>
      </w:pPr>
      <w:r>
        <w:t>S. Printed 4/10/14--H.</w:t>
      </w:r>
    </w:p>
    <w:p w:rsidR="00A11419" w:rsidRDefault="00A11419" w:rsidP="0026117B">
      <w:pPr>
        <w:pStyle w:val="BillDots"/>
      </w:pPr>
      <w:r>
        <w:t>Read the first time February 7, 2013.</w:t>
      </w:r>
    </w:p>
    <w:p w:rsidR="00A11419" w:rsidRPr="00A11419" w:rsidRDefault="00A11419" w:rsidP="00A11419">
      <w:pPr>
        <w:pStyle w:val="BillDots"/>
        <w:jc w:val="center"/>
      </w:pPr>
      <w:r>
        <w:rPr>
          <w:u w:val="single"/>
        </w:rPr>
        <w:t>            </w:t>
      </w:r>
    </w:p>
    <w:p w:rsidR="00A11419" w:rsidRDefault="00A11419" w:rsidP="0026117B">
      <w:pPr>
        <w:pStyle w:val="BillDots"/>
      </w:pPr>
    </w:p>
    <w:p w:rsidR="00A11419" w:rsidRPr="00A11419" w:rsidRDefault="00A11419" w:rsidP="00A11419">
      <w:pPr>
        <w:pStyle w:val="BillDots"/>
        <w:jc w:val="center"/>
      </w:pPr>
      <w:r>
        <w:rPr>
          <w:b/>
        </w:rPr>
        <w:t>THE COMMITTEE ON EDUCATION AND PUBLIC WORKS</w:t>
      </w:r>
    </w:p>
    <w:p w:rsidR="00A11419" w:rsidRDefault="00A11419" w:rsidP="0026117B">
      <w:pPr>
        <w:pStyle w:val="BillDots"/>
      </w:pPr>
      <w:r>
        <w:tab/>
        <w:t xml:space="preserve">To whom was referred a Bill (H. 3532) </w:t>
      </w:r>
      <w:r w:rsidRPr="00A11419">
        <w:rPr>
          <w:color w:val="000000" w:themeColor="text1"/>
          <w:u w:color="000000" w:themeColor="text1"/>
        </w:rPr>
        <w:t>to amend Section 63</w:t>
      </w:r>
      <w:r w:rsidRPr="00A11419">
        <w:rPr>
          <w:color w:val="000000" w:themeColor="text1"/>
          <w:u w:color="000000" w:themeColor="text1"/>
        </w:rPr>
        <w:noBreakHyphen/>
        <w:t>13</w:t>
      </w:r>
      <w:r w:rsidRPr="00A11419">
        <w:rPr>
          <w:color w:val="000000" w:themeColor="text1"/>
          <w:u w:color="000000" w:themeColor="text1"/>
        </w:rPr>
        <w:noBreakHyphen/>
        <w:t>20, Code of Laws of South Carolina, 1976, relating to the definition of terms used in the regulation of childcare facilities, including</w:t>
      </w:r>
      <w:r>
        <w:t xml:space="preserve"> the definition, etc., respectfully</w:t>
      </w:r>
    </w:p>
    <w:p w:rsidR="00A11419" w:rsidRPr="00A11419" w:rsidRDefault="00A11419" w:rsidP="00A11419">
      <w:pPr>
        <w:pStyle w:val="BillDots"/>
        <w:jc w:val="center"/>
      </w:pPr>
      <w:r>
        <w:rPr>
          <w:b/>
        </w:rPr>
        <w:t>REPORT:</w:t>
      </w:r>
    </w:p>
    <w:p w:rsidR="00A11419" w:rsidRDefault="00A11419" w:rsidP="0026117B">
      <w:pPr>
        <w:pStyle w:val="BillDots"/>
      </w:pPr>
      <w:r>
        <w:tab/>
        <w:t>That they have duly and carefully considered the same and recommend that the same do pass with amendment:</w:t>
      </w:r>
    </w:p>
    <w:p w:rsidR="00A11419" w:rsidRDefault="00A11419" w:rsidP="0026117B">
      <w:pPr>
        <w:pStyle w:val="BillDots"/>
      </w:pP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10FF">
        <w:t>Amend the bill, as and if amended, by deleting all after the enacting words and inserting:</w:t>
      </w: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E810FF">
        <w:t>/ S</w:t>
      </w:r>
      <w:r w:rsidRPr="00E810FF">
        <w:rPr>
          <w:u w:color="000000" w:themeColor="text1"/>
        </w:rPr>
        <w:t>ECTION</w:t>
      </w:r>
      <w:r w:rsidRPr="00E810FF">
        <w:rPr>
          <w:u w:color="000000" w:themeColor="text1"/>
        </w:rPr>
        <w:tab/>
        <w:t>1.</w:t>
      </w:r>
      <w:r w:rsidRPr="00E810FF">
        <w:rPr>
          <w:u w:color="000000" w:themeColor="text1"/>
        </w:rPr>
        <w:tab/>
        <w:t>Article 1, Chapter 13, Title 63 of the 1976 Code is amended by adding:</w:t>
      </w: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0FF">
        <w:rPr>
          <w:u w:color="000000" w:themeColor="text1"/>
        </w:rPr>
        <w:tab/>
        <w:t>“Section 63</w:t>
      </w:r>
      <w:r w:rsidRPr="00E810FF">
        <w:rPr>
          <w:u w:color="000000" w:themeColor="text1"/>
        </w:rPr>
        <w:noBreakHyphen/>
        <w:t>13</w:t>
      </w:r>
      <w:r w:rsidRPr="00E810FF">
        <w:rPr>
          <w:u w:color="000000" w:themeColor="text1"/>
        </w:rPr>
        <w:noBreakHyphen/>
        <w:t>220.</w:t>
      </w:r>
      <w:r w:rsidRPr="00E810FF">
        <w:rPr>
          <w:u w:color="000000" w:themeColor="text1"/>
        </w:rPr>
        <w:tab/>
      </w:r>
      <w:r w:rsidRPr="00E810FF">
        <w:rPr>
          <w:u w:color="000000" w:themeColor="text1"/>
        </w:rPr>
        <w:tab/>
      </w:r>
      <w:r w:rsidRPr="00E810FF">
        <w:t>The Citizen and Legislative Joint Committee on Children, in conjunction with the Governor’s Child Care Advisory Board, shall hold public hearings and collect data and research on child care regulations to include dealing with the four hour exemption and summer and recreational camps. They shall provide a report and recommendations to the House Education and Public Works Committee and the Senate Education committee before January 31, 2015</w:t>
      </w:r>
      <w:r w:rsidRPr="00E810FF">
        <w:rPr>
          <w:u w:color="000000" w:themeColor="text1"/>
        </w:rPr>
        <w:t>.”</w:t>
      </w: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810FF">
        <w:rPr>
          <w:u w:color="000000" w:themeColor="text1"/>
        </w:rPr>
        <w:t>SECTION</w:t>
      </w:r>
      <w:r w:rsidRPr="00E810FF">
        <w:rPr>
          <w:u w:color="000000" w:themeColor="text1"/>
        </w:rPr>
        <w:tab/>
        <w:t>2.</w:t>
      </w:r>
      <w:r w:rsidRPr="00E810FF">
        <w:rPr>
          <w:u w:color="000000" w:themeColor="text1"/>
        </w:rPr>
        <w:tab/>
        <w:t>This act takes effect upon approval by the Governor. /</w:t>
      </w: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10FF">
        <w:t>Renumber sections to conform.</w:t>
      </w:r>
    </w:p>
    <w:p w:rsidR="00A11419"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10FF">
        <w:t>Amend title to conform.</w:t>
      </w:r>
    </w:p>
    <w:p w:rsidR="00A11419" w:rsidRPr="00E810FF" w:rsidRDefault="00A11419" w:rsidP="00A1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1419" w:rsidRPr="00A11419" w:rsidRDefault="00A11419" w:rsidP="00A11419">
      <w:pPr>
        <w:pStyle w:val="BillDots"/>
      </w:pPr>
      <w:r>
        <w:t>PHILLIP D. OWENS for Committee.</w:t>
      </w:r>
    </w:p>
    <w:p w:rsidR="00A11419" w:rsidRDefault="00A11419" w:rsidP="0026117B">
      <w:pPr>
        <w:pStyle w:val="BillDots"/>
        <w:sectPr w:rsidR="00A11419" w:rsidSect="00A114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17B" w:rsidRDefault="0026117B" w:rsidP="0026117B">
      <w:pPr>
        <w:pStyle w:val="BillDots"/>
      </w:pPr>
    </w:p>
    <w:p w:rsidR="0026117B" w:rsidRDefault="0026117B" w:rsidP="0026117B">
      <w:pPr>
        <w:pStyle w:val="Numbersforbill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2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A43CB"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0569D9">
        <w:rPr>
          <w:color w:val="000000" w:themeColor="text1"/>
          <w:u w:color="000000" w:themeColor="text1"/>
        </w:rPr>
        <w:t>TO AMEND 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 xml:space="preserve">20, CODE OF LAWS OF SOUTH CAROLINA, 1976, RELATING TO THE DEFINITION OF TERMS USED IN THE REGULATION OF CHILDCARE FACILITIES, INCLUDING THE DEFINITION OF CHILDCARE FACILITIES, SO AS TO REVISE THE DAYTIME PROGRAMS AND DAY CAMPS TO WHICH THE DEFINITION DOES NOT APPLY; </w:t>
      </w:r>
      <w:r w:rsidR="003B400A">
        <w:rPr>
          <w:color w:val="000000" w:themeColor="text1"/>
          <w:u w:color="000000" w:themeColor="text1"/>
        </w:rPr>
        <w:t>BY ADDING</w:t>
      </w:r>
      <w:r w:rsidRPr="000569D9">
        <w:rPr>
          <w:color w:val="000000" w:themeColor="text1"/>
          <w:u w:color="000000" w:themeColor="text1"/>
        </w:rPr>
        <w:t xml:space="preserve"> SECTION</w:t>
      </w:r>
      <w:r w:rsidR="000E384E">
        <w:rPr>
          <w:color w:val="000000" w:themeColor="text1"/>
          <w:u w:color="000000" w:themeColor="text1"/>
        </w:rPr>
        <w:t xml:space="preserve"> 63</w:t>
      </w:r>
      <w:r w:rsidR="007E6B91">
        <w:rPr>
          <w:color w:val="000000" w:themeColor="text1"/>
          <w:u w:color="000000" w:themeColor="text1"/>
        </w:rPr>
        <w:noBreakHyphen/>
      </w:r>
      <w:r w:rsidR="000E384E">
        <w:rPr>
          <w:color w:val="000000" w:themeColor="text1"/>
          <w:u w:color="000000" w:themeColor="text1"/>
        </w:rPr>
        <w:t>13</w:t>
      </w:r>
      <w:r w:rsidR="007E6B91">
        <w:rPr>
          <w:color w:val="000000" w:themeColor="text1"/>
          <w:u w:color="000000" w:themeColor="text1"/>
        </w:rPr>
        <w:noBreakHyphen/>
      </w:r>
      <w:r w:rsidR="000E384E">
        <w:rPr>
          <w:color w:val="000000" w:themeColor="text1"/>
          <w:u w:color="000000" w:themeColor="text1"/>
        </w:rPr>
        <w:t>220 SO AS</w:t>
      </w:r>
      <w:r w:rsidRPr="000569D9">
        <w:rPr>
          <w:color w:val="000000" w:themeColor="text1"/>
          <w:u w:color="000000" w:themeColor="text1"/>
        </w:rPr>
        <w:t xml:space="preserve"> TO PROHIBIT USE OF ABC VOUCHERS BY CERTAIN CHILDCARE PROVIDERS; AND TO MAKE TECHNICAL CORRECTIONS.</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569D9">
        <w:rPr>
          <w:color w:val="000000" w:themeColor="text1"/>
          <w:u w:color="000000" w:themeColor="text1"/>
        </w:rPr>
        <w:t>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Pr>
          <w:color w:val="000000" w:themeColor="text1"/>
          <w:u w:color="000000" w:themeColor="text1"/>
        </w:rPr>
        <w:t>20</w:t>
      </w:r>
      <w:r w:rsidRPr="000569D9">
        <w:rPr>
          <w:color w:val="000000" w:themeColor="text1"/>
          <w:u w:color="000000" w:themeColor="text1"/>
        </w:rPr>
        <w:t xml:space="preserve">(4) of the 1976 Code, as </w:t>
      </w:r>
      <w:r w:rsidR="003B400A">
        <w:rPr>
          <w:color w:val="000000" w:themeColor="text1"/>
          <w:u w:color="000000" w:themeColor="text1"/>
        </w:rPr>
        <w:t>added</w:t>
      </w:r>
      <w:r w:rsidRPr="000569D9">
        <w:rPr>
          <w:color w:val="000000" w:themeColor="text1"/>
          <w:u w:color="000000" w:themeColor="text1"/>
        </w:rPr>
        <w:t xml:space="preserve"> by Act </w:t>
      </w:r>
      <w:r w:rsidR="003B400A">
        <w:rPr>
          <w:color w:val="000000" w:themeColor="text1"/>
          <w:u w:color="000000" w:themeColor="text1"/>
        </w:rPr>
        <w:t>36</w:t>
      </w:r>
      <w:r w:rsidR="000E384E">
        <w:rPr>
          <w:color w:val="000000" w:themeColor="text1"/>
          <w:u w:color="000000" w:themeColor="text1"/>
        </w:rPr>
        <w:t>1</w:t>
      </w:r>
      <w:r w:rsidRPr="000569D9">
        <w:rPr>
          <w:color w:val="000000" w:themeColor="text1"/>
          <w:u w:color="000000" w:themeColor="text1"/>
        </w:rPr>
        <w:t xml:space="preserve"> of 20</w:t>
      </w:r>
      <w:r w:rsidR="003B400A">
        <w:rPr>
          <w:color w:val="000000" w:themeColor="text1"/>
          <w:u w:color="000000" w:themeColor="text1"/>
        </w:rPr>
        <w:t>08</w:t>
      </w:r>
      <w:r w:rsidRPr="000569D9">
        <w:rPr>
          <w:color w:val="000000" w:themeColor="text1"/>
          <w:u w:color="000000" w:themeColor="text1"/>
        </w:rPr>
        <w:t xml:space="preserve">, is further amended to read: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9D9">
        <w:rPr>
          <w:color w:val="000000" w:themeColor="text1"/>
          <w:u w:color="000000" w:themeColor="text1"/>
        </w:rPr>
        <w:t>“</w:t>
      </w:r>
      <w:r>
        <w:rPr>
          <w:color w:val="000000" w:themeColor="text1"/>
          <w:u w:color="000000" w:themeColor="text1"/>
        </w:rPr>
        <w:t>(4)</w:t>
      </w:r>
      <w:r>
        <w:rPr>
          <w:color w:val="000000" w:themeColor="text1"/>
          <w:u w:color="000000" w:themeColor="text1"/>
        </w:rPr>
        <w:tab/>
      </w:r>
      <w:r w:rsidR="007E6B91" w:rsidRPr="007E6B91">
        <w:rPr>
          <w:color w:val="000000" w:themeColor="text1"/>
          <w:u w:color="000000" w:themeColor="text1"/>
        </w:rPr>
        <w:t>‘</w:t>
      </w:r>
      <w:r w:rsidRPr="000569D9">
        <w:rPr>
          <w:color w:val="000000" w:themeColor="text1"/>
          <w:u w:color="000000" w:themeColor="text1"/>
        </w:rPr>
        <w:t>Childcare facilities</w:t>
      </w:r>
      <w:r w:rsidR="007E6B91" w:rsidRPr="007E6B91">
        <w:rPr>
          <w:color w:val="000000" w:themeColor="text1"/>
          <w:u w:color="000000" w:themeColor="text1"/>
        </w:rPr>
        <w:t>’</w:t>
      </w:r>
      <w:r w:rsidRPr="000569D9">
        <w:rPr>
          <w:color w:val="000000" w:themeColor="text1"/>
          <w:u w:color="000000" w:themeColor="text1"/>
        </w:rPr>
        <w:t xml:space="preserve"> means a facility which provides care, supervision, or guidance for a minor child who is not related by blood, marriage, or adoption to the owner or operator of the facility</w:t>
      </w:r>
      <w:r w:rsidRPr="000569D9">
        <w:rPr>
          <w:color w:val="000000" w:themeColor="text1"/>
          <w:u w:val="single" w:color="000000" w:themeColor="text1"/>
        </w:rPr>
        <w:t>,</w:t>
      </w:r>
      <w:r w:rsidRPr="000569D9">
        <w:rPr>
          <w:color w:val="000000" w:themeColor="text1"/>
          <w:u w:color="000000" w:themeColor="text1"/>
        </w:rPr>
        <w:t xml:space="preserve">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(a)</w:t>
      </w:r>
      <w:r>
        <w:rPr>
          <w:color w:val="000000" w:themeColor="text1"/>
          <w:u w:color="000000" w:themeColor="text1"/>
        </w:rPr>
        <w:tab/>
      </w:r>
      <w:r w:rsidRPr="000569D9">
        <w:rPr>
          <w:color w:val="000000" w:themeColor="text1"/>
          <w:u w:color="000000" w:themeColor="text1"/>
        </w:rPr>
        <w:t xml:space="preserve">an educational facility, whether private or public, which operates solely for educational purposes in grade one or above;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(b)</w:t>
      </w:r>
      <w:r>
        <w:rPr>
          <w:color w:val="000000" w:themeColor="text1"/>
          <w:u w:color="000000" w:themeColor="text1"/>
        </w:rPr>
        <w:tab/>
      </w:r>
      <w:r w:rsidRPr="000569D9">
        <w:rPr>
          <w:color w:val="000000" w:themeColor="text1"/>
          <w:u w:color="000000" w:themeColor="text1"/>
        </w:rPr>
        <w:t>five</w:t>
      </w:r>
      <w:r w:rsidR="007E6B91">
        <w:rPr>
          <w:color w:val="000000" w:themeColor="text1"/>
          <w:u w:color="000000" w:themeColor="text1"/>
        </w:rPr>
        <w:noBreakHyphen/>
      </w:r>
      <w:r w:rsidRPr="000569D9">
        <w:rPr>
          <w:color w:val="000000" w:themeColor="text1"/>
          <w:u w:color="000000" w:themeColor="text1"/>
        </w:rPr>
        <w:t>year</w:t>
      </w:r>
      <w:r w:rsidR="007E6B91">
        <w:rPr>
          <w:color w:val="000000" w:themeColor="text1"/>
          <w:u w:color="000000" w:themeColor="text1"/>
        </w:rPr>
        <w:noBreakHyphen/>
      </w:r>
      <w:r w:rsidRPr="000569D9">
        <w:rPr>
          <w:color w:val="000000" w:themeColor="text1"/>
          <w:u w:color="000000" w:themeColor="text1"/>
        </w:rPr>
        <w:t xml:space="preserve">old kindergarten programs;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(c)</w:t>
      </w:r>
      <w:r>
        <w:rPr>
          <w:color w:val="000000" w:themeColor="text1"/>
          <w:u w:color="000000" w:themeColor="text1"/>
        </w:rPr>
        <w:tab/>
      </w:r>
      <w:r w:rsidRPr="000569D9">
        <w:rPr>
          <w:color w:val="000000" w:themeColor="text1"/>
          <w:u w:color="000000" w:themeColor="text1"/>
        </w:rPr>
        <w:t>kindergartens or nursery schools or other daytime programs</w:t>
      </w:r>
      <w:r w:rsidRPr="000569D9">
        <w:rPr>
          <w:color w:val="000000" w:themeColor="text1"/>
          <w:u w:val="single" w:color="000000" w:themeColor="text1"/>
        </w:rPr>
        <w:t>, inc</w:t>
      </w:r>
      <w:r w:rsidR="003B400A">
        <w:rPr>
          <w:color w:val="000000" w:themeColor="text1"/>
          <w:u w:val="single" w:color="000000" w:themeColor="text1"/>
        </w:rPr>
        <w:t>luding public, private, and non</w:t>
      </w:r>
      <w:r w:rsidRPr="000569D9">
        <w:rPr>
          <w:color w:val="000000" w:themeColor="text1"/>
          <w:u w:val="single" w:color="000000" w:themeColor="text1"/>
        </w:rPr>
        <w:t>profit programs</w:t>
      </w:r>
      <w:r w:rsidRPr="000569D9">
        <w:rPr>
          <w:color w:val="000000" w:themeColor="text1"/>
          <w:u w:color="000000" w:themeColor="text1"/>
        </w:rPr>
        <w:t xml:space="preserve">, with or without stated educational purposes, operating no more than </w:t>
      </w:r>
      <w:r w:rsidRPr="000569D9">
        <w:rPr>
          <w:strike/>
          <w:color w:val="000000" w:themeColor="text1"/>
          <w:u w:color="000000" w:themeColor="text1"/>
        </w:rPr>
        <w:lastRenderedPageBreak/>
        <w:t>four hours</w:t>
      </w:r>
      <w:r w:rsidRPr="000569D9">
        <w:rPr>
          <w:color w:val="000000" w:themeColor="text1"/>
          <w:u w:color="000000" w:themeColor="text1"/>
        </w:rPr>
        <w:t xml:space="preserve"> </w:t>
      </w:r>
      <w:r w:rsidRPr="000569D9">
        <w:rPr>
          <w:color w:val="000000" w:themeColor="text1"/>
          <w:u w:val="single" w:color="000000" w:themeColor="text1"/>
        </w:rPr>
        <w:t>one hour</w:t>
      </w:r>
      <w:r w:rsidRPr="000569D9">
        <w:rPr>
          <w:color w:val="000000" w:themeColor="text1"/>
          <w:u w:color="000000" w:themeColor="text1"/>
        </w:rPr>
        <w:t xml:space="preserve"> a day and receiving children younger than</w:t>
      </w:r>
      <w:r w:rsidRPr="000569D9">
        <w:rPr>
          <w:strike/>
          <w:color w:val="000000" w:themeColor="text1"/>
          <w:u w:color="000000" w:themeColor="text1"/>
        </w:rPr>
        <w:t xml:space="preserve"> lawful school age</w:t>
      </w:r>
      <w:r w:rsidRPr="000569D9">
        <w:rPr>
          <w:color w:val="000000" w:themeColor="text1"/>
          <w:u w:color="000000" w:themeColor="text1"/>
        </w:rPr>
        <w:t xml:space="preserve"> </w:t>
      </w:r>
      <w:r w:rsidRPr="000569D9">
        <w:rPr>
          <w:color w:val="000000" w:themeColor="text1"/>
          <w:u w:val="single" w:color="000000" w:themeColor="text1"/>
        </w:rPr>
        <w:t>twelve years of age</w:t>
      </w:r>
      <w:r w:rsidRPr="000569D9">
        <w:rPr>
          <w:color w:val="000000" w:themeColor="text1"/>
          <w:u w:color="000000" w:themeColor="text1"/>
        </w:rPr>
        <w:t xml:space="preser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(d)</w:t>
      </w:r>
      <w:r>
        <w:rPr>
          <w:color w:val="000000" w:themeColor="text1"/>
          <w:u w:color="000000" w:themeColor="text1"/>
        </w:rPr>
        <w:tab/>
      </w:r>
      <w:r w:rsidRPr="000569D9">
        <w:rPr>
          <w:color w:val="000000" w:themeColor="text1"/>
          <w:u w:color="000000" w:themeColor="text1"/>
        </w:rPr>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(e)</w:t>
      </w:r>
      <w:r>
        <w:rPr>
          <w:color w:val="000000" w:themeColor="text1"/>
          <w:u w:color="000000" w:themeColor="text1"/>
        </w:rPr>
        <w:tab/>
      </w:r>
      <w:r w:rsidR="003B400A" w:rsidRPr="000C5D64">
        <w:rPr>
          <w:color w:val="000000"/>
        </w:rPr>
        <w:t xml:space="preserve">school vacation or school holiday day camps </w:t>
      </w:r>
      <w:r w:rsidR="003B400A" w:rsidRPr="000E384E">
        <w:rPr>
          <w:strike/>
          <w:color w:val="000000"/>
        </w:rPr>
        <w:t>f</w:t>
      </w:r>
      <w:r w:rsidR="003B400A" w:rsidRPr="003B400A">
        <w:rPr>
          <w:strike/>
          <w:color w:val="000000"/>
        </w:rPr>
        <w:t>or children operating in distinct sessions running less than three</w:t>
      </w:r>
      <w:r w:rsidR="003B400A" w:rsidRPr="003B400A">
        <w:rPr>
          <w:color w:val="000000"/>
        </w:rPr>
        <w:t xml:space="preserve"> </w:t>
      </w:r>
      <w:r w:rsidR="003B400A">
        <w:rPr>
          <w:color w:val="000000"/>
          <w:u w:val="single"/>
        </w:rPr>
        <w:t>with sessions lasting two</w:t>
      </w:r>
      <w:r w:rsidR="003B400A">
        <w:rPr>
          <w:color w:val="000000"/>
        </w:rPr>
        <w:t xml:space="preserve"> </w:t>
      </w:r>
      <w:r w:rsidR="003B400A" w:rsidRPr="003B400A">
        <w:rPr>
          <w:color w:val="000000"/>
        </w:rPr>
        <w:t>weeks per session</w:t>
      </w:r>
      <w:r w:rsidR="003B400A" w:rsidRPr="000C5D64">
        <w:rPr>
          <w:color w:val="000000"/>
        </w:rPr>
        <w:t xml:space="preserve"> </w:t>
      </w:r>
      <w:r w:rsidR="003B400A" w:rsidRPr="003B400A">
        <w:rPr>
          <w:strike/>
          <w:color w:val="000000"/>
        </w:rPr>
        <w:t>unless the day camp permits children to enroll in successive sessions so that their total attendance may exceed three weeks</w:t>
      </w:r>
      <w:r w:rsidR="003B400A" w:rsidRPr="000C5D64">
        <w:rPr>
          <w:color w:val="000000"/>
        </w:rPr>
        <w:t>;</w:t>
      </w:r>
      <w:r w:rsidRPr="003B400A">
        <w:rPr>
          <w:color w:val="000000" w:themeColor="text1"/>
          <w:u w:color="000000" w:themeColor="text1"/>
        </w:rPr>
        <w:t xml:space="preserve"> </w:t>
      </w:r>
      <w:r w:rsidRPr="000569D9">
        <w:rPr>
          <w:color w:val="000000" w:themeColor="text1"/>
          <w:u w:val="single" w:color="000000" w:themeColor="text1"/>
        </w:rPr>
        <w:t>provided, however, this chapter applies to school vacation and school holiday day camps that allow a child to attend successive sessions when, by doing so, the child is attending two weeks or more of camp. Programs lasting two weeks or more must comply with this chapter before opening, including the requirement to be licensed by the department</w:t>
      </w:r>
      <w:r w:rsidRPr="000569D9">
        <w:rPr>
          <w:color w:val="000000" w:themeColor="text1"/>
          <w:u w:color="000000" w:themeColor="text1"/>
        </w:rPr>
        <w:t xml:space="preser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(f)</w:t>
      </w:r>
      <w:r>
        <w:rPr>
          <w:color w:val="000000" w:themeColor="text1"/>
          <w:u w:color="000000" w:themeColor="text1"/>
        </w:rPr>
        <w:tab/>
      </w:r>
      <w:r w:rsidRPr="000569D9">
        <w:rPr>
          <w:color w:val="000000" w:themeColor="text1"/>
          <w:u w:color="000000" w:themeColor="text1"/>
        </w:rPr>
        <w:t xml:space="preserve">summer resident camps for children;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(g)</w:t>
      </w:r>
      <w:r>
        <w:rPr>
          <w:color w:val="000000" w:themeColor="text1"/>
          <w:u w:color="000000" w:themeColor="text1"/>
        </w:rPr>
        <w:tab/>
      </w:r>
      <w:r w:rsidRPr="000569D9">
        <w:rPr>
          <w:color w:val="000000" w:themeColor="text1"/>
          <w:u w:color="000000" w:themeColor="text1"/>
        </w:rPr>
        <w:t xml:space="preserve">bible schools normally conducted during vacation periods;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(h)</w:t>
      </w:r>
      <w:r>
        <w:rPr>
          <w:color w:val="000000" w:themeColor="text1"/>
          <w:u w:color="000000" w:themeColor="text1"/>
        </w:rPr>
        <w:tab/>
      </w:r>
      <w:r w:rsidRPr="000569D9">
        <w:rPr>
          <w:color w:val="000000" w:themeColor="text1"/>
          <w:u w:color="000000" w:themeColor="text1"/>
        </w:rPr>
        <w:t xml:space="preserve">facilities for persons with intellectual disability provided for in Chapter 21, Title 44;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w:t>
      </w:r>
      <w:r>
        <w:rPr>
          <w:color w:val="000000" w:themeColor="text1"/>
          <w:u w:color="000000" w:themeColor="text1"/>
        </w:rPr>
        <w:t>i</w:t>
      </w:r>
      <w:r w:rsidRPr="000569D9">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0569D9">
        <w:rPr>
          <w:color w:val="000000" w:themeColor="text1"/>
          <w:u w:color="000000" w:themeColor="text1"/>
        </w:rPr>
        <w:t xml:space="preserve">facilities for the mentally ill as provided for in Chapter 17, Title 44;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(j</w:t>
      </w:r>
      <w:r w:rsidR="003B400A">
        <w:rPr>
          <w:color w:val="000000" w:themeColor="text1"/>
          <w:u w:color="000000" w:themeColor="text1"/>
        </w:rPr>
        <w:t xml:space="preserve">) </w:t>
      </w:r>
      <w:r>
        <w:rPr>
          <w:color w:val="000000" w:themeColor="text1"/>
          <w:u w:color="000000" w:themeColor="text1"/>
        </w:rPr>
        <w:tab/>
      </w:r>
      <w:r w:rsidRPr="000569D9">
        <w:rPr>
          <w:color w:val="000000" w:themeColor="text1"/>
          <w:u w:color="000000" w:themeColor="text1"/>
        </w:rPr>
        <w:t>childcare centers and group childcare homes owned and operated by a local church congregation</w:t>
      </w:r>
      <w:r w:rsidRPr="000569D9">
        <w:rPr>
          <w:color w:val="000000" w:themeColor="text1"/>
          <w:u w:val="single" w:color="000000" w:themeColor="text1"/>
        </w:rPr>
        <w:t>,</w:t>
      </w:r>
      <w:r w:rsidRPr="000569D9">
        <w:rPr>
          <w:color w:val="000000" w:themeColor="text1"/>
          <w:u w:color="000000" w:themeColor="text1"/>
        </w:rPr>
        <w:t xml:space="preserve"> </w:t>
      </w:r>
      <w:r w:rsidRPr="000569D9">
        <w:rPr>
          <w:strike/>
          <w:color w:val="000000" w:themeColor="text1"/>
          <w:u w:color="000000" w:themeColor="text1"/>
        </w:rPr>
        <w:t xml:space="preserve">or </w:t>
      </w:r>
      <w:r w:rsidRPr="000569D9">
        <w:rPr>
          <w:color w:val="000000" w:themeColor="text1"/>
          <w:u w:color="000000" w:themeColor="text1"/>
        </w:rPr>
        <w:t>an established religious denomination</w:t>
      </w:r>
      <w:r w:rsidRPr="000569D9">
        <w:rPr>
          <w:color w:val="000000" w:themeColor="text1"/>
          <w:u w:val="single" w:color="000000" w:themeColor="text1"/>
        </w:rPr>
        <w:t>,</w:t>
      </w:r>
      <w:r w:rsidRPr="000569D9">
        <w:rPr>
          <w:color w:val="000000" w:themeColor="text1"/>
          <w:u w:color="000000" w:themeColor="text1"/>
        </w:rPr>
        <w:t xml:space="preserve"> or a religious college or university</w:t>
      </w:r>
      <w:r w:rsidRPr="000569D9">
        <w:rPr>
          <w:color w:val="000000" w:themeColor="text1"/>
          <w:u w:val="single" w:color="000000" w:themeColor="text1"/>
        </w:rPr>
        <w:t>,</w:t>
      </w:r>
      <w:r w:rsidRPr="000569D9">
        <w:rPr>
          <w:color w:val="000000" w:themeColor="text1"/>
          <w:u w:color="000000" w:themeColor="text1"/>
        </w:rPr>
        <w:t xml:space="preserve"> which </w:t>
      </w:r>
      <w:r w:rsidRPr="000569D9">
        <w:rPr>
          <w:strike/>
          <w:color w:val="000000" w:themeColor="text1"/>
          <w:u w:color="000000" w:themeColor="text1"/>
        </w:rPr>
        <w:t>does</w:t>
      </w:r>
      <w:r w:rsidRPr="000569D9">
        <w:rPr>
          <w:color w:val="000000" w:themeColor="text1"/>
          <w:u w:color="000000" w:themeColor="text1"/>
        </w:rPr>
        <w:t xml:space="preserve"> </w:t>
      </w:r>
      <w:r w:rsidRPr="000569D9">
        <w:rPr>
          <w:color w:val="000000" w:themeColor="text1"/>
          <w:u w:val="single" w:color="000000" w:themeColor="text1"/>
        </w:rPr>
        <w:t>do</w:t>
      </w:r>
      <w:r w:rsidRPr="000569D9">
        <w:rPr>
          <w:color w:val="000000" w:themeColor="text1"/>
          <w:u w:color="000000" w:themeColor="text1"/>
        </w:rPr>
        <w:t xml:space="preserve"> not receive state or federal financial assistance for childcare services; however, these facilities must comply with the provisions of Article 9</w:t>
      </w:r>
      <w:r w:rsidRPr="000569D9">
        <w:rPr>
          <w:strike/>
          <w:color w:val="000000" w:themeColor="text1"/>
          <w:u w:color="000000" w:themeColor="text1"/>
        </w:rPr>
        <w:t>,</w:t>
      </w:r>
      <w:r w:rsidRPr="000569D9">
        <w:rPr>
          <w:color w:val="000000" w:themeColor="text1"/>
          <w:u w:color="000000" w:themeColor="text1"/>
        </w:rPr>
        <w:t xml:space="preserve"> and Sections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60 and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110</w:t>
      </w:r>
      <w:r w:rsidRPr="000569D9">
        <w:rPr>
          <w:color w:val="000000" w:themeColor="text1"/>
          <w:u w:val="single" w:color="000000" w:themeColor="text1"/>
        </w:rPr>
        <w:t>,</w:t>
      </w:r>
      <w:r w:rsidRPr="000569D9">
        <w:rPr>
          <w:color w:val="000000" w:themeColor="text1"/>
          <w:u w:color="000000" w:themeColor="text1"/>
        </w:rPr>
        <w:t xml:space="preserve"> and </w:t>
      </w:r>
      <w:r w:rsidRPr="000569D9">
        <w:rPr>
          <w:strike/>
          <w:color w:val="000000" w:themeColor="text1"/>
          <w:u w:color="000000" w:themeColor="text1"/>
        </w:rPr>
        <w:t>that</w:t>
      </w:r>
      <w:r w:rsidRPr="000569D9">
        <w:rPr>
          <w:color w:val="000000" w:themeColor="text1"/>
          <w:u w:color="000000" w:themeColor="text1"/>
        </w:rPr>
        <w:t xml:space="preserve"> these facilities voluntarily may elect to become licensed according to the process as set forth in Article 3 and Sections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30, 63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40, 63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70, 63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80, 63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90, 63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100, 63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160, and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170.”</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SECTION</w:t>
      </w:r>
      <w:r>
        <w:rPr>
          <w:color w:val="000000" w:themeColor="text1"/>
          <w:u w:color="000000" w:themeColor="text1"/>
        </w:rPr>
        <w:tab/>
      </w:r>
      <w:r w:rsidRPr="000569D9">
        <w:rPr>
          <w:color w:val="000000" w:themeColor="text1"/>
          <w:u w:color="000000" w:themeColor="text1"/>
        </w:rPr>
        <w:t>2.</w:t>
      </w:r>
      <w:r>
        <w:rPr>
          <w:color w:val="000000" w:themeColor="text1"/>
          <w:u w:color="000000" w:themeColor="text1"/>
        </w:rPr>
        <w:tab/>
      </w:r>
      <w:r w:rsidR="003B400A">
        <w:rPr>
          <w:color w:val="000000" w:themeColor="text1"/>
          <w:u w:color="000000" w:themeColor="text1"/>
        </w:rPr>
        <w:t xml:space="preserve">Article 1, </w:t>
      </w:r>
      <w:r w:rsidRPr="000569D9">
        <w:rPr>
          <w:color w:val="000000" w:themeColor="text1"/>
          <w:u w:color="000000" w:themeColor="text1"/>
        </w:rPr>
        <w:t>Chapter 13, Title 63 of the 1976 Code is amended by adding:</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9D9">
        <w:rPr>
          <w:color w:val="000000" w:themeColor="text1"/>
          <w:u w:color="000000" w:themeColor="text1"/>
        </w:rPr>
        <w:lastRenderedPageBreak/>
        <w:t>“Section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0569D9">
        <w:rPr>
          <w:color w:val="000000" w:themeColor="text1"/>
          <w:u w:color="000000" w:themeColor="text1"/>
        </w:rPr>
        <w:t>The department may issue ABC Child Care Program vouchers only to childcare facilities that are licensed or registered by the department</w:t>
      </w:r>
      <w:r w:rsidR="007E6B91" w:rsidRPr="007E6B91">
        <w:rPr>
          <w:color w:val="000000" w:themeColor="text1"/>
          <w:u w:color="000000" w:themeColor="text1"/>
        </w:rPr>
        <w:t>’</w:t>
      </w:r>
      <w:r w:rsidRPr="000569D9">
        <w:rPr>
          <w:color w:val="000000" w:themeColor="text1"/>
          <w:u w:color="000000" w:themeColor="text1"/>
        </w:rPr>
        <w:t>s Division of Child Care Services and that are in compliance with regulations promulgated by the department pursuant to this section or by another provision of law.”</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A43CB"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569D9">
        <w:rPr>
          <w:color w:val="000000" w:themeColor="text1"/>
          <w:u w:color="000000" w:themeColor="text1"/>
        </w:rPr>
        <w:t>3.</w:t>
      </w:r>
      <w:r>
        <w:rPr>
          <w:color w:val="000000" w:themeColor="text1"/>
          <w:u w:color="000000" w:themeColor="text1"/>
        </w:rPr>
        <w:tab/>
        <w:t>T</w:t>
      </w:r>
      <w:r w:rsidRPr="000569D9">
        <w:rPr>
          <w:color w:val="000000" w:themeColor="text1"/>
          <w:u w:color="000000" w:themeColor="text1"/>
        </w:rPr>
        <w:t>his act takes effect upon approval by the Governor</w:t>
      </w:r>
      <w:r>
        <w:rPr>
          <w:color w:val="000000" w:themeColor="text1"/>
          <w:u w:color="000000" w:themeColor="text1"/>
        </w:rPr>
        <w:t>.</w:t>
      </w:r>
    </w:p>
    <w:p w:rsidR="00415972" w:rsidRDefault="007E6B91" w:rsidP="00A5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972" w:rsidRDefault="00415972" w:rsidP="002E45D0">
      <w:pPr>
        <w:suppressAutoHyphens/>
      </w:pPr>
    </w:p>
    <w:sectPr w:rsidR="00415972" w:rsidSect="00A114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26B" w:rsidRDefault="002D026B" w:rsidP="009F0C77">
      <w:r>
        <w:separator/>
      </w:r>
    </w:p>
  </w:endnote>
  <w:endnote w:type="continuationSeparator" w:id="0">
    <w:p w:rsidR="002D026B" w:rsidRDefault="002D0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448DBE-5876-4DEE-825E-52FED76FC19B}"/>
    <w:embedBold r:id="rId2" w:fontKey="{57816826-4E33-4A4A-A0F7-112C15182B4F}"/>
  </w:font>
  <w:font w:name="Calibri">
    <w:panose1 w:val="020F0502020204030204"/>
    <w:charset w:val="00"/>
    <w:family w:val="swiss"/>
    <w:pitch w:val="variable"/>
    <w:sig w:usb0="E10002FF" w:usb1="4000ACFF" w:usb2="00000009" w:usb3="00000000" w:csb0="0000019F" w:csb1="00000000"/>
    <w:embedRegular r:id="rId3" w:fontKey="{81FAAD63-25D4-44E6-AE13-899538BCD64E}"/>
  </w:font>
  <w:font w:name="Tahoma">
    <w:panose1 w:val="020B0604030504040204"/>
    <w:charset w:val="00"/>
    <w:family w:val="swiss"/>
    <w:pitch w:val="variable"/>
    <w:sig w:usb0="21002A87" w:usb1="80000000" w:usb2="00000008" w:usb3="00000000" w:csb0="000101FF" w:csb1="00000000"/>
    <w:embedRegular r:id="rId4" w:fontKey="{460AB0D6-622F-4904-A081-F637FDE78FC9}"/>
  </w:font>
  <w:font w:name="Cambria">
    <w:panose1 w:val="02040503050406030204"/>
    <w:charset w:val="00"/>
    <w:family w:val="roman"/>
    <w:pitch w:val="variable"/>
    <w:sig w:usb0="E00002FF" w:usb1="400004FF" w:usb2="00000000" w:usb3="00000000" w:csb0="0000019F" w:csb1="00000000"/>
    <w:embedRegular r:id="rId5" w:fontKey="{D8A3E379-2465-4D2F-BC95-B7CEECCEA4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AF5" w:rsidRPr="00415972" w:rsidRDefault="00415972" w:rsidP="00415972">
    <w:pPr>
      <w:pStyle w:val="Footer"/>
      <w:tabs>
        <w:tab w:val="clear" w:pos="4680"/>
        <w:tab w:val="clear" w:pos="9360"/>
        <w:tab w:val="center" w:pos="2995"/>
      </w:tabs>
      <w:spacing w:before="120"/>
    </w:pPr>
    <w:r>
      <w:t>[3532</w:t>
    </w:r>
    <w:r w:rsidR="00A11419">
      <w:t>-</w:t>
    </w:r>
    <w:fldSimple w:instr=" PAGE  \* MERGEFORMAT ">
      <w:r w:rsidR="002E45D0">
        <w:rPr>
          <w:noProof/>
        </w:rPr>
        <w:t>1</w:t>
      </w:r>
    </w:fldSimple>
    <w:r w:rsidR="00A114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419" w:rsidRPr="00415972" w:rsidRDefault="00A11419" w:rsidP="00415972">
    <w:pPr>
      <w:pStyle w:val="Footer"/>
      <w:tabs>
        <w:tab w:val="clear" w:pos="4680"/>
        <w:tab w:val="clear" w:pos="9360"/>
        <w:tab w:val="center" w:pos="2995"/>
      </w:tabs>
      <w:spacing w:before="120"/>
    </w:pPr>
    <w:r>
      <w:t>[3532]</w:t>
    </w:r>
    <w:r>
      <w:tab/>
    </w:r>
    <w:fldSimple w:instr=" PAGE  \* MERGEFORMAT ">
      <w:r w:rsidR="002E45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26B" w:rsidRDefault="002D026B" w:rsidP="009F0C77">
      <w:r>
        <w:separator/>
      </w:r>
    </w:p>
  </w:footnote>
  <w:footnote w:type="continuationSeparator" w:id="0">
    <w:p w:rsidR="002D026B" w:rsidRDefault="002D0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4VR13"/>
    <w:docVar w:name="CoverBillType" w:val="b"/>
    <w:docVar w:name="docpath" w:val="L:\Council\bills\NBD\11104VR13.DOCX"/>
    <w:docVar w:name="dvBillNumber" w:val="3532"/>
    <w:docVar w:name="dvBillNumberPrefix" w:val="H. "/>
    <w:docVar w:name="dvOriginalBody" w:val="House"/>
    <w:docVar w:name="dvSteno" w:val="NBD"/>
    <w:docVar w:name="NameofBody" w:val="h"/>
    <w:docVar w:name="vgroup2" w:val="Council"/>
  </w:docVars>
  <w:rsids>
    <w:rsidRoot w:val="00BB3B42"/>
    <w:rsid w:val="00011869"/>
    <w:rsid w:val="000443C9"/>
    <w:rsid w:val="000D5170"/>
    <w:rsid w:val="000E1785"/>
    <w:rsid w:val="000E384E"/>
    <w:rsid w:val="000F40FA"/>
    <w:rsid w:val="0010776B"/>
    <w:rsid w:val="00133E66"/>
    <w:rsid w:val="001435A3"/>
    <w:rsid w:val="001D08F2"/>
    <w:rsid w:val="001D525B"/>
    <w:rsid w:val="001D7F4F"/>
    <w:rsid w:val="001E444A"/>
    <w:rsid w:val="002321B6"/>
    <w:rsid w:val="00250967"/>
    <w:rsid w:val="002543C8"/>
    <w:rsid w:val="0026117B"/>
    <w:rsid w:val="00284AAE"/>
    <w:rsid w:val="002D026B"/>
    <w:rsid w:val="002E45D0"/>
    <w:rsid w:val="002E5912"/>
    <w:rsid w:val="00301B21"/>
    <w:rsid w:val="00325348"/>
    <w:rsid w:val="0032732C"/>
    <w:rsid w:val="00336AD0"/>
    <w:rsid w:val="0037079A"/>
    <w:rsid w:val="00377789"/>
    <w:rsid w:val="003B3724"/>
    <w:rsid w:val="003B400A"/>
    <w:rsid w:val="003D01E8"/>
    <w:rsid w:val="003E5288"/>
    <w:rsid w:val="003F6D79"/>
    <w:rsid w:val="00415972"/>
    <w:rsid w:val="0041760A"/>
    <w:rsid w:val="00417C01"/>
    <w:rsid w:val="004809EE"/>
    <w:rsid w:val="00495C41"/>
    <w:rsid w:val="004E7D54"/>
    <w:rsid w:val="005273C6"/>
    <w:rsid w:val="00530A69"/>
    <w:rsid w:val="00545593"/>
    <w:rsid w:val="005669EA"/>
    <w:rsid w:val="00577C6C"/>
    <w:rsid w:val="005A666C"/>
    <w:rsid w:val="005C2FE2"/>
    <w:rsid w:val="005E2BC9"/>
    <w:rsid w:val="00605102"/>
    <w:rsid w:val="006215AA"/>
    <w:rsid w:val="006913C9"/>
    <w:rsid w:val="0069470D"/>
    <w:rsid w:val="00734F00"/>
    <w:rsid w:val="00770A85"/>
    <w:rsid w:val="007A70AE"/>
    <w:rsid w:val="007C52D9"/>
    <w:rsid w:val="007E6B91"/>
    <w:rsid w:val="008362E8"/>
    <w:rsid w:val="008A1768"/>
    <w:rsid w:val="008F0F33"/>
    <w:rsid w:val="008F4429"/>
    <w:rsid w:val="0094021A"/>
    <w:rsid w:val="00951124"/>
    <w:rsid w:val="009B44AF"/>
    <w:rsid w:val="009C6A0B"/>
    <w:rsid w:val="009F0C77"/>
    <w:rsid w:val="009F4DD1"/>
    <w:rsid w:val="00A051B9"/>
    <w:rsid w:val="00A11419"/>
    <w:rsid w:val="00A41684"/>
    <w:rsid w:val="00A57BBE"/>
    <w:rsid w:val="00A64E80"/>
    <w:rsid w:val="00A72BCD"/>
    <w:rsid w:val="00A741D9"/>
    <w:rsid w:val="00A833AB"/>
    <w:rsid w:val="00A9741D"/>
    <w:rsid w:val="00AD4B17"/>
    <w:rsid w:val="00B412D4"/>
    <w:rsid w:val="00BB3B42"/>
    <w:rsid w:val="00BE3C22"/>
    <w:rsid w:val="00C0345E"/>
    <w:rsid w:val="00C3483A"/>
    <w:rsid w:val="00C74E9D"/>
    <w:rsid w:val="00C82FD3"/>
    <w:rsid w:val="00C92819"/>
    <w:rsid w:val="00CA43CB"/>
    <w:rsid w:val="00CC6B7B"/>
    <w:rsid w:val="00CD2089"/>
    <w:rsid w:val="00D34D00"/>
    <w:rsid w:val="00D35AF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1B9"/>
    <w:rPr>
      <w:rFonts w:ascii="Tahoma" w:hAnsi="Tahoma" w:cs="Tahoma"/>
      <w:sz w:val="16"/>
      <w:szCs w:val="16"/>
    </w:rPr>
  </w:style>
  <w:style w:type="character" w:customStyle="1" w:styleId="BalloonTextChar">
    <w:name w:val="Balloon Text Char"/>
    <w:basedOn w:val="DefaultParagraphFont"/>
    <w:link w:val="BalloonText"/>
    <w:uiPriority w:val="99"/>
    <w:semiHidden/>
    <w:rsid w:val="00A051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97AE9-1203-46AC-9531-A5A00F50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4671</Characters>
  <Application>Microsoft Office Word</Application>
  <DocSecurity>0</DocSecurity>
  <Lines>137</Lines>
  <Paragraphs>45</Paragraphs>
  <ScaleCrop>false</ScaleCrop>
  <Company>LPITS</Company>
  <LinksUpToDate>false</LinksUpToDate>
  <CharactersWithSpaces>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2013-02-07T15:07:00Z</cp:lastPrinted>
  <dcterms:created xsi:type="dcterms:W3CDTF">2014-04-10T20:40:00Z</dcterms:created>
  <dcterms:modified xsi:type="dcterms:W3CDTF">2014-04-10T20:40:00Z</dcterms:modified>
</cp:coreProperties>
</file>