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4D" w:rsidRDefault="004E5F4D" w:rsidP="000242C8">
      <w:pPr>
        <w:pStyle w:val="BillDots"/>
      </w:pPr>
      <w:r>
        <w:rPr>
          <w:strike/>
        </w:rPr>
        <w:t>Indicates Matter Stricken</w:t>
      </w:r>
    </w:p>
    <w:p w:rsidR="004E5F4D" w:rsidRPr="004E5F4D" w:rsidRDefault="004E5F4D" w:rsidP="000242C8">
      <w:pPr>
        <w:pStyle w:val="BillDots"/>
      </w:pPr>
      <w:r>
        <w:rPr>
          <w:u w:val="single"/>
        </w:rPr>
        <w:t>Indicates New Matter</w:t>
      </w:r>
    </w:p>
    <w:p w:rsidR="004E5F4D" w:rsidRDefault="004E5F4D" w:rsidP="000242C8">
      <w:pPr>
        <w:pStyle w:val="BillDots"/>
      </w:pPr>
    </w:p>
    <w:p w:rsidR="004E5F4D" w:rsidRDefault="004E5F4D" w:rsidP="000242C8">
      <w:pPr>
        <w:pStyle w:val="BillDots"/>
      </w:pPr>
      <w:r>
        <w:t>COMMITTEE REPORT</w:t>
      </w:r>
    </w:p>
    <w:p w:rsidR="004E5F4D" w:rsidRDefault="004E5F4D" w:rsidP="000242C8">
      <w:pPr>
        <w:pStyle w:val="BillDots"/>
      </w:pPr>
      <w:r>
        <w:t>March 13, 2013</w:t>
      </w:r>
    </w:p>
    <w:p w:rsidR="004E5F4D" w:rsidRDefault="004E5F4D" w:rsidP="000242C8">
      <w:pPr>
        <w:pStyle w:val="BillDots"/>
      </w:pPr>
    </w:p>
    <w:p w:rsidR="004E5F4D" w:rsidRPr="004E5F4D" w:rsidRDefault="004E5F4D" w:rsidP="004E5F4D">
      <w:pPr>
        <w:pStyle w:val="BillDots"/>
        <w:tabs>
          <w:tab w:val="clear" w:pos="216"/>
          <w:tab w:val="clear" w:pos="432"/>
          <w:tab w:val="clear" w:pos="648"/>
          <w:tab w:val="clear" w:pos="864"/>
          <w:tab w:val="clear" w:pos="1080"/>
          <w:tab w:val="clear" w:pos="1296"/>
          <w:tab w:val="clear" w:pos="5904"/>
          <w:tab w:val="right" w:pos="5933"/>
        </w:tabs>
      </w:pPr>
      <w:r>
        <w:tab/>
      </w:r>
      <w:r>
        <w:rPr>
          <w:b/>
          <w:sz w:val="36"/>
        </w:rPr>
        <w:t>H. 3620</w:t>
      </w:r>
    </w:p>
    <w:p w:rsidR="004E5F4D" w:rsidRDefault="004E5F4D" w:rsidP="000242C8">
      <w:pPr>
        <w:pStyle w:val="BillDots"/>
      </w:pPr>
    </w:p>
    <w:p w:rsidR="004E5F4D" w:rsidRDefault="004E5F4D" w:rsidP="004E5F4D">
      <w:pPr>
        <w:pStyle w:val="BillDots"/>
        <w:jc w:val="center"/>
      </w:pPr>
      <w:r>
        <w:t xml:space="preserve">Introduced by </w:t>
      </w:r>
      <w:r w:rsidRPr="00CB2336">
        <w:t>Reps. Sandifer and Gambrell</w:t>
      </w:r>
    </w:p>
    <w:p w:rsidR="004E5F4D" w:rsidRDefault="004E5F4D" w:rsidP="000242C8">
      <w:pPr>
        <w:pStyle w:val="BillDots"/>
      </w:pPr>
    </w:p>
    <w:p w:rsidR="004E5F4D" w:rsidRDefault="004E5F4D" w:rsidP="000242C8">
      <w:pPr>
        <w:pStyle w:val="BillDots"/>
      </w:pPr>
      <w:r>
        <w:t>S. Printed 3/13/13--S.</w:t>
      </w:r>
    </w:p>
    <w:p w:rsidR="004E5F4D" w:rsidRDefault="004E5F4D" w:rsidP="000242C8">
      <w:pPr>
        <w:pStyle w:val="BillDots"/>
      </w:pPr>
      <w:r>
        <w:t>Read the first time March 7, 2013.</w:t>
      </w:r>
    </w:p>
    <w:p w:rsidR="004E5F4D" w:rsidRPr="004E5F4D" w:rsidRDefault="004E5F4D" w:rsidP="004E5F4D">
      <w:pPr>
        <w:pStyle w:val="BillDots"/>
        <w:jc w:val="center"/>
      </w:pPr>
      <w:r>
        <w:rPr>
          <w:u w:val="single"/>
        </w:rPr>
        <w:t>            </w:t>
      </w:r>
    </w:p>
    <w:p w:rsidR="004E5F4D" w:rsidRDefault="004E5F4D" w:rsidP="000242C8">
      <w:pPr>
        <w:pStyle w:val="BillDots"/>
      </w:pPr>
    </w:p>
    <w:p w:rsidR="004E5F4D" w:rsidRPr="004E5F4D" w:rsidRDefault="004E5F4D" w:rsidP="004E5F4D">
      <w:pPr>
        <w:pStyle w:val="BillDots"/>
        <w:jc w:val="center"/>
      </w:pPr>
      <w:r>
        <w:rPr>
          <w:b/>
        </w:rPr>
        <w:t>THE COMMITTEE ON BANKING AND INSURANCE</w:t>
      </w:r>
    </w:p>
    <w:p w:rsidR="004E5F4D" w:rsidRDefault="004E5F4D" w:rsidP="000242C8">
      <w:pPr>
        <w:pStyle w:val="BillDots"/>
      </w:pPr>
      <w:r>
        <w:tab/>
        <w:t>To whom was referred a Bill (H. 3620) to amend Section 38</w:t>
      </w:r>
      <w:r>
        <w:noBreakHyphen/>
        <w:t>90</w:t>
      </w:r>
      <w:r>
        <w:noBreakHyphen/>
        <w:t>160, as amended, Code of Laws of South Carolina, 1976, relating to the exemption of captive insurance companies from certain provisions, etc., respectfully</w:t>
      </w:r>
    </w:p>
    <w:p w:rsidR="004E5F4D" w:rsidRPr="004E5F4D" w:rsidRDefault="004E5F4D" w:rsidP="004E5F4D">
      <w:pPr>
        <w:pStyle w:val="BillDots"/>
        <w:jc w:val="center"/>
      </w:pPr>
      <w:r>
        <w:rPr>
          <w:b/>
        </w:rPr>
        <w:t>REPORT:</w:t>
      </w:r>
    </w:p>
    <w:p w:rsidR="004E5F4D" w:rsidRDefault="004E5F4D" w:rsidP="000242C8">
      <w:pPr>
        <w:pStyle w:val="BillDots"/>
      </w:pPr>
      <w:r>
        <w:tab/>
        <w:t>That they have duly and carefully considered the same and recommend that the same do pass:</w:t>
      </w:r>
    </w:p>
    <w:p w:rsidR="004E5F4D" w:rsidRDefault="004E5F4D" w:rsidP="000242C8">
      <w:pPr>
        <w:pStyle w:val="BillDots"/>
      </w:pPr>
    </w:p>
    <w:p w:rsidR="004E5F4D" w:rsidRDefault="004E5F4D" w:rsidP="000242C8">
      <w:pPr>
        <w:pStyle w:val="BillDots"/>
      </w:pPr>
      <w:r>
        <w:t>ROBERT W. HAYES, JR. for Committee.</w:t>
      </w:r>
    </w:p>
    <w:p w:rsidR="004E5F4D" w:rsidRPr="004E5F4D" w:rsidRDefault="004E5F4D" w:rsidP="004E5F4D">
      <w:pPr>
        <w:pStyle w:val="BillDots"/>
        <w:jc w:val="center"/>
      </w:pPr>
      <w:r>
        <w:rPr>
          <w:u w:val="single"/>
        </w:rPr>
        <w:t>            </w:t>
      </w:r>
    </w:p>
    <w:p w:rsidR="00347763" w:rsidRDefault="00347763" w:rsidP="000242C8">
      <w:pPr>
        <w:pStyle w:val="BillDots"/>
        <w:sectPr w:rsidR="00347763" w:rsidSect="00347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42C8" w:rsidRDefault="000242C8" w:rsidP="000242C8">
      <w:pPr>
        <w:pStyle w:val="BillDots"/>
      </w:pPr>
    </w:p>
    <w:p w:rsidR="000242C8" w:rsidRDefault="000242C8" w:rsidP="000242C8">
      <w:pPr>
        <w:pStyle w:val="Numbersforbill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2C8" w:rsidRDefault="000242C8" w:rsidP="0002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7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76F53">
        <w:noBreakHyphen/>
      </w:r>
      <w:r>
        <w:t>90</w:t>
      </w:r>
      <w:r w:rsidR="00A76F53">
        <w:noBreakHyphen/>
      </w:r>
      <w:r>
        <w:t>160</w:t>
      </w:r>
      <w:r w:rsidR="00116424">
        <w:t xml:space="preserve">, AS AMENDED, </w:t>
      </w:r>
      <w:r>
        <w:t xml:space="preserve">CODE OF LAWS OF SOUTH CAROLINA, 1976, RELATING TO THE EXEMPTION OF CAPTIVE INSURANCE COMPANIES FROM CERTAIN PROVISIONS OF TITLE 38, SO AS TO PROVIDE AN INDUSTRIAL INSURED CAPTIVE INSURANCE COMPANY IS SUBJECT TO CERTAIN REQUIREMENTS CONCERNING </w:t>
      </w:r>
      <w:r w:rsidR="00F451C6">
        <w:t xml:space="preserve">REPORTS FOR </w:t>
      </w:r>
      <w:r>
        <w:t>RISK</w:t>
      </w:r>
      <w:r w:rsidR="00A76F53">
        <w:noBreakHyphen/>
      </w:r>
      <w:r>
        <w:t>BASED CAPITAL</w:t>
      </w:r>
      <w:r w:rsidR="00F451C6">
        <w:t>, A</w:t>
      </w:r>
      <w:r w:rsidRPr="00306426">
        <w:t>CQUISITIONS</w:t>
      </w:r>
      <w:r w:rsidR="00F451C6">
        <w:t xml:space="preserve"> DISCLOSURE,</w:t>
      </w:r>
      <w:r w:rsidRPr="00306426">
        <w:t xml:space="preserve"> AND </w:t>
      </w:r>
      <w:r w:rsidR="00F451C6">
        <w:t>ASSET DISPOSITION</w:t>
      </w:r>
      <w:r w:rsidRPr="00306426">
        <w:t>, AND CEDED REINSURANCE AGREEMENTS</w:t>
      </w:r>
      <w:r>
        <w:t>, AND TO PROVIDE THE DIRECTOR OF THE DEPARTMENT OF INSURANCE MAY ELECT NOT TO TAKE REGULATORY ACTION CONCERNING RISK</w:t>
      </w:r>
      <w:r w:rsidR="00A76F53">
        <w:noBreakHyphen/>
      </w:r>
      <w:r>
        <w:t>BASED CAPITAL IN SPECIFIC CIRCUMSTANCES.</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3191">
        <w:t>Section 38</w:t>
      </w:r>
      <w:r w:rsidR="00A76F53">
        <w:noBreakHyphen/>
      </w:r>
      <w:r w:rsidR="00293191">
        <w:t>90</w:t>
      </w:r>
      <w:r w:rsidR="00A76F53">
        <w:noBreakHyphen/>
      </w:r>
      <w:r w:rsidR="00293191">
        <w:t>160 of the 1976 Code</w:t>
      </w:r>
      <w:r w:rsidR="00116424">
        <w:t>, as last amended by Act 217 of 2010,</w:t>
      </w:r>
      <w:r w:rsidR="00293191">
        <w:t xml:space="preserve"> is </w:t>
      </w:r>
      <w:r w:rsidR="00116424">
        <w:t xml:space="preserve">further </w:t>
      </w:r>
      <w:r w:rsidR="00293191">
        <w:t>amended to read:</w:t>
      </w: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A76F53">
        <w:noBreakHyphen/>
      </w:r>
      <w:r>
        <w:t>90</w:t>
      </w:r>
      <w:r w:rsidR="00A76F53">
        <w:noBreakHyphen/>
      </w:r>
      <w:r>
        <w:t>160.</w:t>
      </w:r>
      <w:r>
        <w:tab/>
      </w:r>
      <w:r>
        <w:rPr>
          <w:color w:val="000000"/>
        </w:rPr>
        <w:t>(A)</w:t>
      </w:r>
      <w:r>
        <w:rPr>
          <w:color w:val="000000"/>
        </w:rPr>
        <w:tab/>
      </w:r>
      <w:r w:rsidRPr="00EF5C67">
        <w:rPr>
          <w:color w:val="000000"/>
        </w:rPr>
        <w:t xml:space="preserve">No provisions of this title, other than those contained in this chapter or contained in specific references contained in this chapter and regulations applicable to them, apply to captive insurance companies. </w:t>
      </w: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The director may exempt, by rule, regulation, or order, special purpose captive insurance companies, on a case by case basis, from provisions of this chapter that he determines to be inappropriate given the nature of the risks to be insured. </w:t>
      </w:r>
    </w:p>
    <w:p w:rsidR="00293191" w:rsidRPr="00EF5C67"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The provisions of Sections 38</w:t>
      </w:r>
      <w:r w:rsidR="00A76F53">
        <w:rPr>
          <w:color w:val="000000"/>
        </w:rPr>
        <w:noBreakHyphen/>
      </w:r>
      <w:r w:rsidRPr="00EF5C67">
        <w:rPr>
          <w:color w:val="000000"/>
        </w:rPr>
        <w:t>5</w:t>
      </w:r>
      <w:r w:rsidR="00A76F53">
        <w:rPr>
          <w:color w:val="000000"/>
        </w:rPr>
        <w:noBreakHyphen/>
      </w:r>
      <w:r w:rsidRPr="00EF5C67">
        <w:rPr>
          <w:color w:val="000000"/>
        </w:rPr>
        <w:t>120(A)(3), 38</w:t>
      </w:r>
      <w:r w:rsidR="00A76F53">
        <w:rPr>
          <w:color w:val="000000"/>
        </w:rPr>
        <w:noBreakHyphen/>
      </w:r>
      <w:r w:rsidRPr="00EF5C67">
        <w:rPr>
          <w:color w:val="000000"/>
        </w:rPr>
        <w:t>5</w:t>
      </w:r>
      <w:r w:rsidR="00A76F53">
        <w:rPr>
          <w:color w:val="000000"/>
        </w:rPr>
        <w:noBreakHyphen/>
      </w:r>
      <w:r w:rsidRPr="00EF5C67">
        <w:rPr>
          <w:color w:val="000000"/>
        </w:rPr>
        <w:t>120(C), 38</w:t>
      </w:r>
      <w:r w:rsidR="00A76F53">
        <w:rPr>
          <w:color w:val="000000"/>
        </w:rPr>
        <w:noBreakHyphen/>
      </w:r>
      <w:r w:rsidRPr="00EF5C67">
        <w:rPr>
          <w:color w:val="000000"/>
        </w:rPr>
        <w:t>5</w:t>
      </w:r>
      <w:r w:rsidR="00A76F53">
        <w:rPr>
          <w:color w:val="000000"/>
        </w:rPr>
        <w:noBreakHyphen/>
      </w:r>
      <w:r w:rsidRPr="00EF5C67">
        <w:rPr>
          <w:color w:val="000000"/>
        </w:rPr>
        <w:t>120(D), 38</w:t>
      </w:r>
      <w:r w:rsidR="00A76F53">
        <w:rPr>
          <w:color w:val="000000"/>
        </w:rPr>
        <w:noBreakHyphen/>
      </w:r>
      <w:r w:rsidRPr="00EF5C67">
        <w:rPr>
          <w:color w:val="000000"/>
        </w:rPr>
        <w:t>9</w:t>
      </w:r>
      <w:r w:rsidR="00A76F53">
        <w:rPr>
          <w:color w:val="000000"/>
        </w:rPr>
        <w:noBreakHyphen/>
      </w:r>
      <w:r w:rsidRPr="00EF5C67">
        <w:rPr>
          <w:color w:val="000000"/>
        </w:rPr>
        <w:t>225, 38</w:t>
      </w:r>
      <w:r w:rsidR="00A76F53">
        <w:rPr>
          <w:color w:val="000000"/>
        </w:rPr>
        <w:noBreakHyphen/>
      </w:r>
      <w:r w:rsidRPr="00EF5C67">
        <w:rPr>
          <w:color w:val="000000"/>
        </w:rPr>
        <w:t>9</w:t>
      </w:r>
      <w:r w:rsidR="00A76F53">
        <w:rPr>
          <w:color w:val="000000"/>
        </w:rPr>
        <w:noBreakHyphen/>
      </w:r>
      <w:r w:rsidRPr="00EF5C67">
        <w:rPr>
          <w:color w:val="000000"/>
        </w:rPr>
        <w:t xml:space="preserve">230, </w:t>
      </w:r>
      <w:r w:rsidRPr="00116424">
        <w:rPr>
          <w:strike/>
          <w:color w:val="000000"/>
        </w:rPr>
        <w:t>38</w:t>
      </w:r>
      <w:r w:rsidR="00A76F53">
        <w:rPr>
          <w:strike/>
          <w:color w:val="000000"/>
        </w:rPr>
        <w:noBreakHyphen/>
      </w:r>
      <w:r w:rsidRPr="00116424">
        <w:rPr>
          <w:strike/>
          <w:color w:val="000000"/>
        </w:rPr>
        <w:t>9</w:t>
      </w:r>
      <w:r w:rsidR="00A76F53">
        <w:rPr>
          <w:strike/>
          <w:color w:val="000000"/>
        </w:rPr>
        <w:noBreakHyphen/>
      </w:r>
      <w:r w:rsidRPr="00116424">
        <w:rPr>
          <w:strike/>
          <w:color w:val="000000"/>
        </w:rPr>
        <w:t>320,</w:t>
      </w:r>
      <w:r w:rsidRPr="00EF5C67">
        <w:rPr>
          <w:color w:val="000000"/>
        </w:rPr>
        <w:t xml:space="preserve"> 38</w:t>
      </w:r>
      <w:r w:rsidR="00A76F53">
        <w:rPr>
          <w:color w:val="000000"/>
        </w:rPr>
        <w:noBreakHyphen/>
      </w:r>
      <w:r w:rsidRPr="00EF5C67">
        <w:rPr>
          <w:color w:val="000000"/>
        </w:rPr>
        <w:t>21</w:t>
      </w:r>
      <w:r w:rsidR="00A76F53">
        <w:rPr>
          <w:color w:val="000000"/>
        </w:rPr>
        <w:noBreakHyphen/>
      </w:r>
      <w:r w:rsidRPr="00EF5C67">
        <w:rPr>
          <w:color w:val="000000"/>
        </w:rPr>
        <w:t>10, 38</w:t>
      </w:r>
      <w:r w:rsidR="00A76F53">
        <w:rPr>
          <w:color w:val="000000"/>
        </w:rPr>
        <w:noBreakHyphen/>
      </w:r>
      <w:r w:rsidRPr="00EF5C67">
        <w:rPr>
          <w:color w:val="000000"/>
        </w:rPr>
        <w:t>21</w:t>
      </w:r>
      <w:r w:rsidR="00A76F53">
        <w:rPr>
          <w:color w:val="000000"/>
        </w:rPr>
        <w:noBreakHyphen/>
      </w:r>
      <w:r w:rsidRPr="00EF5C67">
        <w:rPr>
          <w:color w:val="000000"/>
        </w:rPr>
        <w:t>30, 38</w:t>
      </w:r>
      <w:r w:rsidR="00A76F53">
        <w:rPr>
          <w:color w:val="000000"/>
        </w:rPr>
        <w:noBreakHyphen/>
      </w:r>
      <w:r w:rsidRPr="00EF5C67">
        <w:rPr>
          <w:color w:val="000000"/>
        </w:rPr>
        <w:t>21</w:t>
      </w:r>
      <w:r w:rsidR="00A76F53">
        <w:rPr>
          <w:color w:val="000000"/>
        </w:rPr>
        <w:noBreakHyphen/>
      </w:r>
      <w:r w:rsidRPr="00EF5C67">
        <w:rPr>
          <w:color w:val="000000"/>
        </w:rPr>
        <w:t>60, 38</w:t>
      </w:r>
      <w:r w:rsidR="00A76F53">
        <w:rPr>
          <w:color w:val="000000"/>
        </w:rPr>
        <w:noBreakHyphen/>
      </w:r>
      <w:r w:rsidRPr="00EF5C67">
        <w:rPr>
          <w:color w:val="000000"/>
        </w:rPr>
        <w:t>21</w:t>
      </w:r>
      <w:r w:rsidR="00A76F53">
        <w:rPr>
          <w:color w:val="000000"/>
        </w:rPr>
        <w:noBreakHyphen/>
      </w:r>
      <w:r w:rsidRPr="00EF5C67">
        <w:rPr>
          <w:color w:val="000000"/>
        </w:rPr>
        <w:t>70, 38</w:t>
      </w:r>
      <w:r w:rsidR="00A76F53">
        <w:rPr>
          <w:color w:val="000000"/>
        </w:rPr>
        <w:noBreakHyphen/>
      </w:r>
      <w:r w:rsidRPr="00EF5C67">
        <w:rPr>
          <w:color w:val="000000"/>
        </w:rPr>
        <w:t>21</w:t>
      </w:r>
      <w:r w:rsidR="00A76F53">
        <w:rPr>
          <w:color w:val="000000"/>
        </w:rPr>
        <w:noBreakHyphen/>
      </w:r>
      <w:r w:rsidRPr="00EF5C67">
        <w:rPr>
          <w:color w:val="000000"/>
        </w:rPr>
        <w:t>90, 38</w:t>
      </w:r>
      <w:r w:rsidR="00A76F53">
        <w:rPr>
          <w:color w:val="000000"/>
        </w:rPr>
        <w:noBreakHyphen/>
      </w:r>
      <w:r w:rsidRPr="00EF5C67">
        <w:rPr>
          <w:color w:val="000000"/>
        </w:rPr>
        <w:t>21</w:t>
      </w:r>
      <w:r w:rsidR="00A76F53">
        <w:rPr>
          <w:color w:val="000000"/>
        </w:rPr>
        <w:noBreakHyphen/>
      </w:r>
      <w:r w:rsidRPr="00EF5C67">
        <w:rPr>
          <w:color w:val="000000"/>
        </w:rPr>
        <w:t>95, 38</w:t>
      </w:r>
      <w:r w:rsidR="00A76F53">
        <w:rPr>
          <w:color w:val="000000"/>
        </w:rPr>
        <w:noBreakHyphen/>
      </w:r>
      <w:r w:rsidRPr="00EF5C67">
        <w:rPr>
          <w:color w:val="000000"/>
        </w:rPr>
        <w:t>21</w:t>
      </w:r>
      <w:r w:rsidR="00A76F53">
        <w:rPr>
          <w:color w:val="000000"/>
        </w:rPr>
        <w:noBreakHyphen/>
      </w:r>
      <w:r w:rsidRPr="00EF5C67">
        <w:rPr>
          <w:color w:val="000000"/>
        </w:rPr>
        <w:t>120, 38</w:t>
      </w:r>
      <w:r w:rsidR="00A76F53">
        <w:rPr>
          <w:color w:val="000000"/>
        </w:rPr>
        <w:noBreakHyphen/>
      </w:r>
      <w:r w:rsidRPr="00EF5C67">
        <w:rPr>
          <w:color w:val="000000"/>
        </w:rPr>
        <w:t>21</w:t>
      </w:r>
      <w:r w:rsidR="00A76F53">
        <w:rPr>
          <w:color w:val="000000"/>
        </w:rPr>
        <w:noBreakHyphen/>
      </w:r>
      <w:r w:rsidRPr="00EF5C67">
        <w:rPr>
          <w:color w:val="000000"/>
        </w:rPr>
        <w:t>130, 38</w:t>
      </w:r>
      <w:r w:rsidR="00A76F53">
        <w:rPr>
          <w:color w:val="000000"/>
        </w:rPr>
        <w:noBreakHyphen/>
      </w:r>
      <w:r w:rsidRPr="00EF5C67">
        <w:rPr>
          <w:color w:val="000000"/>
        </w:rPr>
        <w:t>21</w:t>
      </w:r>
      <w:r w:rsidR="00A76F53">
        <w:rPr>
          <w:color w:val="000000"/>
        </w:rPr>
        <w:noBreakHyphen/>
      </w:r>
      <w:r w:rsidRPr="00EF5C67">
        <w:rPr>
          <w:color w:val="000000"/>
        </w:rPr>
        <w:t>140, 38</w:t>
      </w:r>
      <w:r w:rsidR="00A76F53">
        <w:rPr>
          <w:color w:val="000000"/>
        </w:rPr>
        <w:noBreakHyphen/>
      </w:r>
      <w:r w:rsidRPr="00EF5C67">
        <w:rPr>
          <w:color w:val="000000"/>
        </w:rPr>
        <w:t>21</w:t>
      </w:r>
      <w:r w:rsidR="00A76F53">
        <w:rPr>
          <w:color w:val="000000"/>
        </w:rPr>
        <w:noBreakHyphen/>
      </w:r>
      <w:r w:rsidRPr="00EF5C67">
        <w:rPr>
          <w:color w:val="000000"/>
        </w:rPr>
        <w:t>150, 38</w:t>
      </w:r>
      <w:r w:rsidR="00A76F53">
        <w:rPr>
          <w:color w:val="000000"/>
        </w:rPr>
        <w:noBreakHyphen/>
      </w:r>
      <w:r w:rsidRPr="00EF5C67">
        <w:rPr>
          <w:color w:val="000000"/>
        </w:rPr>
        <w:t>21</w:t>
      </w:r>
      <w:r w:rsidR="00A76F53">
        <w:rPr>
          <w:color w:val="000000"/>
        </w:rPr>
        <w:noBreakHyphen/>
      </w:r>
      <w:r w:rsidRPr="00EF5C67">
        <w:rPr>
          <w:color w:val="000000"/>
        </w:rPr>
        <w:t>160, 38</w:t>
      </w:r>
      <w:r w:rsidR="00A76F53">
        <w:rPr>
          <w:color w:val="000000"/>
        </w:rPr>
        <w:noBreakHyphen/>
      </w:r>
      <w:r w:rsidRPr="00EF5C67">
        <w:rPr>
          <w:color w:val="000000"/>
        </w:rPr>
        <w:t>21</w:t>
      </w:r>
      <w:r w:rsidR="00A76F53">
        <w:rPr>
          <w:color w:val="000000"/>
        </w:rPr>
        <w:noBreakHyphen/>
      </w:r>
      <w:r w:rsidRPr="00EF5C67">
        <w:rPr>
          <w:color w:val="000000"/>
        </w:rPr>
        <w:t>170, 38</w:t>
      </w:r>
      <w:r w:rsidR="00A76F53">
        <w:rPr>
          <w:color w:val="000000"/>
        </w:rPr>
        <w:noBreakHyphen/>
      </w:r>
      <w:r w:rsidRPr="00EF5C67">
        <w:rPr>
          <w:color w:val="000000"/>
        </w:rPr>
        <w:t>21</w:t>
      </w:r>
      <w:r w:rsidR="00A76F53">
        <w:rPr>
          <w:color w:val="000000"/>
        </w:rPr>
        <w:noBreakHyphen/>
      </w:r>
      <w:r w:rsidRPr="00EF5C67">
        <w:rPr>
          <w:color w:val="000000"/>
        </w:rPr>
        <w:t xml:space="preserve">250, </w:t>
      </w:r>
      <w:r w:rsidRPr="00EF5C67">
        <w:rPr>
          <w:color w:val="000000"/>
        </w:rPr>
        <w:lastRenderedPageBreak/>
        <w:t>38</w:t>
      </w:r>
      <w:r w:rsidR="00A76F53">
        <w:rPr>
          <w:color w:val="000000"/>
        </w:rPr>
        <w:noBreakHyphen/>
      </w:r>
      <w:r w:rsidRPr="00EF5C67">
        <w:rPr>
          <w:color w:val="000000"/>
        </w:rPr>
        <w:t>21</w:t>
      </w:r>
      <w:r w:rsidR="00A76F53">
        <w:rPr>
          <w:color w:val="000000"/>
        </w:rPr>
        <w:noBreakHyphen/>
      </w:r>
      <w:r w:rsidRPr="00EF5C67">
        <w:rPr>
          <w:color w:val="000000"/>
        </w:rPr>
        <w:t>270, 38</w:t>
      </w:r>
      <w:r w:rsidR="00A76F53">
        <w:rPr>
          <w:color w:val="000000"/>
        </w:rPr>
        <w:noBreakHyphen/>
      </w:r>
      <w:r w:rsidRPr="00EF5C67">
        <w:rPr>
          <w:color w:val="000000"/>
        </w:rPr>
        <w:t>21</w:t>
      </w:r>
      <w:r w:rsidR="00A76F53">
        <w:rPr>
          <w:color w:val="000000"/>
        </w:rPr>
        <w:noBreakHyphen/>
      </w:r>
      <w:r w:rsidRPr="00EF5C67">
        <w:rPr>
          <w:color w:val="000000"/>
        </w:rPr>
        <w:t>280, 38</w:t>
      </w:r>
      <w:r w:rsidR="00A76F53">
        <w:rPr>
          <w:color w:val="000000"/>
        </w:rPr>
        <w:noBreakHyphen/>
      </w:r>
      <w:r w:rsidRPr="00EF5C67">
        <w:rPr>
          <w:color w:val="000000"/>
        </w:rPr>
        <w:t>21</w:t>
      </w:r>
      <w:r w:rsidR="00A76F53">
        <w:rPr>
          <w:color w:val="000000"/>
        </w:rPr>
        <w:noBreakHyphen/>
      </w:r>
      <w:r w:rsidRPr="00EF5C67">
        <w:rPr>
          <w:color w:val="000000"/>
        </w:rPr>
        <w:t xml:space="preserve">310, </w:t>
      </w:r>
      <w:r w:rsidRPr="00116424">
        <w:rPr>
          <w:color w:val="000000"/>
        </w:rPr>
        <w:t>38</w:t>
      </w:r>
      <w:r w:rsidR="00A76F53">
        <w:rPr>
          <w:color w:val="000000"/>
        </w:rPr>
        <w:noBreakHyphen/>
      </w:r>
      <w:r w:rsidRPr="00116424">
        <w:rPr>
          <w:color w:val="000000"/>
        </w:rPr>
        <w:t>21</w:t>
      </w:r>
      <w:r w:rsidR="00A76F53">
        <w:rPr>
          <w:color w:val="000000"/>
        </w:rPr>
        <w:noBreakHyphen/>
      </w:r>
      <w:r w:rsidRPr="00116424">
        <w:rPr>
          <w:color w:val="000000"/>
        </w:rPr>
        <w:t>320,</w:t>
      </w:r>
      <w:r w:rsidRPr="00EF5C67">
        <w:rPr>
          <w:color w:val="000000"/>
        </w:rPr>
        <w:t xml:space="preserve"> 38</w:t>
      </w:r>
      <w:r w:rsidR="00A76F53">
        <w:rPr>
          <w:color w:val="000000"/>
        </w:rPr>
        <w:noBreakHyphen/>
      </w:r>
      <w:r w:rsidRPr="00EF5C67">
        <w:rPr>
          <w:color w:val="000000"/>
        </w:rPr>
        <w:t>21</w:t>
      </w:r>
      <w:r w:rsidR="00A76F53">
        <w:rPr>
          <w:color w:val="000000"/>
        </w:rPr>
        <w:noBreakHyphen/>
      </w:r>
      <w:r w:rsidRPr="00EF5C67">
        <w:rPr>
          <w:color w:val="000000"/>
        </w:rPr>
        <w:t>330, 38</w:t>
      </w:r>
      <w:r w:rsidR="00A76F53">
        <w:rPr>
          <w:color w:val="000000"/>
        </w:rPr>
        <w:noBreakHyphen/>
      </w:r>
      <w:r w:rsidRPr="00EF5C67">
        <w:rPr>
          <w:color w:val="000000"/>
        </w:rPr>
        <w:t>21</w:t>
      </w:r>
      <w:r w:rsidR="00A76F53">
        <w:rPr>
          <w:color w:val="000000"/>
        </w:rPr>
        <w:noBreakHyphen/>
      </w:r>
      <w:r w:rsidRPr="00EF5C67">
        <w:rPr>
          <w:color w:val="000000"/>
        </w:rPr>
        <w:t>360, 38</w:t>
      </w:r>
      <w:r w:rsidR="00A76F53">
        <w:rPr>
          <w:color w:val="000000"/>
        </w:rPr>
        <w:noBreakHyphen/>
      </w:r>
      <w:r w:rsidRPr="00EF5C67">
        <w:rPr>
          <w:color w:val="000000"/>
        </w:rPr>
        <w:t>55</w:t>
      </w:r>
      <w:r w:rsidR="00A76F53">
        <w:rPr>
          <w:color w:val="000000"/>
        </w:rPr>
        <w:noBreakHyphen/>
      </w:r>
      <w:r w:rsidRPr="00EF5C67">
        <w:rPr>
          <w:color w:val="000000"/>
        </w:rPr>
        <w:t xml:space="preserve">75 and Chapters 44 and 46, Title 38 apply in full to a risk retention group licensed as an industrial insured captive insurance company and, if a conflict occurs between those code sections and chapters referenced in this subsection and this chapter (Chapter 90, Title 38), then the code sections and chapters referenced in this subsection control. </w:t>
      </w:r>
    </w:p>
    <w:p w:rsidR="00293191" w:rsidRDefault="00293191"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EF5C67">
        <w:rPr>
          <w:color w:val="000000"/>
        </w:rPr>
        <w:t>Except as provided elsewhere in this chapter, the provisions of Chapter 87, Title 38 apply to a risk retention group licensed as an industrial insured captive insurance company.</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00293191" w:rsidRPr="00293191">
        <w:rPr>
          <w:u w:val="single"/>
        </w:rPr>
        <w:t>(E)</w:t>
      </w:r>
      <w:r w:rsidR="00293191">
        <w:rPr>
          <w:u w:val="single"/>
        </w:rPr>
        <w:t>(1)</w:t>
      </w:r>
      <w:r w:rsidRPr="00B07E86">
        <w:tab/>
      </w:r>
      <w:r w:rsidR="00293191">
        <w:rPr>
          <w:u w:val="single"/>
        </w:rPr>
        <w:t>Except for S</w:t>
      </w:r>
      <w:r w:rsidR="00293191" w:rsidRPr="00293191">
        <w:rPr>
          <w:u w:val="single"/>
        </w:rPr>
        <w:t>ection 38</w:t>
      </w:r>
      <w:r w:rsidR="00A76F53">
        <w:rPr>
          <w:u w:val="single"/>
        </w:rPr>
        <w:noBreakHyphen/>
      </w:r>
      <w:r w:rsidR="00293191" w:rsidRPr="00293191">
        <w:rPr>
          <w:u w:val="single"/>
        </w:rPr>
        <w:t>9</w:t>
      </w:r>
      <w:r w:rsidR="00A76F53">
        <w:rPr>
          <w:u w:val="single"/>
        </w:rPr>
        <w:noBreakHyphen/>
      </w:r>
      <w:r w:rsidR="00293191" w:rsidRPr="00293191">
        <w:rPr>
          <w:u w:val="single"/>
        </w:rPr>
        <w:t>330(F) and Section 38</w:t>
      </w:r>
      <w:r w:rsidR="00A76F53">
        <w:rPr>
          <w:u w:val="single"/>
        </w:rPr>
        <w:noBreakHyphen/>
      </w:r>
      <w:r w:rsidR="00293191" w:rsidRPr="00293191">
        <w:rPr>
          <w:u w:val="single"/>
        </w:rPr>
        <w:t>9</w:t>
      </w:r>
      <w:r w:rsidR="00A76F53">
        <w:rPr>
          <w:u w:val="single"/>
        </w:rPr>
        <w:noBreakHyphen/>
      </w:r>
      <w:r w:rsidR="00293191" w:rsidRPr="00293191">
        <w:rPr>
          <w:u w:val="single"/>
        </w:rPr>
        <w:t>440, the provisions of Article 3 and Article 5</w:t>
      </w:r>
      <w:r w:rsidR="00293191">
        <w:rPr>
          <w:u w:val="single"/>
        </w:rPr>
        <w:t>,</w:t>
      </w:r>
      <w:r w:rsidR="00293191" w:rsidRPr="00293191">
        <w:rPr>
          <w:u w:val="single"/>
        </w:rPr>
        <w:t xml:space="preserve"> Chapter 9</w:t>
      </w:r>
      <w:r w:rsidR="00293191">
        <w:rPr>
          <w:u w:val="single"/>
        </w:rPr>
        <w:t>,</w:t>
      </w:r>
      <w:r w:rsidR="00293191" w:rsidRPr="00293191">
        <w:rPr>
          <w:u w:val="single"/>
        </w:rPr>
        <w:t xml:space="preserve"> Title 38 apply in full to a risk retention group licensed as an industrial insured captive insurance company, and if a conflict occurs between those provisions and this chapter, the provisions of this subsection control.</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00293191" w:rsidRPr="00293191">
        <w:rPr>
          <w:u w:val="single"/>
        </w:rPr>
        <w:t>(2)</w:t>
      </w:r>
      <w:r w:rsidRPr="00B07E86">
        <w:tab/>
      </w:r>
      <w:r w:rsidR="00293191" w:rsidRPr="00293191">
        <w:rPr>
          <w:u w:val="single"/>
        </w:rPr>
        <w:t>The director may elect not to take regulatory action as otherwise required by Sections 38</w:t>
      </w:r>
      <w:r w:rsidR="00A76F53">
        <w:rPr>
          <w:u w:val="single"/>
        </w:rPr>
        <w:noBreakHyphen/>
      </w:r>
      <w:r w:rsidR="00293191" w:rsidRPr="00293191">
        <w:rPr>
          <w:u w:val="single"/>
        </w:rPr>
        <w:t>9</w:t>
      </w:r>
      <w:r w:rsidR="00A76F53">
        <w:rPr>
          <w:u w:val="single"/>
        </w:rPr>
        <w:noBreakHyphen/>
      </w:r>
      <w:r w:rsidR="00293191" w:rsidRPr="00293191">
        <w:rPr>
          <w:u w:val="single"/>
        </w:rPr>
        <w:t>330, 38</w:t>
      </w:r>
      <w:r w:rsidR="00A76F53">
        <w:rPr>
          <w:u w:val="single"/>
        </w:rPr>
        <w:noBreakHyphen/>
      </w:r>
      <w:r w:rsidR="00293191" w:rsidRPr="00293191">
        <w:rPr>
          <w:u w:val="single"/>
        </w:rPr>
        <w:t>9</w:t>
      </w:r>
      <w:r w:rsidR="00A76F53">
        <w:rPr>
          <w:u w:val="single"/>
        </w:rPr>
        <w:noBreakHyphen/>
      </w:r>
      <w:r w:rsidR="00293191" w:rsidRPr="00293191">
        <w:rPr>
          <w:u w:val="single"/>
        </w:rPr>
        <w:t>340, 38</w:t>
      </w:r>
      <w:r w:rsidR="00A76F53">
        <w:rPr>
          <w:u w:val="single"/>
        </w:rPr>
        <w:noBreakHyphen/>
      </w:r>
      <w:r w:rsidR="00293191" w:rsidRPr="00293191">
        <w:rPr>
          <w:u w:val="single"/>
        </w:rPr>
        <w:t>9</w:t>
      </w:r>
      <w:r w:rsidR="00A76F53">
        <w:rPr>
          <w:u w:val="single"/>
        </w:rPr>
        <w:noBreakHyphen/>
      </w:r>
      <w:r w:rsidR="00293191" w:rsidRPr="00293191">
        <w:rPr>
          <w:u w:val="single"/>
        </w:rPr>
        <w:t>350</w:t>
      </w:r>
      <w:r w:rsidR="00293191">
        <w:rPr>
          <w:u w:val="single"/>
        </w:rPr>
        <w:t>,</w:t>
      </w:r>
      <w:r w:rsidR="00293191" w:rsidRPr="00293191">
        <w:rPr>
          <w:u w:val="single"/>
        </w:rPr>
        <w:t xml:space="preserve"> and 38</w:t>
      </w:r>
      <w:r w:rsidR="00A76F53">
        <w:rPr>
          <w:u w:val="single"/>
        </w:rPr>
        <w:noBreakHyphen/>
      </w:r>
      <w:r w:rsidR="00293191" w:rsidRPr="00293191">
        <w:rPr>
          <w:u w:val="single"/>
        </w:rPr>
        <w:t>9</w:t>
      </w:r>
      <w:r w:rsidR="00A76F53">
        <w:rPr>
          <w:u w:val="single"/>
        </w:rPr>
        <w:noBreakHyphen/>
      </w:r>
      <w:r w:rsidR="00293191" w:rsidRPr="00293191">
        <w:rPr>
          <w:u w:val="single"/>
        </w:rPr>
        <w:t>360 if any of the following conditions exists:</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00293191" w:rsidRPr="00293191">
        <w:rPr>
          <w:u w:val="single"/>
        </w:rPr>
        <w:t>(a)</w:t>
      </w:r>
      <w:r w:rsidRPr="00B07E86">
        <w:tab/>
      </w:r>
      <w:r w:rsidR="009E4BAC">
        <w:rPr>
          <w:u w:val="single"/>
        </w:rPr>
        <w:t>t</w:t>
      </w:r>
      <w:r w:rsidR="00293191" w:rsidRPr="00293191">
        <w:rPr>
          <w:u w:val="single"/>
        </w:rPr>
        <w:t xml:space="preserve">he </w:t>
      </w:r>
      <w:r w:rsidR="00293191">
        <w:rPr>
          <w:u w:val="single"/>
        </w:rPr>
        <w:t>d</w:t>
      </w:r>
      <w:r w:rsidR="00293191" w:rsidRPr="00293191">
        <w:rPr>
          <w:u w:val="single"/>
        </w:rPr>
        <w:t>irector establishes that the risk retention group</w:t>
      </w:r>
      <w:r w:rsidR="00A76F53" w:rsidRPr="00A76F53">
        <w:rPr>
          <w:u w:val="single"/>
        </w:rPr>
        <w:t>’</w:t>
      </w:r>
      <w:r w:rsidR="00293191" w:rsidRPr="00293191">
        <w:rPr>
          <w:u w:val="single"/>
        </w:rPr>
        <w:t>s members, sponsoring organizations, or both</w:t>
      </w:r>
      <w:r w:rsidR="00116424">
        <w:rPr>
          <w:u w:val="single"/>
        </w:rPr>
        <w:t>,</w:t>
      </w:r>
      <w:r w:rsidR="00293191" w:rsidRPr="00293191">
        <w:rPr>
          <w:u w:val="single"/>
        </w:rPr>
        <w:t xml:space="preserve"> are well</w:t>
      </w:r>
      <w:r w:rsidR="00A76F53">
        <w:rPr>
          <w:u w:val="single"/>
        </w:rPr>
        <w:noBreakHyphen/>
      </w:r>
      <w:r w:rsidR="00293191" w:rsidRPr="00293191">
        <w:rPr>
          <w:u w:val="single"/>
        </w:rPr>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w:t>
      </w:r>
      <w:r w:rsidR="00116424">
        <w:rPr>
          <w:u w:val="single"/>
        </w:rPr>
        <w:t>,</w:t>
      </w:r>
      <w:r w:rsidR="00293191" w:rsidRPr="00293191">
        <w:rPr>
          <w:u w:val="single"/>
        </w:rPr>
        <w:t xml:space="preserve"> to assess the financial ability of the </w:t>
      </w:r>
      <w:r w:rsidR="00293191">
        <w:rPr>
          <w:u w:val="single"/>
        </w:rPr>
        <w:t>members</w:t>
      </w:r>
      <w:r w:rsidR="00A76F53" w:rsidRPr="00A76F53">
        <w:rPr>
          <w:u w:val="single"/>
        </w:rPr>
        <w:t>’</w:t>
      </w:r>
      <w:r w:rsidR="00293191">
        <w:rPr>
          <w:u w:val="single"/>
        </w:rPr>
        <w:t>, sponsor</w:t>
      </w:r>
      <w:r w:rsidR="00A76F53" w:rsidRPr="00A76F53">
        <w:rPr>
          <w:u w:val="single"/>
        </w:rPr>
        <w:t>’</w:t>
      </w:r>
      <w:r w:rsidR="00293191">
        <w:rPr>
          <w:u w:val="single"/>
        </w:rPr>
        <w:t>s, or boths</w:t>
      </w:r>
      <w:r w:rsidR="00A76F53" w:rsidRPr="00A76F53">
        <w:rPr>
          <w:u w:val="single"/>
        </w:rPr>
        <w:t>’</w:t>
      </w:r>
      <w:r w:rsidR="00116424">
        <w:rPr>
          <w:u w:val="single"/>
        </w:rPr>
        <w:t>,</w:t>
      </w:r>
      <w:r w:rsidR="00293191" w:rsidRPr="00293191">
        <w:rPr>
          <w:u w:val="single"/>
        </w:rPr>
        <w:t xml:space="preserve"> support of the risk retention group. In addition, one year of projected financial information must be reviewed if available. The members, sponsor, or both</w:t>
      </w:r>
      <w:r w:rsidR="00116424">
        <w:rPr>
          <w:u w:val="single"/>
        </w:rPr>
        <w:t>,</w:t>
      </w:r>
      <w:r w:rsidR="00293191" w:rsidRPr="00293191">
        <w:rPr>
          <w:u w:val="single"/>
        </w:rPr>
        <w:t xml:space="preserve"> shall have: </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00293191" w:rsidRPr="00293191">
        <w:rPr>
          <w:u w:val="single"/>
        </w:rPr>
        <w:t>(i)</w:t>
      </w:r>
      <w:r w:rsidRPr="00B07E86">
        <w:tab/>
      </w:r>
      <w:r w:rsidRPr="00B07E86">
        <w:tab/>
      </w:r>
      <w:r w:rsidR="00293191" w:rsidRPr="00293191">
        <w:rPr>
          <w:u w:val="single"/>
        </w:rPr>
        <w:t>an investment grade rating from a nationally recognized statistical rating organization or A.M.</w:t>
      </w:r>
      <w:r w:rsidR="00293191">
        <w:rPr>
          <w:u w:val="single"/>
        </w:rPr>
        <w:t xml:space="preserve"> </w:t>
      </w:r>
      <w:r w:rsidR="00293191" w:rsidRPr="00293191">
        <w:rPr>
          <w:u w:val="single"/>
        </w:rPr>
        <w:t>Best rating of A</w:t>
      </w:r>
      <w:r w:rsidR="00A76F53">
        <w:rPr>
          <w:u w:val="single"/>
        </w:rPr>
        <w:noBreakHyphen/>
      </w:r>
      <w:r w:rsidR="00293191" w:rsidRPr="00293191">
        <w:rPr>
          <w:u w:val="single"/>
        </w:rPr>
        <w:t xml:space="preserve"> or better; or </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00293191" w:rsidRPr="00293191">
        <w:rPr>
          <w:u w:val="single"/>
        </w:rPr>
        <w:t>(ii)</w:t>
      </w:r>
      <w:r w:rsidRPr="00B07E86">
        <w:tab/>
      </w:r>
      <w:r w:rsidR="00293191" w:rsidRPr="00293191">
        <w:rPr>
          <w:u w:val="single"/>
        </w:rPr>
        <w:t xml:space="preserve">equity equal to or greater than </w:t>
      </w:r>
      <w:r w:rsidR="00293191">
        <w:rPr>
          <w:u w:val="single"/>
        </w:rPr>
        <w:t>one hundred</w:t>
      </w:r>
      <w:r w:rsidR="00293191" w:rsidRPr="00293191">
        <w:rPr>
          <w:u w:val="single"/>
        </w:rPr>
        <w:t xml:space="preserve"> million</w:t>
      </w:r>
      <w:r w:rsidR="00293191">
        <w:rPr>
          <w:u w:val="single"/>
        </w:rPr>
        <w:t xml:space="preserve"> dollars</w:t>
      </w:r>
      <w:r w:rsidR="00293191" w:rsidRPr="00293191">
        <w:rPr>
          <w:u w:val="single"/>
        </w:rPr>
        <w:t xml:space="preserve"> or equity equal to or greater than ten times the risk retention group</w:t>
      </w:r>
      <w:r w:rsidR="00A76F53" w:rsidRPr="00A76F53">
        <w:rPr>
          <w:u w:val="single"/>
        </w:rPr>
        <w:t>’</w:t>
      </w:r>
      <w:r w:rsidR="00293191" w:rsidRPr="00293191">
        <w:rPr>
          <w:u w:val="single"/>
        </w:rPr>
        <w:t>s largest net retained per occurrence limit</w:t>
      </w:r>
      <w:r w:rsidR="009E4BAC">
        <w:rPr>
          <w:u w:val="single"/>
        </w:rPr>
        <w:t>;</w:t>
      </w:r>
    </w:p>
    <w:p w:rsidR="00293191" w:rsidRP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00293191" w:rsidRPr="00293191">
        <w:rPr>
          <w:u w:val="single"/>
        </w:rPr>
        <w:t>(b)</w:t>
      </w:r>
      <w:r w:rsidRPr="00B07E86">
        <w:tab/>
      </w:r>
      <w:r w:rsidR="009E4BAC">
        <w:rPr>
          <w:u w:val="single"/>
        </w:rPr>
        <w:t>e</w:t>
      </w:r>
      <w:r w:rsidR="00293191" w:rsidRPr="00293191">
        <w:rPr>
          <w:u w:val="single"/>
        </w:rPr>
        <w:t>ach policyholder qualifies as an industrial insured in t</w:t>
      </w:r>
      <w:r w:rsidR="00293191">
        <w:rPr>
          <w:u w:val="single"/>
        </w:rPr>
        <w:t>heir state or this S</w:t>
      </w:r>
      <w:r w:rsidR="00293191" w:rsidRPr="00293191">
        <w:rPr>
          <w:u w:val="single"/>
        </w:rPr>
        <w:t>tate, depending on which has the greater requirements, provided that if the policyholder</w:t>
      </w:r>
      <w:r w:rsidR="00A76F53" w:rsidRPr="00A76F53">
        <w:rPr>
          <w:u w:val="single"/>
        </w:rPr>
        <w:t>’</w:t>
      </w:r>
      <w:r w:rsidR="00293191" w:rsidRPr="00293191">
        <w:rPr>
          <w:u w:val="single"/>
        </w:rPr>
        <w:t>s home state does not have an industrial insured exemption or equivalent, the policyholder must qualify under the industrial in</w:t>
      </w:r>
      <w:r w:rsidR="009E4BAC">
        <w:rPr>
          <w:u w:val="single"/>
        </w:rPr>
        <w:t>sured requirement of this State; or</w:t>
      </w:r>
    </w:p>
    <w:p w:rsidR="00293191" w:rsidRDefault="00B07E86" w:rsidP="002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E86">
        <w:tab/>
      </w:r>
      <w:r w:rsidRPr="00B07E86">
        <w:tab/>
      </w:r>
      <w:r w:rsidRPr="00B07E86">
        <w:tab/>
      </w:r>
      <w:r w:rsidR="00293191" w:rsidRPr="00293191">
        <w:rPr>
          <w:u w:val="single"/>
        </w:rPr>
        <w:t>(c)</w:t>
      </w:r>
      <w:r w:rsidRPr="00B07E86">
        <w:tab/>
      </w:r>
      <w:r w:rsidR="009E4BAC">
        <w:rPr>
          <w:u w:val="single"/>
        </w:rPr>
        <w:t>t</w:t>
      </w:r>
      <w:r w:rsidR="00293191" w:rsidRPr="00293191">
        <w:rPr>
          <w:u w:val="single"/>
        </w:rPr>
        <w:t>he risk retention group</w:t>
      </w:r>
      <w:r w:rsidR="00A76F53" w:rsidRPr="00A76F53">
        <w:rPr>
          <w:u w:val="single"/>
        </w:rPr>
        <w:t>’</w:t>
      </w:r>
      <w:r w:rsidR="00293191" w:rsidRPr="00293191">
        <w:rPr>
          <w:u w:val="single"/>
        </w:rPr>
        <w:t xml:space="preserve">s </w:t>
      </w:r>
      <w:r w:rsidR="00116424">
        <w:rPr>
          <w:u w:val="single"/>
        </w:rPr>
        <w:t>c</w:t>
      </w:r>
      <w:r w:rsidR="00293191" w:rsidRPr="00293191">
        <w:rPr>
          <w:u w:val="single"/>
        </w:rPr>
        <w:t xml:space="preserve">ertificate of </w:t>
      </w:r>
      <w:r w:rsidR="00116424">
        <w:rPr>
          <w:u w:val="single"/>
        </w:rPr>
        <w:t>a</w:t>
      </w:r>
      <w:r w:rsidR="00293191" w:rsidRPr="00293191">
        <w:rPr>
          <w:u w:val="single"/>
        </w:rPr>
        <w:t xml:space="preserve">uthority date </w:t>
      </w:r>
      <w:r w:rsidR="00A74650">
        <w:rPr>
          <w:u w:val="single"/>
        </w:rPr>
        <w:t>of issue was</w:t>
      </w:r>
      <w:r w:rsidR="009E4BAC">
        <w:rPr>
          <w:u w:val="single"/>
        </w:rPr>
        <w:t xml:space="preserve"> before</w:t>
      </w:r>
      <w:r w:rsidR="00293191" w:rsidRPr="00293191">
        <w:rPr>
          <w:u w:val="single"/>
        </w:rPr>
        <w:t xml:space="preserve"> January 1, 2011, and, based on a minimum </w:t>
      </w:r>
      <w:r w:rsidR="00293191" w:rsidRPr="00293191">
        <w:rPr>
          <w:u w:val="single"/>
        </w:rPr>
        <w:lastRenderedPageBreak/>
        <w:t>five</w:t>
      </w:r>
      <w:r w:rsidR="00A76F53">
        <w:rPr>
          <w:u w:val="single"/>
        </w:rPr>
        <w:noBreakHyphen/>
      </w:r>
      <w:r w:rsidR="00293191" w:rsidRPr="00293191">
        <w:rPr>
          <w:u w:val="single"/>
        </w:rPr>
        <w:t>year history of successful operations, is specifically exempted</w:t>
      </w:r>
      <w:r w:rsidR="00293191">
        <w:rPr>
          <w:u w:val="single"/>
        </w:rPr>
        <w:t>,</w:t>
      </w:r>
      <w:r w:rsidR="00293191" w:rsidRPr="00293191">
        <w:rPr>
          <w:u w:val="single"/>
        </w:rPr>
        <w:t xml:space="preserve"> in writing</w:t>
      </w:r>
      <w:r w:rsidR="00293191">
        <w:rPr>
          <w:u w:val="single"/>
        </w:rPr>
        <w:t>,</w:t>
      </w:r>
      <w:r w:rsidR="00293191" w:rsidRPr="00293191">
        <w:rPr>
          <w:u w:val="single"/>
        </w:rPr>
        <w:t xml:space="preserve"> from the requirements for mandatory ri</w:t>
      </w:r>
      <w:r w:rsidR="00293191">
        <w:rPr>
          <w:u w:val="single"/>
        </w:rPr>
        <w:t>sk</w:t>
      </w:r>
      <w:r w:rsidR="00A76F53">
        <w:rPr>
          <w:u w:val="single"/>
        </w:rPr>
        <w:noBreakHyphen/>
      </w:r>
      <w:r w:rsidR="00293191">
        <w:rPr>
          <w:u w:val="single"/>
        </w:rPr>
        <w:t>based capital action by the d</w:t>
      </w:r>
      <w:r w:rsidR="00293191" w:rsidRPr="00293191">
        <w:rPr>
          <w:u w:val="single"/>
        </w:rPr>
        <w:t>irector.</w:t>
      </w:r>
      <w:r w:rsidR="00293191">
        <w:rPr>
          <w:color w:val="000000"/>
        </w:rPr>
        <w:t>”</w:t>
      </w:r>
    </w:p>
    <w:p w:rsidR="005347E0"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3191" w:rsidRDefault="0029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191">
        <w:t>3</w:t>
      </w:r>
      <w:r>
        <w:t>.</w:t>
      </w:r>
      <w:r>
        <w:tab/>
        <w:t>This act takes effect upon approval by the Governor</w:t>
      </w:r>
      <w:r w:rsidR="00293191">
        <w:t>, except the provisions of SECTION 1 are effective on January 1, 2014</w:t>
      </w:r>
      <w:r>
        <w:t>.</w:t>
      </w:r>
    </w:p>
    <w:p w:rsidR="00825785" w:rsidRDefault="00A76F53" w:rsidP="0005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785" w:rsidRDefault="00825785" w:rsidP="00D862CA">
      <w:pPr>
        <w:suppressAutoHyphens/>
      </w:pPr>
    </w:p>
    <w:sectPr w:rsidR="00825785" w:rsidSect="00347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7E0" w:rsidRDefault="005347E0" w:rsidP="009F0C77">
      <w:r>
        <w:separator/>
      </w:r>
    </w:p>
  </w:endnote>
  <w:endnote w:type="continuationSeparator" w:id="0">
    <w:p w:rsidR="005347E0" w:rsidRDefault="005347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84AC79-E20D-4719-AC6F-70BCB3534BB9}"/>
    <w:embedBold r:id="rId2" w:fontKey="{DD65BA6C-F867-489C-96C1-0CB7C26E834E}"/>
  </w:font>
  <w:font w:name="Calibri">
    <w:panose1 w:val="020F0502020204030204"/>
    <w:charset w:val="00"/>
    <w:family w:val="swiss"/>
    <w:pitch w:val="variable"/>
    <w:sig w:usb0="E10002FF" w:usb1="4000ACFF" w:usb2="00000009" w:usb3="00000000" w:csb0="0000019F" w:csb1="00000000"/>
    <w:embedRegular r:id="rId3" w:fontKey="{7F653BF9-020C-4721-AA80-1BA25CD52CD1}"/>
  </w:font>
  <w:font w:name="Tahoma">
    <w:panose1 w:val="020B0604030504040204"/>
    <w:charset w:val="00"/>
    <w:family w:val="swiss"/>
    <w:pitch w:val="variable"/>
    <w:sig w:usb0="21002A87" w:usb1="80000000" w:usb2="00000008" w:usb3="00000000" w:csb0="000101FF" w:csb1="00000000"/>
    <w:embedRegular r:id="rId4" w:fontKey="{BB50A048-68D0-420C-8C63-5F84E418C741}"/>
  </w:font>
  <w:font w:name="Cambria">
    <w:panose1 w:val="02040503050406030204"/>
    <w:charset w:val="00"/>
    <w:family w:val="roman"/>
    <w:pitch w:val="variable"/>
    <w:sig w:usb0="E00002FF" w:usb1="400004FF" w:usb2="00000000" w:usb3="00000000" w:csb0="0000019F" w:csb1="00000000"/>
    <w:embedRegular r:id="rId5" w:fontKey="{E7F61C57-0A2A-49AD-A078-7BC8C7C3D3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ECF" w:rsidRPr="00825785" w:rsidRDefault="00825785" w:rsidP="00825785">
    <w:pPr>
      <w:pStyle w:val="Footer"/>
      <w:tabs>
        <w:tab w:val="clear" w:pos="4680"/>
        <w:tab w:val="clear" w:pos="9360"/>
        <w:tab w:val="center" w:pos="2995"/>
      </w:tabs>
      <w:spacing w:before="120"/>
    </w:pPr>
    <w:r>
      <w:t>[3620</w:t>
    </w:r>
    <w:r w:rsidR="00347763">
      <w:t>-</w:t>
    </w:r>
    <w:fldSimple w:instr=" PAGE  \* MERGEFORMAT ">
      <w:r w:rsidR="00D862CA">
        <w:rPr>
          <w:noProof/>
        </w:rPr>
        <w:t>1</w:t>
      </w:r>
    </w:fldSimple>
    <w:r w:rsidR="003477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63" w:rsidRPr="00825785" w:rsidRDefault="00347763" w:rsidP="00825785">
    <w:pPr>
      <w:pStyle w:val="Footer"/>
      <w:tabs>
        <w:tab w:val="clear" w:pos="4680"/>
        <w:tab w:val="clear" w:pos="9360"/>
        <w:tab w:val="center" w:pos="2995"/>
      </w:tabs>
      <w:spacing w:before="120"/>
    </w:pPr>
    <w:r>
      <w:t>[3620]</w:t>
    </w:r>
    <w:r>
      <w:tab/>
    </w:r>
    <w:fldSimple w:instr=" PAGE  \* MERGEFORMAT ">
      <w:r w:rsidR="00D862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7E0" w:rsidRDefault="005347E0" w:rsidP="009F0C77">
      <w:r>
        <w:separator/>
      </w:r>
    </w:p>
  </w:footnote>
  <w:footnote w:type="continuationSeparator" w:id="0">
    <w:p w:rsidR="005347E0" w:rsidRDefault="005347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3AB13"/>
    <w:docVar w:name="CoverBillType" w:val="b"/>
    <w:docVar w:name="docpath" w:val="L:\Council\bills\AGM\19913AB13.DOCX"/>
    <w:docVar w:name="dvBillNumber" w:val="3620"/>
    <w:docVar w:name="dvBillNumberPrefix" w:val="H. "/>
    <w:docVar w:name="dvOriginalBody" w:val="House"/>
    <w:docVar w:name="dvSteno" w:val="AGM"/>
    <w:docVar w:name="NameofBody" w:val="h"/>
    <w:docVar w:name="vgroup2" w:val="Council"/>
  </w:docVars>
  <w:rsids>
    <w:rsidRoot w:val="003E6FCD"/>
    <w:rsid w:val="00011869"/>
    <w:rsid w:val="00014A4A"/>
    <w:rsid w:val="000242C8"/>
    <w:rsid w:val="0005710A"/>
    <w:rsid w:val="000E1785"/>
    <w:rsid w:val="000F40FA"/>
    <w:rsid w:val="0010776B"/>
    <w:rsid w:val="00116424"/>
    <w:rsid w:val="00133E66"/>
    <w:rsid w:val="001435A3"/>
    <w:rsid w:val="001D08F2"/>
    <w:rsid w:val="001D525B"/>
    <w:rsid w:val="001D7F4F"/>
    <w:rsid w:val="002321B6"/>
    <w:rsid w:val="00250967"/>
    <w:rsid w:val="002543C8"/>
    <w:rsid w:val="00284AAE"/>
    <w:rsid w:val="00293191"/>
    <w:rsid w:val="002B3729"/>
    <w:rsid w:val="002E5912"/>
    <w:rsid w:val="00301B21"/>
    <w:rsid w:val="00325348"/>
    <w:rsid w:val="0032732C"/>
    <w:rsid w:val="00336AD0"/>
    <w:rsid w:val="00347763"/>
    <w:rsid w:val="0037079A"/>
    <w:rsid w:val="003D01E8"/>
    <w:rsid w:val="003E5288"/>
    <w:rsid w:val="003E6FCD"/>
    <w:rsid w:val="003F6D79"/>
    <w:rsid w:val="0041760A"/>
    <w:rsid w:val="00417C01"/>
    <w:rsid w:val="004809EE"/>
    <w:rsid w:val="004A5ECF"/>
    <w:rsid w:val="004E5F4D"/>
    <w:rsid w:val="004E7D54"/>
    <w:rsid w:val="005273C6"/>
    <w:rsid w:val="00530A69"/>
    <w:rsid w:val="005347E0"/>
    <w:rsid w:val="00545593"/>
    <w:rsid w:val="00577C6C"/>
    <w:rsid w:val="0058158F"/>
    <w:rsid w:val="005C2FE2"/>
    <w:rsid w:val="005E2BC9"/>
    <w:rsid w:val="00605102"/>
    <w:rsid w:val="006215AA"/>
    <w:rsid w:val="006867B8"/>
    <w:rsid w:val="006913C9"/>
    <w:rsid w:val="0069470D"/>
    <w:rsid w:val="007320EE"/>
    <w:rsid w:val="00734F00"/>
    <w:rsid w:val="007A70AE"/>
    <w:rsid w:val="00825785"/>
    <w:rsid w:val="008362E8"/>
    <w:rsid w:val="008A1768"/>
    <w:rsid w:val="008F0F33"/>
    <w:rsid w:val="008F1614"/>
    <w:rsid w:val="008F4429"/>
    <w:rsid w:val="0094021A"/>
    <w:rsid w:val="009B44AF"/>
    <w:rsid w:val="009C6A0B"/>
    <w:rsid w:val="009E4BAC"/>
    <w:rsid w:val="009F0C77"/>
    <w:rsid w:val="009F4DD1"/>
    <w:rsid w:val="00A41684"/>
    <w:rsid w:val="00A64E80"/>
    <w:rsid w:val="00A72BCD"/>
    <w:rsid w:val="00A741D9"/>
    <w:rsid w:val="00A74650"/>
    <w:rsid w:val="00A75637"/>
    <w:rsid w:val="00A76F53"/>
    <w:rsid w:val="00A833AB"/>
    <w:rsid w:val="00A9741D"/>
    <w:rsid w:val="00AB3D46"/>
    <w:rsid w:val="00AD4B17"/>
    <w:rsid w:val="00B07E86"/>
    <w:rsid w:val="00B412D4"/>
    <w:rsid w:val="00BE02A5"/>
    <w:rsid w:val="00BE3C22"/>
    <w:rsid w:val="00C0345E"/>
    <w:rsid w:val="00C3483A"/>
    <w:rsid w:val="00C74E9D"/>
    <w:rsid w:val="00C82FD3"/>
    <w:rsid w:val="00C92819"/>
    <w:rsid w:val="00CB3EDA"/>
    <w:rsid w:val="00CB5EA2"/>
    <w:rsid w:val="00CC6B7B"/>
    <w:rsid w:val="00CD2089"/>
    <w:rsid w:val="00D73A67"/>
    <w:rsid w:val="00D862CA"/>
    <w:rsid w:val="00D96667"/>
    <w:rsid w:val="00D970A9"/>
    <w:rsid w:val="00DF3845"/>
    <w:rsid w:val="00E41911"/>
    <w:rsid w:val="00E92EEF"/>
    <w:rsid w:val="00F24442"/>
    <w:rsid w:val="00F451C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1C6"/>
    <w:rPr>
      <w:rFonts w:ascii="Tahoma" w:hAnsi="Tahoma" w:cs="Tahoma"/>
      <w:sz w:val="16"/>
      <w:szCs w:val="16"/>
    </w:rPr>
  </w:style>
  <w:style w:type="character" w:customStyle="1" w:styleId="BalloonTextChar">
    <w:name w:val="Balloon Text Char"/>
    <w:basedOn w:val="DefaultParagraphFont"/>
    <w:link w:val="BalloonText"/>
    <w:uiPriority w:val="99"/>
    <w:semiHidden/>
    <w:rsid w:val="00F451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16B01-B84A-4A62-BD9A-0FF14969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853</Words>
  <Characters>4781</Characters>
  <Application>Microsoft Office Word</Application>
  <DocSecurity>0</DocSecurity>
  <Lines>136</Lines>
  <Paragraphs>36</Paragraphs>
  <ScaleCrop>false</ScaleCrop>
  <Company>LPITS</Company>
  <LinksUpToDate>false</LinksUpToDate>
  <CharactersWithSpaces>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2013-03-13T20:54:00Z</cp:lastPrinted>
  <dcterms:created xsi:type="dcterms:W3CDTF">2013-03-13T21:09:00Z</dcterms:created>
  <dcterms:modified xsi:type="dcterms:W3CDTF">2013-03-13T21:09:00Z</dcterms:modified>
</cp:coreProperties>
</file>