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00E" w:rsidRDefault="0071300E" w:rsidP="001D7F4F">
      <w:pPr>
        <w:pStyle w:val="BillDots"/>
      </w:pPr>
      <w:r>
        <w:rPr>
          <w:strike/>
        </w:rPr>
        <w:t>Indicates Matter Stricken</w:t>
      </w:r>
    </w:p>
    <w:p w:rsidR="0071300E" w:rsidRPr="0071300E" w:rsidRDefault="0071300E" w:rsidP="001D7F4F">
      <w:pPr>
        <w:pStyle w:val="BillDots"/>
      </w:pPr>
      <w:r>
        <w:rPr>
          <w:u w:val="single"/>
        </w:rPr>
        <w:t>Indicates New Matter</w:t>
      </w:r>
    </w:p>
    <w:p w:rsidR="0071300E" w:rsidRDefault="0071300E" w:rsidP="001D7F4F">
      <w:pPr>
        <w:pStyle w:val="BillDots"/>
      </w:pPr>
    </w:p>
    <w:p w:rsidR="0071300E" w:rsidRDefault="0071300E" w:rsidP="001D7F4F">
      <w:pPr>
        <w:pStyle w:val="BillDots"/>
      </w:pPr>
      <w:r>
        <w:t>COMMITTEE REPORT</w:t>
      </w:r>
    </w:p>
    <w:p w:rsidR="0071300E" w:rsidRDefault="0071300E" w:rsidP="001D7F4F">
      <w:pPr>
        <w:pStyle w:val="BillDots"/>
      </w:pPr>
      <w:r>
        <w:t>May 20, 2014</w:t>
      </w:r>
    </w:p>
    <w:p w:rsidR="0071300E" w:rsidRDefault="0071300E" w:rsidP="001D7F4F">
      <w:pPr>
        <w:pStyle w:val="BillDots"/>
      </w:pPr>
    </w:p>
    <w:p w:rsidR="0071300E" w:rsidRPr="0071300E" w:rsidRDefault="0071300E" w:rsidP="0071300E">
      <w:pPr>
        <w:pStyle w:val="BillDots"/>
        <w:tabs>
          <w:tab w:val="clear" w:pos="216"/>
          <w:tab w:val="clear" w:pos="432"/>
          <w:tab w:val="clear" w:pos="648"/>
          <w:tab w:val="clear" w:pos="864"/>
          <w:tab w:val="clear" w:pos="1080"/>
          <w:tab w:val="clear" w:pos="1296"/>
          <w:tab w:val="clear" w:pos="5904"/>
          <w:tab w:val="right" w:pos="5933"/>
        </w:tabs>
      </w:pPr>
      <w:r>
        <w:tab/>
      </w:r>
      <w:r>
        <w:rPr>
          <w:b/>
          <w:sz w:val="36"/>
        </w:rPr>
        <w:t>H. 3827</w:t>
      </w:r>
    </w:p>
    <w:p w:rsidR="0071300E" w:rsidRDefault="0071300E" w:rsidP="001D7F4F">
      <w:pPr>
        <w:pStyle w:val="BillDots"/>
      </w:pPr>
    </w:p>
    <w:p w:rsidR="0071300E" w:rsidRDefault="0071300E" w:rsidP="0071300E">
      <w:pPr>
        <w:pStyle w:val="BillDots"/>
        <w:jc w:val="center"/>
      </w:pPr>
      <w:r>
        <w:t xml:space="preserve">Introduced by </w:t>
      </w:r>
      <w:r w:rsidRPr="00550637">
        <w:t>Reps. Pitts and Loftis</w:t>
      </w:r>
    </w:p>
    <w:p w:rsidR="0071300E" w:rsidRDefault="0071300E" w:rsidP="001D7F4F">
      <w:pPr>
        <w:pStyle w:val="BillDots"/>
      </w:pPr>
    </w:p>
    <w:p w:rsidR="0071300E" w:rsidRDefault="0071300E" w:rsidP="004560F0">
      <w:pPr>
        <w:pStyle w:val="BillDots"/>
        <w:tabs>
          <w:tab w:val="clear" w:pos="216"/>
          <w:tab w:val="clear" w:pos="432"/>
          <w:tab w:val="clear" w:pos="648"/>
          <w:tab w:val="clear" w:pos="864"/>
          <w:tab w:val="clear" w:pos="1080"/>
          <w:tab w:val="clear" w:pos="1296"/>
          <w:tab w:val="clear" w:pos="5904"/>
          <w:tab w:val="right" w:pos="5933"/>
        </w:tabs>
      </w:pPr>
      <w:r>
        <w:t>S. Printed 5/20/14--S.</w:t>
      </w:r>
      <w:r w:rsidR="004560F0">
        <w:tab/>
        <w:t>[SEC 5/21/14 2:50 PM]</w:t>
      </w:r>
    </w:p>
    <w:p w:rsidR="0071300E" w:rsidRDefault="0071300E" w:rsidP="001D7F4F">
      <w:pPr>
        <w:pStyle w:val="BillDots"/>
      </w:pPr>
      <w:r>
        <w:t>Read the first time May 30, 2013.</w:t>
      </w:r>
    </w:p>
    <w:p w:rsidR="0071300E" w:rsidRPr="0071300E" w:rsidRDefault="0071300E" w:rsidP="0071300E">
      <w:pPr>
        <w:pStyle w:val="BillDots"/>
        <w:jc w:val="center"/>
      </w:pPr>
      <w:r>
        <w:rPr>
          <w:u w:val="single"/>
        </w:rPr>
        <w:t>            </w:t>
      </w:r>
    </w:p>
    <w:p w:rsidR="0071300E" w:rsidRDefault="0071300E" w:rsidP="001D7F4F">
      <w:pPr>
        <w:pStyle w:val="BillDots"/>
      </w:pPr>
    </w:p>
    <w:p w:rsidR="0071300E" w:rsidRPr="0071300E" w:rsidRDefault="0071300E" w:rsidP="0071300E">
      <w:pPr>
        <w:pStyle w:val="BillDots"/>
        <w:jc w:val="center"/>
      </w:pPr>
      <w:r>
        <w:rPr>
          <w:b/>
        </w:rPr>
        <w:t>THE COMMITTEE ON MEDICAL AFFAIRS</w:t>
      </w:r>
    </w:p>
    <w:p w:rsidR="0071300E" w:rsidRDefault="0071300E" w:rsidP="001D7F4F">
      <w:pPr>
        <w:pStyle w:val="BillDots"/>
      </w:pPr>
      <w:r>
        <w:tab/>
        <w:t>To whom was referred a Bill (H. 3827) to amend Section 44</w:t>
      </w:r>
      <w:r>
        <w:noBreakHyphen/>
        <w:t>1</w:t>
      </w:r>
      <w:r>
        <w:noBreakHyphen/>
        <w:t>60, as amended, Code of Laws of South Carolina, 1976, relating to requests for final review of Department of Health and Environmental Control, etc., respectfully</w:t>
      </w:r>
    </w:p>
    <w:p w:rsidR="0071300E" w:rsidRPr="0071300E" w:rsidRDefault="0071300E" w:rsidP="0071300E">
      <w:pPr>
        <w:pStyle w:val="BillDots"/>
        <w:jc w:val="center"/>
      </w:pPr>
      <w:r>
        <w:rPr>
          <w:b/>
        </w:rPr>
        <w:t>REPORT:</w:t>
      </w:r>
    </w:p>
    <w:p w:rsidR="0071300E" w:rsidRDefault="0071300E" w:rsidP="001D7F4F">
      <w:pPr>
        <w:pStyle w:val="BillDots"/>
      </w:pPr>
      <w:r>
        <w:tab/>
        <w:t>That they have duly and carefully considered the same and recommend that the same do pass with amendment:</w:t>
      </w:r>
    </w:p>
    <w:p w:rsidR="0071300E" w:rsidRDefault="0071300E" w:rsidP="001D7F4F">
      <w:pPr>
        <w:pStyle w:val="BillDots"/>
      </w:pPr>
    </w:p>
    <w:p w:rsidR="0071300E" w:rsidRPr="00682483" w:rsidRDefault="0071300E"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Amend the bill, as and if amended, page 4, by striking lines 9-21.</w:t>
      </w:r>
    </w:p>
    <w:p w:rsidR="0071300E" w:rsidRPr="00682483" w:rsidRDefault="0071300E"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Renumber sections to conform.</w:t>
      </w:r>
    </w:p>
    <w:p w:rsidR="0071300E" w:rsidRDefault="0071300E"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Amend title to conform.</w:t>
      </w:r>
    </w:p>
    <w:p w:rsidR="0071300E" w:rsidRPr="00682483" w:rsidRDefault="0071300E"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1300E" w:rsidRDefault="0071300E" w:rsidP="0071300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1300E" w:rsidRDefault="0071300E" w:rsidP="0071300E">
      <w:pPr>
        <w:pStyle w:val="BillDots"/>
        <w:tabs>
          <w:tab w:val="clear" w:pos="216"/>
          <w:tab w:val="clear" w:pos="432"/>
          <w:tab w:val="clear" w:pos="648"/>
          <w:tab w:val="clear" w:pos="864"/>
          <w:tab w:val="clear" w:pos="1080"/>
          <w:tab w:val="clear" w:pos="1296"/>
          <w:tab w:val="clear" w:pos="5904"/>
          <w:tab w:val="left" w:pos="3024"/>
        </w:tabs>
      </w:pPr>
      <w:r>
        <w:t>HARVEY S. PEELER, JR.</w:t>
      </w:r>
      <w:r>
        <w:tab/>
        <w:t>JOHN L. SCOTT, JR.</w:t>
      </w:r>
    </w:p>
    <w:p w:rsidR="0071300E" w:rsidRDefault="0071300E" w:rsidP="0071300E">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71300E" w:rsidRPr="0071300E" w:rsidRDefault="0071300E" w:rsidP="0071300E">
      <w:pPr>
        <w:pStyle w:val="BillDots"/>
        <w:jc w:val="center"/>
      </w:pPr>
      <w:r>
        <w:rPr>
          <w:u w:val="single"/>
        </w:rPr>
        <w:t>            </w:t>
      </w:r>
    </w:p>
    <w:p w:rsidR="0071300E" w:rsidRDefault="0071300E" w:rsidP="001D7F4F">
      <w:pPr>
        <w:pStyle w:val="BillDots"/>
      </w:pPr>
    </w:p>
    <w:p w:rsidR="00DF5484" w:rsidRDefault="00DF5484" w:rsidP="001D7F4F">
      <w:pPr>
        <w:pStyle w:val="BillDots"/>
        <w:sectPr w:rsidR="00DF5484" w:rsidSect="00F324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58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26042">
        <w:t>TO AMEND SECTION 44</w:t>
      </w:r>
      <w:r w:rsidRPr="00426042">
        <w:noBreakHyphen/>
        <w:t>1</w:t>
      </w:r>
      <w:r w:rsidRPr="00426042">
        <w:noBreakHyphen/>
        <w:t>60, AS AMENDED, CODE OF LAWS OF SOUTH CAROLINA, 1976, RELATING TO REQUESTS FOR FINAL REVIEW OF DEPARTMENT OF HEALTH AND ENVIRONMENTAL CONTROL DECISIONS BY THE DEPARTMENT BOARD, SO AS TO PROVIDE THAT A PARTY MAY REQUEST A CONTESTED CASE HEARING ON A DEPARTMENT DECISION BEFORE THE ADMINISTRATIVE LAW COURT  OR  MAY REQUEST A REVIEW OF THE DEPARTMENT DECISION BY THE BOARD; TO PROVIDE THAT IF A REVIEW BY THE BOARD IS REQUESTED, THE BOARD HAS SIXTY DAYS WITHIN WHICH TO CONDUCT ITS REVIEW AND ISSUE A DETERMINATION WHICH BECOMES THE FINAL AGENCY DECISION UNLESS A  REQUEST FOR A CONTESTED CASE HEARING IS REQUESTED BEFORE THE ADMINISTRATIVE LAW COURT; TO PROVIDE THAT IF A CONTESTED CASE HEARING IS REQUESTED, THE PARTY MAY REQUEST THE ADMINISTRATIVE LAW COURT TO REMAND THE CASE TO THE BOARD FOR FURTHER REVIEW;  TO PROVIDE THAT UPON REMAND, THE BOARD HAS SIXTY DAYS WITHIN WHICH TO CONDUCT ITS REVIEW AND ISSUE A STATEMENT WITH THE ADMINISTRATIVE LAW COURT AND THE PARTIES PROVIDING REVISIONS OR MODIFICATIONS, IF ANY, MADE TO THE DEPARTMENT DECISION; AND TO PROVIDE THAT IF AN EMERGENCY ORDER IS ISSUED BY THE DEPARTMENT, THE PERSON AGAINST WHOM IT IS ISSUED MAY APPLY TO THE ADMINISTRATIVE LAW COURT FOR RELIEF AND MUST BE AFFORDED A HEARING WITHIN FORTY-EIGHT HOURS.</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1</w:t>
      </w:r>
      <w:r>
        <w:t>.</w:t>
      </w:r>
      <w:r>
        <w:tab/>
      </w:r>
      <w:r w:rsidRPr="00426042">
        <w:t>Timely resolutions of disputes with minimal delay regarding determinations and decisions made by the South Carolina Department of Health and Environmental Control promote economic development, ensure the protection of the State’s natural resources and environment, and allow earlier implementation of healthcare projects for the benefit of the State’s citizens. The current process imposes unreasonable and unnecessary delay which may be eliminated by allowing challenges to Department decisions to be made directly to the South Carolina Administrative Law Court.</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2.</w:t>
      </w:r>
      <w:r w:rsidRPr="00426042">
        <w:tab/>
        <w:t>Section 44</w:t>
      </w:r>
      <w:r w:rsidRPr="00426042">
        <w:noBreakHyphen/>
        <w:t>1</w:t>
      </w:r>
      <w:r w:rsidRPr="00426042">
        <w:noBreakHyphen/>
        <w:t>60 of the 1976 Code, as last amended by Act 278 of 2010, is further amended to read:</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“Section 44</w:t>
      </w:r>
      <w:r w:rsidRPr="00426042">
        <w:noBreakHyphen/>
        <w:t>1</w:t>
      </w:r>
      <w:r w:rsidRPr="00426042">
        <w:noBreakHyphen/>
        <w:t>60.</w:t>
      </w:r>
      <w:r w:rsidRPr="00426042">
        <w:tab/>
        <w:t>(A)</w:t>
      </w:r>
      <w:r w:rsidRPr="00426042">
        <w:tab/>
        <w:t xml:space="preserve">All department decisions involving the issuance, denial, renewal, suspension, or revocation of permits, licenses, or other actions of the department which may give rise to a contested case </w:t>
      </w:r>
      <w:r w:rsidRPr="00426042">
        <w:rPr>
          <w:strike/>
        </w:rPr>
        <w:t>shall</w:t>
      </w:r>
      <w:r w:rsidRPr="00426042">
        <w:t xml:space="preserve"> </w:t>
      </w:r>
      <w:r w:rsidRPr="00426042">
        <w:rPr>
          <w:u w:val="single"/>
        </w:rPr>
        <w:t>must</w:t>
      </w:r>
      <w:r w:rsidRPr="00426042">
        <w:t xml:space="preserve"> be made using the procedures set forth in this section.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(B)</w:t>
      </w:r>
      <w:r w:rsidRPr="00426042">
        <w:tab/>
        <w:t xml:space="preserve">The department staff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(C)</w:t>
      </w:r>
      <w:r w:rsidRPr="00426042">
        <w:tab/>
      </w:r>
      <w:r w:rsidRPr="00426042">
        <w:rPr>
          <w:strike/>
        </w:rPr>
        <w:t>The initial decision involving the issuance, denial, renewal, suspension, or revocation of permits, licenses, or other action of the department shall be a staff decision.</w:t>
      </w:r>
      <w:r w:rsidRPr="00426042">
        <w:t xml:space="preserve"> </w:t>
      </w:r>
      <w:r w:rsidRPr="00426042">
        <w:rPr>
          <w:u w:val="single" w:color="000000" w:themeColor="text1"/>
        </w:rPr>
        <w:t>The staff’s decision involving the issuance, denial, renewal, suspension, or revocation of permits, licenses, or other action of the department must be in writing and shall constitute a decision by the department as set forth in Subsection (D)(2).</w:t>
      </w:r>
      <w:r w:rsidRPr="00426042">
        <w:rPr>
          <w:u w:color="000000" w:themeColor="text1"/>
        </w:rPr>
        <w:t xml:space="preserve">  </w:t>
      </w:r>
      <w:r w:rsidRPr="00426042">
        <w:t xml:space="preserve">In making </w:t>
      </w:r>
      <w:r w:rsidRPr="00426042">
        <w:rPr>
          <w:u w:val="single"/>
        </w:rPr>
        <w:t>such</w:t>
      </w:r>
      <w:r w:rsidRPr="00426042">
        <w:t xml:space="preserve"> a </w:t>
      </w:r>
      <w:r w:rsidRPr="00426042">
        <w:rPr>
          <w:strike/>
        </w:rPr>
        <w:t>staff</w:t>
      </w:r>
      <w:r w:rsidRPr="00426042">
        <w:t xml:space="preserve"> </w:t>
      </w:r>
      <w:r w:rsidRPr="00426042">
        <w:rPr>
          <w:u w:val="single"/>
        </w:rPr>
        <w:t>written department</w:t>
      </w:r>
      <w:r w:rsidRPr="00426042">
        <w:t xml:space="preserve"> decision on </w:t>
      </w:r>
      <w:r w:rsidRPr="00426042">
        <w:rPr>
          <w:strike/>
        </w:rPr>
        <w:t>any</w:t>
      </w:r>
      <w:r w:rsidRPr="00426042">
        <w:t xml:space="preserve"> </w:t>
      </w:r>
      <w:r w:rsidRPr="00426042">
        <w:rPr>
          <w:u w:val="single"/>
        </w:rPr>
        <w:t>a</w:t>
      </w:r>
      <w:r w:rsidRPr="00426042">
        <w:t xml:space="preserve"> permit, license, certification or other approval, the department staff shall take into consideration all material comments received in response to the public notice in determining whether to issue, deny or condition such permit, license, certification or other approval.  </w:t>
      </w:r>
      <w:r w:rsidRPr="00426042">
        <w:rPr>
          <w:strike/>
        </w:rPr>
        <w:t>At the time that such staff decision is made,</w:t>
      </w:r>
      <w:r w:rsidRPr="00426042">
        <w:t xml:space="preserve"> The department </w:t>
      </w:r>
      <w:r w:rsidRPr="00426042">
        <w:rPr>
          <w:strike/>
        </w:rPr>
        <w:t>shall issue a department decision, and</w:t>
      </w:r>
      <w:r w:rsidRPr="00426042">
        <w:t xml:space="preserve"> shall base its department decision on the administrative record which shall consist of the application and </w:t>
      </w:r>
      <w:r w:rsidRPr="00426042">
        <w:lastRenderedPageBreak/>
        <w:t xml:space="preserve">supporting exhibits, all public comments and submissions, and other documents contained in the supporting file for the permit, license, certification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w:t>
      </w:r>
      <w:r w:rsidRPr="00426042">
        <w:rPr>
          <w:strike/>
        </w:rPr>
        <w:t>E</w:t>
      </w:r>
      <w:r w:rsidRPr="00426042">
        <w:rPr>
          <w:u w:val="single"/>
        </w:rPr>
        <w:t>D</w:t>
      </w:r>
      <w:r w:rsidRPr="00426042">
        <w:t>)(1)</w:t>
      </w:r>
      <w:r w:rsidRPr="00426042">
        <w:tab/>
        <w:t>Notice of a department decision must be sent by certified mail</w:t>
      </w:r>
      <w:r w:rsidRPr="00426042">
        <w:rPr>
          <w:strike/>
        </w:rPr>
        <w:t>, returned receipt requested to the applicant, permittee, licensee, and affected</w:t>
      </w:r>
      <w:r w:rsidRPr="00426042">
        <w:t xml:space="preserve"> </w:t>
      </w:r>
      <w:r w:rsidRPr="00426042">
        <w:rPr>
          <w:u w:val="single"/>
        </w:rPr>
        <w:t>or electronic mail to the last known mailing address or electronic mail address to the applicant, permittee, or licensee, and</w:t>
      </w:r>
      <w:r w:rsidRPr="00426042">
        <w:t xml:space="preserve"> persons who have requested in writing to be notified.  </w:t>
      </w:r>
      <w:r w:rsidRPr="00426042">
        <w:rPr>
          <w:strike/>
        </w:rPr>
        <w:t>Affected persons may request in writing to be notified by regular mail or electronic mail in lieu of certified mail.</w:t>
      </w:r>
      <w:r w:rsidRPr="00426042">
        <w:t xml:space="preserve">  Notice of </w:t>
      </w:r>
      <w:r w:rsidRPr="00426042">
        <w:rPr>
          <w:strike/>
        </w:rPr>
        <w:t>staff</w:t>
      </w:r>
      <w:r w:rsidRPr="00426042">
        <w:t xml:space="preserve"> decisions for which a department decision is not required pursuant to subsection (</w:t>
      </w:r>
      <w:r w:rsidRPr="00426042">
        <w:rPr>
          <w:strike/>
        </w:rPr>
        <w:t>D</w:t>
      </w:r>
      <w:r w:rsidRPr="00426042">
        <w:rPr>
          <w:u w:val="single"/>
        </w:rPr>
        <w:t>C</w:t>
      </w:r>
      <w:r w:rsidRPr="00426042">
        <w:t xml:space="preserve">) must be provided by </w:t>
      </w:r>
      <w:r w:rsidRPr="00426042">
        <w:rPr>
          <w:u w:val="single"/>
        </w:rPr>
        <w:t>electronic mail or</w:t>
      </w:r>
      <w:r w:rsidRPr="00426042">
        <w:t xml:space="preserve"> mail</w:t>
      </w:r>
      <w:r w:rsidRPr="00426042">
        <w:rPr>
          <w:strike/>
        </w:rPr>
        <w:t>, delivery, or other appropriate means</w:t>
      </w:r>
      <w:r w:rsidRPr="00426042">
        <w:t xml:space="preserve"> to the applicant, permittee, licensee, and </w:t>
      </w:r>
      <w:r w:rsidRPr="00426042">
        <w:rPr>
          <w:strike/>
        </w:rPr>
        <w:t>affected</w:t>
      </w:r>
      <w:r w:rsidRPr="00426042">
        <w:t xml:space="preserve"> persons who have requested in writing to be notified.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26042">
        <w:tab/>
      </w:r>
      <w:r w:rsidRPr="00426042">
        <w:tab/>
        <w:t>(2)(a)</w:t>
      </w:r>
      <w:r w:rsidRPr="00426042">
        <w:tab/>
        <w:t xml:space="preserve">The </w:t>
      </w:r>
      <w:r w:rsidRPr="00426042">
        <w:rPr>
          <w:strike/>
        </w:rPr>
        <w:t>staff</w:t>
      </w:r>
      <w:r w:rsidRPr="00426042">
        <w:t xml:space="preserve"> </w:t>
      </w:r>
      <w:r w:rsidRPr="00426042">
        <w:rPr>
          <w:u w:val="single"/>
        </w:rPr>
        <w:t>written department</w:t>
      </w:r>
      <w:r w:rsidRPr="00426042">
        <w:t xml:space="preserve"> decision becomes the final agency decision fifteen calendar days after notice of the </w:t>
      </w:r>
      <w:r w:rsidRPr="00426042">
        <w:rPr>
          <w:strike/>
        </w:rPr>
        <w:t>staff</w:t>
      </w:r>
      <w:r w:rsidRPr="00426042">
        <w:t xml:space="preserve"> </w:t>
      </w:r>
      <w:r w:rsidRPr="00426042">
        <w:rPr>
          <w:u w:val="single"/>
        </w:rPr>
        <w:t>department</w:t>
      </w:r>
      <w:r w:rsidRPr="00426042">
        <w:t xml:space="preserve"> decision has been mailed to the applicant, unless </w:t>
      </w:r>
      <w:r w:rsidRPr="00426042">
        <w:rPr>
          <w:u w:val="single"/>
        </w:rPr>
        <w:t>:</w:t>
      </w:r>
      <w:r w:rsidRPr="00426042">
        <w:t xml:space="preserv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tab/>
      </w:r>
      <w:r w:rsidRPr="00426042">
        <w:rPr>
          <w:u w:val="single"/>
        </w:rPr>
        <w:t>(i)</w:t>
      </w:r>
      <w:r>
        <w:rPr>
          <w:u w:val="single"/>
        </w:rPr>
        <w:tab/>
      </w:r>
      <w:r w:rsidRPr="00426042">
        <w:tab/>
        <w:t xml:space="preserve">a written request for </w:t>
      </w:r>
      <w:r w:rsidRPr="00426042">
        <w:rPr>
          <w:strike/>
        </w:rPr>
        <w:t>final review accompanied by a filing fee is filed with the department by the applicant, permittee, licensee, or affected person</w:t>
      </w:r>
      <w:r w:rsidRPr="00426042">
        <w:t xml:space="preserve"> </w:t>
      </w:r>
      <w:r w:rsidRPr="00426042">
        <w:rPr>
          <w:u w:val="single"/>
        </w:rPr>
        <w:t>a contested case is filed with the Administrative Law Court within fifteen calendar days after notice of the department decision is mailed to the applicant, permittee, or licensee, and persons who have requested in writing to be notified of the department decision and served upon the clerk of the board and applicant, permittee, or licensee;  or</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tab/>
      </w:r>
      <w:r w:rsidRPr="00426042">
        <w:rPr>
          <w:u w:val="single"/>
        </w:rPr>
        <w:t>(ii)</w:t>
      </w:r>
      <w:r w:rsidRPr="00426042">
        <w:tab/>
      </w:r>
      <w:r w:rsidRPr="00426042">
        <w:rPr>
          <w:u w:val="single"/>
        </w:rPr>
        <w:t>at the option of the applicant, permittee, or licensee, a written request for review is filed with the board by the applicant, permittee, or licensee within fifteen calendar days after notice of the department decision.</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rPr>
          <w:u w:val="single"/>
        </w:rPr>
        <w:t>(b)</w:t>
      </w:r>
      <w:r w:rsidRPr="00426042">
        <w:tab/>
      </w:r>
      <w:r w:rsidRPr="00426042">
        <w:rPr>
          <w:u w:val="single"/>
        </w:rPr>
        <w:t xml:space="preserve">If a request for review is made pursuant to item (ii), the board shall conduct any informal review it considers appropriate within sixty days of the request for review pursuant to procedures established by the board.  Upon issuance of a written determination from the board, which must be the department decision and must be issued no later than sixty days from the date of the request for review, this decision becomes the final agency </w:t>
      </w:r>
      <w:r w:rsidRPr="00426042">
        <w:rPr>
          <w:u w:val="single"/>
        </w:rPr>
        <w:lastRenderedPageBreak/>
        <w:t>decision fifteen calendar days after notice of the decision has been mailed to the applicant, permittee, or licensee unless a written request for a contested case is filed with the Administrative Law Court within fifteen calendar days after notice of the decision is mailed to the applicant, permittee, or licensee, and persons who have requested in writing to be notified of the department decision and served upon the clerk of the board and the applicant, permittee, or licensee.</w:t>
      </w:r>
      <w:bookmarkStart w:id="4" w:name="_GoBack"/>
      <w:bookmarkEnd w:id="4"/>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rPr>
          <w:u w:val="single"/>
        </w:rPr>
        <w:t>(c)</w:t>
      </w:r>
      <w:r w:rsidRPr="00426042">
        <w:tab/>
      </w:r>
      <w:r w:rsidRPr="00426042">
        <w:rPr>
          <w:u w:val="single"/>
        </w:rPr>
        <w:t>Within ten days of receipt of the notice of assignment from the Administrative Law Court, the permit or license applicant may file a written request for remand to the board for further review.  The Administrative Law Court shall grant this request for remand and shall retain jurisdiction over the matter as a contested case, which must be stayed during the remand.  The board must conduct any informal review it considers appropriate within sixty days of the order for remand pursuant to procedures established by the board.  At the conclusion of the review or upon the expiration of the sixty</w:t>
      </w:r>
      <w:r w:rsidRPr="00426042">
        <w:rPr>
          <w:u w:val="single"/>
        </w:rPr>
        <w:noBreakHyphen/>
        <w:t>day remand period, the department shall file a statement with the Administrative Law Court and the parties setting forth revisions, modifications, amendments, or changes, if any, to the department decision.</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26042">
        <w:tab/>
      </w:r>
      <w:r w:rsidRPr="00426042">
        <w:tab/>
        <w:t>(3)</w:t>
      </w:r>
      <w:r w:rsidRPr="00426042">
        <w:tab/>
        <w:t xml:space="preserve">The </w:t>
      </w:r>
      <w:r w:rsidRPr="00426042">
        <w:rPr>
          <w:strike/>
        </w:rPr>
        <w:t>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Pr="00426042">
        <w:t xml:space="preserve"> </w:t>
      </w:r>
      <w:r w:rsidRPr="00426042">
        <w:rPr>
          <w:u w:val="single"/>
        </w:rPr>
        <w:t xml:space="preserve"> Administrative Law Court shall give consideration to the provisions of Section 1</w:t>
      </w:r>
      <w:r w:rsidRPr="00426042">
        <w:rPr>
          <w:u w:val="single"/>
        </w:rPr>
        <w:noBreakHyphen/>
        <w:t>23</w:t>
      </w:r>
      <w:r w:rsidRPr="00426042">
        <w:rPr>
          <w:u w:val="single"/>
        </w:rPr>
        <w:noBreakHyphen/>
        <w:t>330 regarding the department’s specialized knowledge</w:t>
      </w:r>
      <w:r w:rsidRPr="00426042">
        <w:t>.</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042">
        <w:tab/>
        <w:t>(</w:t>
      </w:r>
      <w:r w:rsidRPr="00426042">
        <w:rPr>
          <w:strike/>
        </w:rPr>
        <w:t>F</w:t>
      </w:r>
      <w:r w:rsidRPr="00426042">
        <w:rPr>
          <w:u w:val="single"/>
        </w:rPr>
        <w:t>E</w:t>
      </w:r>
      <w:r w:rsidRPr="00426042">
        <w:t>)</w:t>
      </w:r>
      <w:r w:rsidRPr="00426042">
        <w:tab/>
      </w:r>
      <w:r w:rsidRPr="00426042">
        <w:rPr>
          <w:u w:val="single"/>
        </w:rPr>
        <w:t>A person to whom an emergency order is issued by the department may apply directly to the Administrative Law Court for relief and must be afforded a hearing within forty</w:t>
      </w:r>
      <w:r w:rsidRPr="00426042">
        <w:rPr>
          <w:u w:val="single"/>
        </w:rPr>
        <w:noBreakHyphen/>
        <w:t>eight hours.  Regardless of whether a hearing is held, the department must revoke all emergency orders as soon as conditions or operations change to the extent that an emergency no longer exists.</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w:t>
      </w:r>
      <w:r w:rsidRPr="00426042">
        <w:rPr>
          <w:strike/>
        </w:rPr>
        <w:lastRenderedPageBreak/>
        <w:t xml:space="preserve">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(1)</w:t>
      </w:r>
      <w:r>
        <w:tab/>
      </w:r>
      <w:r w:rsidRPr="00426042">
        <w:rPr>
          <w:strike/>
        </w:rPr>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(2)</w:t>
      </w:r>
      <w:r>
        <w:tab/>
      </w:r>
      <w:r w:rsidRPr="00426042">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426042">
        <w:rPr>
          <w:strike/>
        </w:rPr>
        <w:noBreakHyphen/>
        <w:t>23</w:t>
      </w:r>
      <w:r w:rsidRPr="00426042">
        <w:rPr>
          <w:strike/>
        </w:rPr>
        <w:noBreakHyphen/>
        <w:t xml:space="preserve">330 regarding the department’s specialized knowledge.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(3)</w:t>
      </w:r>
      <w:r>
        <w:tab/>
      </w:r>
      <w:r w:rsidRPr="00426042">
        <w:rPr>
          <w:strike/>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w:t>
      </w:r>
      <w:r w:rsidRPr="00426042">
        <w:rPr>
          <w:strike/>
        </w:rPr>
        <w:lastRenderedPageBreak/>
        <w:t xml:space="preserve">permittee, licensee, or affected person making the request is responsible for all costs.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(G)</w:t>
      </w:r>
      <w:r>
        <w:tab/>
      </w:r>
      <w:r w:rsidRPr="00426042">
        <w:rPr>
          <w:strike/>
        </w:rPr>
        <w:t xml:space="preserve">An applicant, permittee, licensee, or affected person may file a request with the Administrative Law Court for a contested case hearing within thirty calendar days after: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(1)</w:t>
      </w:r>
      <w:r>
        <w:tab/>
      </w:r>
      <w:r w:rsidRPr="00426042">
        <w:rPr>
          <w:strike/>
        </w:rPr>
        <w:t xml:space="preserve">notice is mailed to the applicant, permittee, licensee, and affected persons that the board declined to hold a final review conference;  or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(2)</w:t>
      </w:r>
      <w:r>
        <w:tab/>
      </w:r>
      <w:r w:rsidRPr="00426042">
        <w:rPr>
          <w:strike/>
        </w:rPr>
        <w:t xml:space="preserve">the sixty calendar day deadline to hold the final review conference lapses and no conference has been held;  or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(3)</w:t>
      </w:r>
      <w:r>
        <w:tab/>
      </w:r>
      <w:r w:rsidRPr="00426042">
        <w:rPr>
          <w:strike/>
        </w:rPr>
        <w:t xml:space="preserve">the final agency decision resulting from the final review conference is received by the parties.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(H)</w:t>
      </w:r>
      <w:r>
        <w:tab/>
      </w:r>
      <w:r w:rsidRPr="00426042">
        <w:rPr>
          <w:strike/>
        </w:rPr>
        <w:t xml:space="preserve">Applicants, permittees, licensees, and affected persons are encouraged to engage in mediation during the final review process.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(I)</w:t>
      </w:r>
      <w:r>
        <w:tab/>
      </w:r>
      <w:r w:rsidRPr="00426042">
        <w:rPr>
          <w:strike/>
        </w:rPr>
        <w:t xml:space="preserve">The department may promulgate regulations providing for procedures for final reviews.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(J)</w:t>
      </w:r>
      <w:r>
        <w:tab/>
      </w:r>
      <w:r w:rsidRPr="00426042">
        <w:rPr>
          <w:strike/>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4560F0">
        <w:t xml:space="preserve">” </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3.</w:t>
      </w:r>
      <w:r w:rsidRPr="00426042">
        <w:tab/>
        <w:t>All statutes and regulations must be interpreted to conform with this statutory amendment to allow challenges to department decisions to be filed directly to the South Carolina Administrative Law Court, and to the extent any existing provision in statute or regulation conflicts with this statutory amendment that provision is superseded.</w:t>
      </w:r>
      <w:r w:rsidRPr="00426042">
        <w:tab/>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6042">
        <w:t>SECTION</w:t>
      </w:r>
      <w:r w:rsidRPr="00426042">
        <w:tab/>
        <w:t>4.</w:t>
      </w:r>
      <w:r w:rsidRPr="00426042">
        <w:tab/>
      </w:r>
      <w:r w:rsidRPr="00426042">
        <w:rPr>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lastRenderedPageBreak/>
        <w:t>SECTION</w:t>
      </w:r>
      <w:r w:rsidRPr="00426042">
        <w:tab/>
        <w:t>5.</w:t>
      </w:r>
      <w:r w:rsidRPr="00426042">
        <w:tab/>
      </w:r>
      <w:r w:rsidRPr="00426042">
        <w:rPr>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6042">
        <w:t>SECTION</w:t>
      </w:r>
      <w:r w:rsidRPr="00426042">
        <w:tab/>
        <w:t>6.</w:t>
      </w:r>
      <w:r w:rsidRPr="00426042">
        <w:tab/>
        <w:t>This act takes effect upon approval by the Governor.</w:t>
      </w:r>
    </w:p>
    <w:p w:rsidR="009C7B8B" w:rsidRDefault="000E4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B8B" w:rsidRDefault="009C7B8B" w:rsidP="00684206">
      <w:pPr>
        <w:suppressAutoHyphens/>
      </w:pPr>
    </w:p>
    <w:sectPr w:rsidR="009C7B8B" w:rsidSect="00F324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40E" w:rsidRDefault="00E0240E" w:rsidP="009F0C77">
      <w:r>
        <w:separator/>
      </w:r>
    </w:p>
  </w:endnote>
  <w:endnote w:type="continuationSeparator" w:id="0">
    <w:p w:rsidR="00E0240E" w:rsidRDefault="00E024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8D460D-DCAC-4F8E-A17B-A381C3957E8D}"/>
    <w:embedBold r:id="rId2" w:fontKey="{EA6BD19E-84AF-4AAA-BA50-96660EE6C5A5}"/>
  </w:font>
  <w:font w:name="Calibri">
    <w:panose1 w:val="020F0502020204030204"/>
    <w:charset w:val="00"/>
    <w:family w:val="swiss"/>
    <w:pitch w:val="variable"/>
    <w:sig w:usb0="E10002FF" w:usb1="4000ACFF" w:usb2="00000009" w:usb3="00000000" w:csb0="0000019F" w:csb1="00000000"/>
    <w:embedRegular r:id="rId3" w:fontKey="{D602F6E7-D092-4224-BF9A-2FB6E2F0680E}"/>
  </w:font>
  <w:font w:name="Cambria">
    <w:panose1 w:val="02040503050406030204"/>
    <w:charset w:val="00"/>
    <w:family w:val="roman"/>
    <w:pitch w:val="variable"/>
    <w:sig w:usb0="E00002FF" w:usb1="400004FF" w:usb2="00000000" w:usb3="00000000" w:csb0="0000019F" w:csb1="00000000"/>
    <w:embedRegular r:id="rId4" w:fontKey="{31ED8527-217A-4FA1-AD20-766A2BD2FA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FF4" w:rsidRPr="009C7B8B" w:rsidRDefault="009C7B8B" w:rsidP="009C7B8B">
    <w:pPr>
      <w:pStyle w:val="Footer"/>
      <w:tabs>
        <w:tab w:val="clear" w:pos="4680"/>
        <w:tab w:val="clear" w:pos="9360"/>
        <w:tab w:val="center" w:pos="2995"/>
      </w:tabs>
      <w:spacing w:before="120"/>
    </w:pPr>
    <w:r>
      <w:t>[3827</w:t>
    </w:r>
    <w:r w:rsidR="00F324DC">
      <w:t>-</w:t>
    </w:r>
    <w:fldSimple w:instr=" PAGE  \* MERGEFORMAT ">
      <w:r w:rsidR="00684206">
        <w:rPr>
          <w:noProof/>
        </w:rPr>
        <w:t>1</w:t>
      </w:r>
    </w:fldSimple>
    <w:r w:rsidR="00F324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4DC" w:rsidRPr="009C7B8B" w:rsidRDefault="00F324DC" w:rsidP="009C7B8B">
    <w:pPr>
      <w:pStyle w:val="Footer"/>
      <w:tabs>
        <w:tab w:val="clear" w:pos="4680"/>
        <w:tab w:val="clear" w:pos="9360"/>
        <w:tab w:val="center" w:pos="2995"/>
      </w:tabs>
      <w:spacing w:before="120"/>
    </w:pPr>
    <w:r>
      <w:t>[3827]</w:t>
    </w:r>
    <w:r>
      <w:tab/>
    </w:r>
    <w:fldSimple w:instr=" PAGE  \* MERGEFORMAT ">
      <w:r w:rsidR="006842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40E" w:rsidRDefault="00E0240E" w:rsidP="009F0C77">
      <w:r>
        <w:separator/>
      </w:r>
    </w:p>
  </w:footnote>
  <w:footnote w:type="continuationSeparator" w:id="0">
    <w:p w:rsidR="00E0240E" w:rsidRDefault="00E024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1AC13"/>
    <w:docVar w:name="CoverBillType" w:val="b"/>
    <w:docVar w:name="docpath" w:val="L:\Council\bills\NBD\11161AC13.DOCX"/>
    <w:docVar w:name="dvBillNumber" w:val="3827"/>
    <w:docVar w:name="dvBillNumberPrefix" w:val="H. "/>
    <w:docVar w:name="dvOriginalBody" w:val="House"/>
    <w:docVar w:name="dvSteno" w:val="NBD"/>
    <w:docVar w:name="NameofBody" w:val="h"/>
    <w:docVar w:name="vgroup2" w:val="Council"/>
  </w:docVars>
  <w:rsids>
    <w:rsidRoot w:val="00F118CD"/>
    <w:rsid w:val="00011869"/>
    <w:rsid w:val="00022067"/>
    <w:rsid w:val="00026FFD"/>
    <w:rsid w:val="00034F4F"/>
    <w:rsid w:val="00054087"/>
    <w:rsid w:val="0006526B"/>
    <w:rsid w:val="000E1785"/>
    <w:rsid w:val="000E48E9"/>
    <w:rsid w:val="000F40FA"/>
    <w:rsid w:val="0010776B"/>
    <w:rsid w:val="00133E66"/>
    <w:rsid w:val="001435A3"/>
    <w:rsid w:val="00162EDA"/>
    <w:rsid w:val="001D08F2"/>
    <w:rsid w:val="001D525B"/>
    <w:rsid w:val="001D7F4F"/>
    <w:rsid w:val="001F45E5"/>
    <w:rsid w:val="00202599"/>
    <w:rsid w:val="00214AE6"/>
    <w:rsid w:val="002321B6"/>
    <w:rsid w:val="00250967"/>
    <w:rsid w:val="002543C8"/>
    <w:rsid w:val="00283FF4"/>
    <w:rsid w:val="00284AAE"/>
    <w:rsid w:val="00287113"/>
    <w:rsid w:val="002E5912"/>
    <w:rsid w:val="002F34ED"/>
    <w:rsid w:val="00301B21"/>
    <w:rsid w:val="00325348"/>
    <w:rsid w:val="0032732C"/>
    <w:rsid w:val="00336AD0"/>
    <w:rsid w:val="0037079A"/>
    <w:rsid w:val="003A7BED"/>
    <w:rsid w:val="003C4C60"/>
    <w:rsid w:val="003D01E8"/>
    <w:rsid w:val="003E0F0F"/>
    <w:rsid w:val="003E5288"/>
    <w:rsid w:val="003F6D79"/>
    <w:rsid w:val="0041760A"/>
    <w:rsid w:val="00417C01"/>
    <w:rsid w:val="004560F0"/>
    <w:rsid w:val="004809EE"/>
    <w:rsid w:val="004E7D54"/>
    <w:rsid w:val="005273C6"/>
    <w:rsid w:val="005278D9"/>
    <w:rsid w:val="00530A69"/>
    <w:rsid w:val="00545593"/>
    <w:rsid w:val="00577C6C"/>
    <w:rsid w:val="005C2FE2"/>
    <w:rsid w:val="005E2BC9"/>
    <w:rsid w:val="00605102"/>
    <w:rsid w:val="006215AA"/>
    <w:rsid w:val="00684206"/>
    <w:rsid w:val="00687472"/>
    <w:rsid w:val="006913C9"/>
    <w:rsid w:val="0069470D"/>
    <w:rsid w:val="0071300E"/>
    <w:rsid w:val="00734F00"/>
    <w:rsid w:val="007A70AE"/>
    <w:rsid w:val="008362E8"/>
    <w:rsid w:val="0088461F"/>
    <w:rsid w:val="008A124D"/>
    <w:rsid w:val="008A1768"/>
    <w:rsid w:val="008F0F33"/>
    <w:rsid w:val="008F4429"/>
    <w:rsid w:val="0094021A"/>
    <w:rsid w:val="009719AA"/>
    <w:rsid w:val="009B44AF"/>
    <w:rsid w:val="009C6A0B"/>
    <w:rsid w:val="009C7B8B"/>
    <w:rsid w:val="009D12E7"/>
    <w:rsid w:val="009E4B11"/>
    <w:rsid w:val="009F0C77"/>
    <w:rsid w:val="009F4DD1"/>
    <w:rsid w:val="00A11AEC"/>
    <w:rsid w:val="00A11ED6"/>
    <w:rsid w:val="00A407E6"/>
    <w:rsid w:val="00A41684"/>
    <w:rsid w:val="00A64E80"/>
    <w:rsid w:val="00A72BCD"/>
    <w:rsid w:val="00A741D9"/>
    <w:rsid w:val="00A833AB"/>
    <w:rsid w:val="00A9741D"/>
    <w:rsid w:val="00AD4B17"/>
    <w:rsid w:val="00AE588E"/>
    <w:rsid w:val="00B412D4"/>
    <w:rsid w:val="00B848C7"/>
    <w:rsid w:val="00B95031"/>
    <w:rsid w:val="00BA12D3"/>
    <w:rsid w:val="00BE3C22"/>
    <w:rsid w:val="00BF0A4E"/>
    <w:rsid w:val="00C0345E"/>
    <w:rsid w:val="00C3483A"/>
    <w:rsid w:val="00C574E1"/>
    <w:rsid w:val="00C74E9D"/>
    <w:rsid w:val="00C82FD3"/>
    <w:rsid w:val="00C92819"/>
    <w:rsid w:val="00CC6B7B"/>
    <w:rsid w:val="00CD2089"/>
    <w:rsid w:val="00D73A67"/>
    <w:rsid w:val="00D970A9"/>
    <w:rsid w:val="00DD5BE8"/>
    <w:rsid w:val="00DE39F7"/>
    <w:rsid w:val="00DF3845"/>
    <w:rsid w:val="00DF5484"/>
    <w:rsid w:val="00E0240E"/>
    <w:rsid w:val="00E41243"/>
    <w:rsid w:val="00E41911"/>
    <w:rsid w:val="00E5435D"/>
    <w:rsid w:val="00E92EEF"/>
    <w:rsid w:val="00EE0D39"/>
    <w:rsid w:val="00F118CD"/>
    <w:rsid w:val="00F13080"/>
    <w:rsid w:val="00F24442"/>
    <w:rsid w:val="00F324DC"/>
    <w:rsid w:val="00F4231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FA184-DD0D-4C61-A3BF-4B0AE101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2406</Words>
  <Characters>13263</Characters>
  <Application>Microsoft Office Word</Application>
  <DocSecurity>0</DocSecurity>
  <Lines>414</Lines>
  <Paragraphs>256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dcterms:created xsi:type="dcterms:W3CDTF">2014-05-21T18:50:00Z</dcterms:created>
  <dcterms:modified xsi:type="dcterms:W3CDTF">2014-05-21T18:50:00Z</dcterms:modified>
</cp:coreProperties>
</file>