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3222" w:rsidRP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14" w:rsidRDefault="00887714" w:rsidP="00EA3222">
      <w:pPr>
        <w:tabs>
          <w:tab w:val="right" w:pos="5933"/>
        </w:tabs>
        <w:suppressAutoHyphens/>
        <w:jc w:val="both"/>
        <w:rPr>
          <w:rFonts w:eastAsia="Times New Roman"/>
        </w:rPr>
      </w:pPr>
      <w:r>
        <w:rPr>
          <w:rFonts w:eastAsia="Times New Roman"/>
        </w:rPr>
        <w:t>COMMITTEE AMENDMENT ADOPTED</w:t>
      </w:r>
    </w:p>
    <w:p w:rsidR="00887714" w:rsidRDefault="00887714" w:rsidP="00EA3222">
      <w:pPr>
        <w:tabs>
          <w:tab w:val="right" w:pos="5933"/>
        </w:tabs>
        <w:suppressAutoHyphens/>
        <w:jc w:val="both"/>
        <w:rPr>
          <w:rFonts w:eastAsia="Times New Roman"/>
        </w:rPr>
      </w:pPr>
      <w:r>
        <w:rPr>
          <w:rFonts w:eastAsia="Times New Roman"/>
        </w:rPr>
        <w:t>March 13, 2013</w:t>
      </w:r>
    </w:p>
    <w:p w:rsidR="00887714" w:rsidRDefault="00887714" w:rsidP="00EA3222">
      <w:pPr>
        <w:tabs>
          <w:tab w:val="right" w:pos="5933"/>
        </w:tabs>
        <w:suppressAutoHyphens/>
        <w:jc w:val="both"/>
        <w:rPr>
          <w:rFonts w:eastAsia="Times New Roman"/>
        </w:rPr>
      </w:pPr>
    </w:p>
    <w:p w:rsidR="00EA3222" w:rsidRPr="00EA3222" w:rsidRDefault="00EA3222" w:rsidP="00EA3222">
      <w:pPr>
        <w:tabs>
          <w:tab w:val="right" w:pos="5933"/>
        </w:tabs>
        <w:suppressAutoHyphens/>
        <w:jc w:val="both"/>
        <w:rPr>
          <w:rFonts w:eastAsia="Times New Roman"/>
        </w:rPr>
      </w:pPr>
      <w:r>
        <w:rPr>
          <w:rFonts w:eastAsia="Times New Roman"/>
        </w:rPr>
        <w:tab/>
      </w:r>
      <w:r>
        <w:rPr>
          <w:rFonts w:eastAsia="Times New Roman"/>
          <w:b/>
          <w:sz w:val="36"/>
        </w:rPr>
        <w:t>S. 382</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Alexander, L. Martin, Campbell, Davis, McGill, Nicholson, O’Dell, Reese, Shealy, Johnson, Verdin, Williams, Cleary, Allen, Rankin, Setzler, Lourie, Scott, Ford, Turner, Bennett, Corbin, Bright, Hutto, Jackson, Sheheen, Pinckney, Cromer, Hembree, Matthews and McElveen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887714" w:rsidP="00870C2D">
      <w:pPr>
        <w:tabs>
          <w:tab w:val="right" w:pos="5933"/>
        </w:tabs>
        <w:suppressAutoHyphens/>
        <w:jc w:val="both"/>
        <w:rPr>
          <w:rFonts w:eastAsia="Times New Roman"/>
        </w:rPr>
      </w:pPr>
      <w:r>
        <w:rPr>
          <w:rFonts w:eastAsia="Times New Roman"/>
        </w:rPr>
        <w:t>S. Printed 3/13</w:t>
      </w:r>
      <w:r w:rsidR="00EA3222">
        <w:rPr>
          <w:rFonts w:eastAsia="Times New Roman"/>
        </w:rPr>
        <w:t>/13--S.</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3222" w:rsidSect="00EA3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OFFICER, AGENT</w:t>
      </w:r>
      <w:r w:rsidR="00870C2D">
        <w:rPr>
          <w:color w:val="000000" w:themeColor="text1"/>
          <w:u w:color="000000" w:themeColor="text1"/>
        </w:rPr>
        <w:t>,</w:t>
      </w:r>
      <w:r w:rsidRPr="00C35454">
        <w:rPr>
          <w:color w:val="000000" w:themeColor="text1"/>
          <w:u w:color="000000" w:themeColor="text1"/>
        </w:rPr>
        <w:t xml:space="preserve">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R TO ANY OTHER SPECIFIED PERSON; TO AMEND CHAPTER 15, TITLE 56, BY ADDING</w:t>
      </w:r>
      <w:r w:rsidR="00870C2D">
        <w:rPr>
          <w:color w:val="000000" w:themeColor="text1"/>
          <w:u w:color="000000" w:themeColor="text1"/>
        </w:rPr>
        <w:t xml:space="preserve"> SECTION</w:t>
      </w:r>
      <w:r>
        <w:rPr>
          <w:color w:val="000000" w:themeColor="text1"/>
          <w:u w:color="000000" w:themeColor="text1"/>
        </w:rPr>
        <w:t xml:space="preserve">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w:t>
      </w:r>
      <w:r w:rsidR="00870C2D">
        <w:rPr>
          <w:color w:val="000000" w:themeColor="text1"/>
          <w:u w:color="000000" w:themeColor="text1"/>
        </w:rPr>
        <w:t xml:space="preserve">SECTION </w:t>
      </w:r>
      <w:r>
        <w:rPr>
          <w:color w:val="000000" w:themeColor="text1"/>
          <w:u w:color="000000" w:themeColor="text1"/>
        </w:rPr>
        <w:t xml:space="preserve">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w:t>
      </w:r>
      <w:r w:rsidR="00870C2D">
        <w:rPr>
          <w:color w:val="000000" w:themeColor="text1"/>
          <w:u w:color="000000" w:themeColor="text1"/>
        </w:rPr>
        <w:t xml:space="preserve">SECTION </w:t>
      </w:r>
      <w:r>
        <w:rPr>
          <w:color w:val="000000" w:themeColor="text1"/>
          <w:u w:color="000000" w:themeColor="text1"/>
        </w:rPr>
        <w:t xml:space="preserve">56-15-98, TO PROVIDE </w:t>
      </w:r>
      <w:r>
        <w:rPr>
          <w:rFonts w:eastAsia="Times New Roman"/>
        </w:rPr>
        <w:t>A MANUFACTURER OR DISTRIBUTOR, OFFICER, AGENT, OR ANY REPRESENTATIVE OF A MANUFACTURER OR DISTRIBUTOR MAY NOT UNREASONABLY ALTER A NEW MOTOR VEHICLE DEALER’S AREA OF RESPONSIBILITY, AND TO PROVIDE PROCEDURE TO ALTER A NEW MOTOR VEHICLE DEALER’S AREA OF RESPONSIBILITY.</w:t>
      </w:r>
    </w:p>
    <w:p w:rsidR="00887714" w:rsidRDefault="008877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Pr>
          <w:color w:val="000000" w:themeColor="text1"/>
          <w:u w:color="000000" w:themeColor="text1"/>
        </w:rPr>
        <w:t xml:space="preserve"> </w:t>
      </w:r>
      <w:r w:rsidRPr="00E2005E">
        <w:rPr>
          <w:color w:val="000000" w:themeColor="text1"/>
          <w:u w:val="single" w:color="000000" w:themeColor="text1"/>
        </w:rPr>
        <w:t xml:space="preserve">‘Due cause’ means a material breach by a dealer of a lawful provision of a franchise or selling agreement that is not </w:t>
      </w:r>
      <w:r w:rsidRPr="00E2005E">
        <w:rPr>
          <w:color w:val="000000" w:themeColor="text1"/>
          <w:u w:val="single" w:color="000000" w:themeColor="text1"/>
        </w:rPr>
        <w:lastRenderedPageBreak/>
        <w:t>cured within a reasonable period of time after being given prior written notice of the specific material breach</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Pr>
          <w:color w:val="000000" w:themeColor="text1"/>
          <w:u w:color="000000" w:themeColor="text1"/>
        </w:rPr>
        <w:tab/>
      </w:r>
      <w:r>
        <w:rPr>
          <w:color w:val="000000" w:themeColor="text1"/>
          <w:u w:color="000000" w:themeColor="text1"/>
        </w:rPr>
        <w:tab/>
        <w:t>A.</w:t>
      </w:r>
      <w:r w:rsidRPr="00E2005E">
        <w:rPr>
          <w:color w:val="000000" w:themeColor="text1"/>
          <w:u w:color="000000" w:themeColor="text1"/>
        </w:rPr>
        <w:tab/>
      </w:r>
      <w:r>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or </w:t>
      </w:r>
      <w:r>
        <w:rPr>
          <w:color w:val="000000" w:themeColor="text1"/>
          <w:u w:val="single"/>
        </w:rPr>
        <w:t>an</w:t>
      </w:r>
      <w:r w:rsidRPr="0050012C">
        <w:rPr>
          <w:color w:val="000000" w:themeColor="text1"/>
        </w:rPr>
        <w:t xml:space="preserve"> </w:t>
      </w:r>
      <w:r w:rsidRPr="00E2005E">
        <w:rPr>
          <w:color w:val="000000" w:themeColor="text1"/>
          <w:u w:color="000000" w:themeColor="text1"/>
        </w:rPr>
        <w:t xml:space="preserve">officer, agent or other representative </w:t>
      </w:r>
      <w:r w:rsidRPr="0050012C">
        <w:rPr>
          <w:strike/>
          <w:color w:val="000000" w:themeColor="text1"/>
          <w:u w:color="000000" w:themeColor="text1"/>
        </w:rPr>
        <w:t>thereof</w:t>
      </w:r>
      <w:r w:rsidRPr="00E2005E">
        <w:rPr>
          <w:color w:val="000000" w:themeColor="text1"/>
          <w:u w:color="000000" w:themeColor="text1"/>
        </w:rPr>
        <w:t xml:space="preserve">,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 or equipment not included in the list price of said motor vehicles as publicly advertised by the manufacturer thereof</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 or any commodity whatsoever</w:t>
      </w:r>
      <w:r>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Pr="00AE7A53">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w:t>
      </w:r>
      <w:r>
        <w:rPr>
          <w:color w:val="000000" w:themeColor="text1"/>
          <w:u w:val="single" w:color="000000" w:themeColor="text1"/>
        </w:rPr>
        <w:t>r sponsored by the manufacturer, or distributor, or wholesaler</w:t>
      </w:r>
      <w:r w:rsidRPr="00E2005E">
        <w:rPr>
          <w:color w:val="000000" w:themeColor="text1"/>
          <w:u w:val="single" w:color="000000" w:themeColor="text1"/>
        </w:rPr>
        <w:t xml:space="preserve">.  Nothing in this subsection shall prohibit a manufacturer or distributor or financial arm from providing </w:t>
      </w:r>
      <w:r>
        <w:rPr>
          <w:color w:val="000000" w:themeColor="text1"/>
          <w:u w:val="single" w:color="000000" w:themeColor="text1"/>
        </w:rPr>
        <w:t xml:space="preserve">functionally available </w:t>
      </w:r>
      <w:r w:rsidRPr="00E2005E">
        <w:rPr>
          <w:color w:val="000000" w:themeColor="text1"/>
          <w:u w:val="single" w:color="000000" w:themeColor="text1"/>
        </w:rPr>
        <w:t>incentive programs to a motor vehicle dealer who voluntarily offers to sell or sells any extended service contract, extended maintenance plan, financial product, or insurance product offered, sold, or sponsored by the manufacturer or distributor or financial arm</w:t>
      </w:r>
      <w:r>
        <w:rPr>
          <w:color w:val="000000" w:themeColor="text1"/>
          <w:u w:val="single" w:color="000000" w:themeColor="text1"/>
        </w:rPr>
        <w:t>;</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Pr>
          <w:color w:val="000000" w:themeColor="text1"/>
          <w:u w:color="000000" w:themeColor="text1"/>
        </w:rPr>
        <w: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w:t>
      </w:r>
      <w:r>
        <w:rPr>
          <w:color w:val="000000" w:themeColor="text1"/>
          <w:u w:color="000000" w:themeColor="text1"/>
        </w:rPr>
        <w:t xml:space="preserve"> of the 1976 Code is amended by adding an appropriately numbered new subsection to read:</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rPr>
          <w:color w:val="000000" w:themeColor="text1"/>
          <w:u w:color="000000" w:themeColor="text1"/>
        </w:rPr>
        <w:tab/>
        <w:t>)(a)</w:t>
      </w:r>
      <w:r>
        <w:rPr>
          <w:color w:val="000000" w:themeColor="text1"/>
          <w:u w:color="000000" w:themeColor="text1"/>
        </w:rPr>
        <w:tab/>
      </w:r>
      <w:r w:rsidRPr="00FD489E">
        <w:t>For purposes of this subsection, a ‘financial services company’ means any finance source that provides automotive</w:t>
      </w:r>
      <w:r>
        <w:t>-</w:t>
      </w:r>
      <w:r w:rsidRPr="00FD489E">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rsidR="00887714" w:rsidRPr="00561F3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561F3E">
        <w:t>A manufacturer or distributor may not use any financial services company or leasing company owned or controlled by the manufacturer or distributor to accomplish what would otherwise be illegal conduct on the part of the manufacturer or distributor pursuant to</w:t>
      </w:r>
      <w:r>
        <w:t xml:space="preserve"> subitems </w:t>
      </w:r>
      <w:r w:rsidRPr="00561F3E">
        <w:t>(2)(d) or (e).</w:t>
      </w:r>
      <w: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w:t>
      </w:r>
      <w:r>
        <w:rPr>
          <w:color w:val="000000" w:themeColor="text1"/>
          <w:u w:color="000000" w:themeColor="text1"/>
        </w:rPr>
        <w:t>ive of the motor vehicle dealer by will or other written instrument</w:t>
      </w:r>
      <w:r w:rsidRPr="00E2005E">
        <w:rPr>
          <w:color w:val="000000" w:themeColor="text1"/>
          <w:u w:color="000000" w:themeColor="text1"/>
        </w:rPr>
        <w:t>.  No individual may succeed to a franchise until the franchisor has been given written notice as to the identity, financial ability, and qualifications of the successor in question.</w:t>
      </w:r>
      <w:r>
        <w:rPr>
          <w:color w:val="000000" w:themeColor="text1"/>
          <w:u w:color="000000" w:themeColor="text1"/>
        </w:rPr>
        <w:t xml:space="preserve">  The manufacturer or distributor is not required to accept a succession which does not meet the manufacturer’s or distributor’s written, reasonable, and uniformly applied minimal standard qualifications.  The burden of proof shall be on the manufacturer or distributor to show that the succession does not meet the manufacturuer’s or distributor’s written, reasonable, and uniformly applied minimal standard qualifications.</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t>
      </w:r>
      <w:r w:rsidRPr="00E2005E">
        <w:rPr>
          <w:color w:val="000000" w:themeColor="text1"/>
          <w:u w:color="000000" w:themeColor="text1"/>
        </w:rPr>
        <w:lastRenderedPageBreak/>
        <w:t xml:space="preserve">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claims made by motor vehicle dealers 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for labor and parts up to </w:t>
      </w:r>
      <w:r>
        <w:rPr>
          <w:color w:val="000000" w:themeColor="text1"/>
          <w:u w:val="single" w:color="000000" w:themeColor="text1"/>
        </w:rPr>
        <w:t>sixty</w:t>
      </w:r>
      <w:r w:rsidRPr="00E2005E">
        <w:rPr>
          <w:color w:val="000000" w:themeColor="text1"/>
          <w:u w:val="single" w:color="000000" w:themeColor="text1"/>
        </w:rPr>
        <w:t xml:space="preserve"> days from the date on which the manufacturer provided written notice to the motor vehicle dealer of the material defect or deviation.  The motor vehicle dealer m</w:t>
      </w:r>
      <w:r>
        <w:rPr>
          <w:color w:val="000000" w:themeColor="text1"/>
          <w:u w:val="single" w:color="000000" w:themeColor="text1"/>
        </w:rPr>
        <w:t>ust</w:t>
      </w:r>
      <w:r w:rsidRPr="00E2005E">
        <w:rPr>
          <w:color w:val="000000" w:themeColor="text1"/>
          <w:u w:val="single" w:color="000000" w:themeColor="text1"/>
        </w:rPr>
        <w:t xml:space="preserve"> substantiate the claim in accordance with the manufacturer’s reason</w:t>
      </w:r>
      <w:r>
        <w:rPr>
          <w:color w:val="000000" w:themeColor="text1"/>
          <w:u w:val="single" w:color="000000" w:themeColor="text1"/>
        </w:rPr>
        <w:t>able written procedures</w:t>
      </w:r>
      <w:r w:rsidRPr="00E2005E">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t>(C)</w:t>
      </w:r>
      <w:r w:rsidRPr="00E2005E">
        <w:rPr>
          <w:color w:val="000000" w:themeColor="text1"/>
          <w:u w:color="000000" w:themeColor="text1"/>
        </w:rPr>
        <w:tab/>
        <w:t>In determining whether due cause exists, the court shall take into consideration: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r>
      <w:r>
        <w:rPr>
          <w:color w:val="000000" w:themeColor="text1"/>
          <w:u w:color="000000" w:themeColor="text1"/>
        </w:rPr>
        <w:t>whether</w:t>
      </w:r>
      <w:r w:rsidRPr="00E2005E">
        <w:rPr>
          <w:color w:val="000000" w:themeColor="text1"/>
          <w:u w:color="000000" w:themeColor="text1"/>
        </w:rPr>
        <w:t xml:space="preserve"> the motor vehicle dealer </w:t>
      </w:r>
      <w:r>
        <w:rPr>
          <w:color w:val="000000" w:themeColor="text1"/>
          <w:u w:color="000000" w:themeColor="text1"/>
        </w:rPr>
        <w:t xml:space="preserve">was </w:t>
      </w:r>
      <w:r w:rsidRPr="00E2005E">
        <w:rPr>
          <w:color w:val="000000" w:themeColor="text1"/>
          <w:u w:color="000000" w:themeColor="text1"/>
        </w:rPr>
        <w:t>provided adequate inventory;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reasonable and justifiable in light of the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 xml:space="preserve">To alter a new motor vehicle dealer’s area of responsibility, a manufacturer or distributor, officer, agent, or any representative </w:t>
      </w:r>
      <w:r w:rsidRPr="00E2005E">
        <w:rPr>
          <w:rFonts w:eastAsia="Times New Roman"/>
          <w:color w:val="000000" w:themeColor="text1"/>
          <w:u w:color="000000" w:themeColor="text1"/>
        </w:rPr>
        <w:lastRenderedPageBreak/>
        <w:t>of a manufacturer or distributor must provide advance notice to the motor vehicle dealer including an explanation of the basis for the alteration at least sixty days before the effective date of the alteration.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2</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reasonable and justifiable in light of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3</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If a motor vehicle dealer petitions the court, no alteration to a motor vehicle dealer’s area</w:t>
      </w:r>
      <w:r>
        <w:rPr>
          <w:rFonts w:eastAsia="Times New Roman"/>
          <w:color w:val="000000" w:themeColor="text1"/>
          <w:u w:color="000000" w:themeColor="text1"/>
        </w:rPr>
        <w:t xml:space="preserve"> of responsibility</w:t>
      </w:r>
      <w:r w:rsidRPr="00E2005E">
        <w:rPr>
          <w:rFonts w:eastAsia="Times New Roman"/>
          <w:color w:val="000000" w:themeColor="text1"/>
          <w:u w:color="000000" w:themeColor="text1"/>
        </w:rPr>
        <w:t xml:space="preserve"> shall become effective until a final determination by the court.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 xml:space="preserve">If a new motor vehicle dealer’s area of responsibility is altered, the manufacturer shall allow </w:t>
      </w:r>
      <w:r>
        <w:rPr>
          <w:rFonts w:eastAsia="Times New Roman"/>
          <w:color w:val="000000" w:themeColor="text1"/>
          <w:u w:color="000000" w:themeColor="text1"/>
        </w:rPr>
        <w:t>twenty-four</w:t>
      </w:r>
      <w:r w:rsidRPr="00E2005E">
        <w:rPr>
          <w:rFonts w:eastAsia="Times New Roman"/>
          <w:color w:val="000000" w:themeColor="text1"/>
          <w:u w:color="000000" w:themeColor="text1"/>
        </w:rPr>
        <w:t xml:space="preserve"> months for the motor vehicle dealer to become sales effective prior to taking any action claiming a breach or nonperformance of the motor vehicle dealer’s sales performance responsibilities.”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B62E4A">
      <w:pPr>
        <w:suppressAutoHyphens/>
        <w:jc w:val="both"/>
        <w:rPr>
          <w:rFonts w:eastAsia="Times New Roman"/>
        </w:rPr>
      </w:pPr>
    </w:p>
    <w:sectPr w:rsidR="008546E1" w:rsidSect="00EA3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E270B-3F3E-489A-8D66-A95E694A11A4}"/>
    <w:embedBold r:id="rId2" w:fontKey="{63D4B367-7EBA-48FC-81D6-16F830CA2794}"/>
  </w:font>
  <w:font w:name="Calibri">
    <w:panose1 w:val="020F0502020204030204"/>
    <w:charset w:val="00"/>
    <w:family w:val="swiss"/>
    <w:pitch w:val="variable"/>
    <w:sig w:usb0="E10002FF" w:usb1="4000ACFF" w:usb2="00000009" w:usb3="00000000" w:csb0="0000019F" w:csb1="00000000"/>
    <w:embedRegular r:id="rId3" w:fontKey="{C59D8C0C-0FB9-4B02-84DC-7CF43BFACC6A}"/>
  </w:font>
  <w:font w:name="Cambria">
    <w:panose1 w:val="02040503050406030204"/>
    <w:charset w:val="00"/>
    <w:family w:val="roman"/>
    <w:pitch w:val="variable"/>
    <w:sig w:usb0="E00002FF" w:usb1="400004FF" w:usb2="00000000" w:usb3="00000000" w:csb0="0000019F" w:csb1="00000000"/>
    <w:embedRegular r:id="rId4" w:fontKey="{B4B75835-3612-47D2-B5C4-F2A23DA3C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rsidR="00EA3222">
      <w:t>-</w:t>
    </w:r>
    <w:fldSimple w:instr=" PAGE  \* MERGEFORMAT ">
      <w:r w:rsidR="00B62E4A">
        <w:rPr>
          <w:noProof/>
        </w:rPr>
        <w:t>1</w:t>
      </w:r>
    </w:fldSimple>
    <w:r w:rsidR="00EA3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22" w:rsidRPr="008546E1" w:rsidRDefault="00EA3222" w:rsidP="008546E1">
    <w:pPr>
      <w:pStyle w:val="Footer"/>
      <w:tabs>
        <w:tab w:val="clear" w:pos="4680"/>
        <w:tab w:val="clear" w:pos="9360"/>
        <w:tab w:val="center" w:pos="2995"/>
      </w:tabs>
      <w:spacing w:before="120"/>
    </w:pPr>
    <w:r>
      <w:t>[382]</w:t>
    </w:r>
    <w:r>
      <w:tab/>
    </w:r>
    <w:fldSimple w:instr=" PAGE  \* MERGEFORMAT ">
      <w:r w:rsidR="00B62E4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13529"/>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767F"/>
    <w:rsid w:val="00307C2B"/>
    <w:rsid w:val="00367999"/>
    <w:rsid w:val="00376683"/>
    <w:rsid w:val="00383247"/>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70F43"/>
    <w:rsid w:val="006815C4"/>
    <w:rsid w:val="006A1802"/>
    <w:rsid w:val="006B793B"/>
    <w:rsid w:val="006C74EA"/>
    <w:rsid w:val="006F03B3"/>
    <w:rsid w:val="00720D40"/>
    <w:rsid w:val="007318D4"/>
    <w:rsid w:val="00754EB4"/>
    <w:rsid w:val="00765784"/>
    <w:rsid w:val="00774FB8"/>
    <w:rsid w:val="007A3F58"/>
    <w:rsid w:val="007A4390"/>
    <w:rsid w:val="007E5CB7"/>
    <w:rsid w:val="00811A81"/>
    <w:rsid w:val="00824F17"/>
    <w:rsid w:val="008314D2"/>
    <w:rsid w:val="008546E1"/>
    <w:rsid w:val="00870C2D"/>
    <w:rsid w:val="00881BFB"/>
    <w:rsid w:val="00887714"/>
    <w:rsid w:val="008877B3"/>
    <w:rsid w:val="008958CF"/>
    <w:rsid w:val="008B2F42"/>
    <w:rsid w:val="008B6D41"/>
    <w:rsid w:val="008C3697"/>
    <w:rsid w:val="008C43A3"/>
    <w:rsid w:val="008E185F"/>
    <w:rsid w:val="008F023B"/>
    <w:rsid w:val="0090109B"/>
    <w:rsid w:val="00904E16"/>
    <w:rsid w:val="009063B4"/>
    <w:rsid w:val="009162B3"/>
    <w:rsid w:val="00927C62"/>
    <w:rsid w:val="00944F0E"/>
    <w:rsid w:val="00945B07"/>
    <w:rsid w:val="00983951"/>
    <w:rsid w:val="00984124"/>
    <w:rsid w:val="00984640"/>
    <w:rsid w:val="00991046"/>
    <w:rsid w:val="00995C37"/>
    <w:rsid w:val="009C118A"/>
    <w:rsid w:val="00A02011"/>
    <w:rsid w:val="00A4011E"/>
    <w:rsid w:val="00A64B70"/>
    <w:rsid w:val="00A85998"/>
    <w:rsid w:val="00A86015"/>
    <w:rsid w:val="00A94DD3"/>
    <w:rsid w:val="00A9594E"/>
    <w:rsid w:val="00AE59C8"/>
    <w:rsid w:val="00AE7A53"/>
    <w:rsid w:val="00B10098"/>
    <w:rsid w:val="00B108AB"/>
    <w:rsid w:val="00B32864"/>
    <w:rsid w:val="00B33D81"/>
    <w:rsid w:val="00B4300D"/>
    <w:rsid w:val="00B5790D"/>
    <w:rsid w:val="00B62E4A"/>
    <w:rsid w:val="00B945C5"/>
    <w:rsid w:val="00BA20EA"/>
    <w:rsid w:val="00BB5AFC"/>
    <w:rsid w:val="00BC0A56"/>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2B9E"/>
    <w:rsid w:val="00DC71D8"/>
    <w:rsid w:val="00E058D3"/>
    <w:rsid w:val="00E13648"/>
    <w:rsid w:val="00E31D46"/>
    <w:rsid w:val="00E4790F"/>
    <w:rsid w:val="00E632CA"/>
    <w:rsid w:val="00E76AD9"/>
    <w:rsid w:val="00E91E2F"/>
    <w:rsid w:val="00EA3222"/>
    <w:rsid w:val="00EA3546"/>
    <w:rsid w:val="00EB3384"/>
    <w:rsid w:val="00EB47AE"/>
    <w:rsid w:val="00EC34E1"/>
    <w:rsid w:val="00F0234A"/>
    <w:rsid w:val="00F4232D"/>
    <w:rsid w:val="00F45D3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D2CC5-F143-4346-B17F-4A0EA71B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2013-02-13T18:43:00Z</cp:lastPrinted>
  <dcterms:created xsi:type="dcterms:W3CDTF">2013-03-13T21:53:00Z</dcterms:created>
  <dcterms:modified xsi:type="dcterms:W3CDTF">2013-03-13T21:53:00Z</dcterms:modified>
</cp:coreProperties>
</file>