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321" w:rsidRDefault="00862321" w:rsidP="00AF1D0B">
      <w:pPr>
        <w:pStyle w:val="BillDots"/>
      </w:pPr>
      <w:r>
        <w:rPr>
          <w:strike/>
        </w:rPr>
        <w:t>Indicates Matter Stricken</w:t>
      </w:r>
    </w:p>
    <w:p w:rsidR="00862321" w:rsidRPr="00862321" w:rsidRDefault="00862321" w:rsidP="00AF1D0B">
      <w:pPr>
        <w:pStyle w:val="BillDots"/>
      </w:pPr>
      <w:r>
        <w:rPr>
          <w:u w:val="single"/>
        </w:rPr>
        <w:t>Indicates New Matter</w:t>
      </w:r>
    </w:p>
    <w:p w:rsidR="00862321" w:rsidRDefault="00862321" w:rsidP="00AF1D0B">
      <w:pPr>
        <w:pStyle w:val="BillDots"/>
      </w:pPr>
    </w:p>
    <w:p w:rsidR="00862321" w:rsidRDefault="00862321" w:rsidP="00AF1D0B">
      <w:pPr>
        <w:pStyle w:val="BillDots"/>
      </w:pPr>
      <w:r>
        <w:t>COMMITTEE REPORT</w:t>
      </w:r>
    </w:p>
    <w:p w:rsidR="00862321" w:rsidRDefault="00862321" w:rsidP="00AF1D0B">
      <w:pPr>
        <w:pStyle w:val="BillDots"/>
      </w:pPr>
      <w:r>
        <w:t>April 18, 2013</w:t>
      </w:r>
    </w:p>
    <w:p w:rsidR="00862321" w:rsidRDefault="00862321" w:rsidP="00AF1D0B">
      <w:pPr>
        <w:pStyle w:val="BillDots"/>
      </w:pPr>
    </w:p>
    <w:p w:rsidR="00862321" w:rsidRPr="00862321" w:rsidRDefault="00862321" w:rsidP="00862321">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862321" w:rsidRDefault="00862321" w:rsidP="00AF1D0B">
      <w:pPr>
        <w:pStyle w:val="BillDots"/>
      </w:pPr>
    </w:p>
    <w:p w:rsidR="00862321" w:rsidRDefault="00862321" w:rsidP="00AF1D0B">
      <w:pPr>
        <w:pStyle w:val="BillDots"/>
      </w:pPr>
      <w:r>
        <w:t xml:space="preserve">Introduced by </w:t>
      </w:r>
      <w:r w:rsidRPr="00A67F3C">
        <w:t>Reps. Owens, Patrick, Bedingfield, Loftis, Taylor, Allison, Anthony, Brannon, Southard, Bowen, Whitmire, Limehouse, Cole, Erickson, Forrester, Harrell, Herbkersman, Hixon, Lucas, D.C. Moss, Norman, Pitts, Pope, Putnam, Simrill, G.R. Smith, Sottile, Stringer, Wells and Willis</w:t>
      </w:r>
    </w:p>
    <w:p w:rsidR="00862321" w:rsidRDefault="00862321" w:rsidP="00AF1D0B">
      <w:pPr>
        <w:pStyle w:val="BillDots"/>
      </w:pPr>
    </w:p>
    <w:p w:rsidR="00862321" w:rsidRDefault="00862321" w:rsidP="00D64CCD">
      <w:pPr>
        <w:pStyle w:val="BillDots"/>
        <w:tabs>
          <w:tab w:val="clear" w:pos="216"/>
          <w:tab w:val="clear" w:pos="432"/>
          <w:tab w:val="clear" w:pos="648"/>
          <w:tab w:val="clear" w:pos="864"/>
          <w:tab w:val="clear" w:pos="1080"/>
          <w:tab w:val="clear" w:pos="1296"/>
          <w:tab w:val="clear" w:pos="5904"/>
          <w:tab w:val="right" w:pos="5933"/>
        </w:tabs>
      </w:pPr>
      <w:r>
        <w:t>S. Printed 4/18/13--H.</w:t>
      </w:r>
      <w:r w:rsidR="00D64CCD">
        <w:tab/>
        <w:t>[SEC 4/22/13 4:25 PM]</w:t>
      </w:r>
    </w:p>
    <w:p w:rsidR="00862321" w:rsidRDefault="00862321" w:rsidP="00AF1D0B">
      <w:pPr>
        <w:pStyle w:val="BillDots"/>
      </w:pPr>
      <w:r>
        <w:t>Read the first time March 21, 2013.</w:t>
      </w:r>
    </w:p>
    <w:p w:rsidR="00862321" w:rsidRPr="00862321" w:rsidRDefault="00862321" w:rsidP="00862321">
      <w:pPr>
        <w:pStyle w:val="BillDots"/>
        <w:jc w:val="center"/>
      </w:pPr>
      <w:r>
        <w:rPr>
          <w:u w:val="single"/>
        </w:rPr>
        <w:t>            </w:t>
      </w:r>
    </w:p>
    <w:p w:rsidR="00862321" w:rsidRDefault="00862321" w:rsidP="00AF1D0B">
      <w:pPr>
        <w:pStyle w:val="BillDots"/>
      </w:pPr>
    </w:p>
    <w:p w:rsidR="000957B2" w:rsidRDefault="00862321" w:rsidP="00862321">
      <w:pPr>
        <w:pStyle w:val="BillDots"/>
        <w:jc w:val="center"/>
        <w:rPr>
          <w:b/>
        </w:rPr>
      </w:pPr>
      <w:r>
        <w:rPr>
          <w:b/>
        </w:rPr>
        <w:t xml:space="preserve">THE COMMITTEE ON EDUCATION AND </w:t>
      </w:r>
    </w:p>
    <w:p w:rsidR="00862321" w:rsidRPr="00862321" w:rsidRDefault="00862321" w:rsidP="00862321">
      <w:pPr>
        <w:pStyle w:val="BillDots"/>
        <w:jc w:val="center"/>
      </w:pPr>
      <w:r>
        <w:rPr>
          <w:b/>
        </w:rPr>
        <w:t>PUBLIC WORKS</w:t>
      </w:r>
    </w:p>
    <w:p w:rsidR="00862321" w:rsidRDefault="00862321" w:rsidP="00AF1D0B">
      <w:pPr>
        <w:pStyle w:val="BillDots"/>
      </w:pPr>
      <w:r>
        <w:tab/>
        <w:t>To whom was referred a Bill (H. 3853) to amend the Code of Laws of South Carolina, 1976, by adding Section 59</w:t>
      </w:r>
      <w:r>
        <w:noBreakHyphen/>
        <w:t>40</w:t>
      </w:r>
      <w:r>
        <w:noBreakHyphen/>
        <w:t xml:space="preserve">111 so as to authorize an </w:t>
      </w:r>
      <w:r w:rsidR="000957B2">
        <w:t>A</w:t>
      </w:r>
      <w:r>
        <w:t xml:space="preserve">lternative </w:t>
      </w:r>
      <w:r w:rsidR="000957B2">
        <w:t>E</w:t>
      </w:r>
      <w:r>
        <w:t xml:space="preserve">ducation </w:t>
      </w:r>
      <w:r w:rsidR="000957B2">
        <w:t>C</w:t>
      </w:r>
      <w:r>
        <w:t>ampus (</w:t>
      </w:r>
      <w:r w:rsidR="000957B2">
        <w:t>AEC</w:t>
      </w:r>
      <w:r>
        <w:t>) to be, etc., respectfully</w:t>
      </w:r>
    </w:p>
    <w:p w:rsidR="00862321" w:rsidRPr="00862321" w:rsidRDefault="00862321" w:rsidP="00862321">
      <w:pPr>
        <w:pStyle w:val="BillDots"/>
        <w:jc w:val="center"/>
      </w:pPr>
      <w:r>
        <w:rPr>
          <w:b/>
        </w:rPr>
        <w:t>REPORT:</w:t>
      </w:r>
    </w:p>
    <w:p w:rsidR="00862321" w:rsidRDefault="00862321" w:rsidP="00AF1D0B">
      <w:pPr>
        <w:pStyle w:val="BillDots"/>
      </w:pPr>
      <w:r>
        <w:tab/>
        <w:t>That they have duly and carefully considered the same and recommend that the same do pass with amendment:</w:t>
      </w:r>
    </w:p>
    <w:p w:rsidR="00862321" w:rsidRDefault="00862321" w:rsidP="00AF1D0B">
      <w:pPr>
        <w:pStyle w:val="BillDots"/>
      </w:pP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Amend the bill, as and if amended, Section 59</w:t>
      </w:r>
      <w:r w:rsidRPr="001147AB">
        <w:noBreakHyphen/>
      </w:r>
      <w:r w:rsidR="00D64CCD">
        <w:t>40</w:t>
      </w:r>
      <w:r w:rsidRPr="001147AB">
        <w:noBreakHyphen/>
        <w:t>55(B)(11), as contained in SECTION 2, by deleting the item in its entirety and inserting:</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147AB">
        <w:t xml:space="preserve">/ </w:t>
      </w:r>
      <w:r w:rsidRPr="001147AB">
        <w:rPr>
          <w:u w:val="single"/>
        </w:rPr>
        <w:t>(11)</w:t>
      </w:r>
      <w:r w:rsidRPr="001147AB">
        <w:tab/>
      </w:r>
      <w:r w:rsidRPr="001147AB">
        <w:rPr>
          <w:u w:val="single" w:color="000000" w:themeColor="text1"/>
        </w:rPr>
        <w:t>permanently close any charter school at the conclusion of the school year after receiving the lowest performance level rating as defined by the federal accountability system for three consecutive years in accordance Section 59</w:t>
      </w:r>
      <w:r w:rsidRPr="001147AB">
        <w:rPr>
          <w:u w:val="single" w:color="000000" w:themeColor="text1"/>
        </w:rPr>
        <w:noBreakHyphen/>
        <w:t>40</w:t>
      </w:r>
      <w:r w:rsidRPr="001147AB">
        <w:rPr>
          <w:u w:val="single" w:color="000000" w:themeColor="text1"/>
        </w:rPr>
        <w:noBreakHyphen/>
        <w:t>110(E).</w:t>
      </w:r>
      <w:r w:rsidRPr="001147AB">
        <w:rPr>
          <w:u w:color="000000" w:themeColor="text1"/>
        </w:rPr>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147AB">
        <w:rPr>
          <w:u w:color="000000" w:themeColor="text1"/>
        </w:rPr>
        <w:t xml:space="preserve">Amend the bill further, Section </w:t>
      </w:r>
      <w:r w:rsidR="00D64CCD">
        <w:rPr>
          <w:u w:color="000000" w:themeColor="text1"/>
        </w:rPr>
        <w:t>5</w:t>
      </w:r>
      <w:r w:rsidRPr="001147AB">
        <w:rPr>
          <w:u w:color="000000" w:themeColor="text1"/>
        </w:rPr>
        <w:t>9</w:t>
      </w:r>
      <w:r w:rsidRPr="001147AB">
        <w:rPr>
          <w:u w:color="000000" w:themeColor="text1"/>
        </w:rPr>
        <w:noBreakHyphen/>
        <w:t>40</w:t>
      </w:r>
      <w:r w:rsidRPr="001147AB">
        <w:rPr>
          <w:u w:color="000000" w:themeColor="text1"/>
        </w:rPr>
        <w:noBreakHyphen/>
        <w:t>110, as contained in SECTION 6, by deleting the SECTION in its entirety and inserting:</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147AB">
        <w:rPr>
          <w:u w:color="000000" w:themeColor="text1"/>
        </w:rPr>
        <w:t xml:space="preserve">/ </w:t>
      </w:r>
      <w:r w:rsidRPr="001147AB">
        <w:t>SECTION</w:t>
      </w:r>
      <w:r w:rsidRPr="001147AB">
        <w:tab/>
        <w:t>6.</w:t>
      </w:r>
      <w:r w:rsidRPr="001147AB">
        <w:tab/>
        <w:t>Section 59</w:t>
      </w:r>
      <w:r w:rsidRPr="001147AB">
        <w:noBreakHyphen/>
        <w:t>40</w:t>
      </w:r>
      <w:r w:rsidRPr="001147AB">
        <w:noBreakHyphen/>
        <w:t>110 of the 1976 Code, as last amended by Act 164 of 2012, is further amended to read: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“Section 59</w:t>
      </w:r>
      <w:r w:rsidRPr="001147AB">
        <w:noBreakHyphen/>
        <w:t>40</w:t>
      </w:r>
      <w:r w:rsidRPr="001147AB">
        <w:noBreakHyphen/>
        <w:t>110.</w:t>
      </w:r>
      <w:r w:rsidRPr="001147AB">
        <w:tab/>
        <w:t>(A)</w:t>
      </w:r>
      <w:r w:rsidRPr="001147AB">
        <w:tab/>
        <w:t xml:space="preserve">A charter must be approved or renewed for a period of ten school years;  however, the charter </w:t>
      </w:r>
      <w:r w:rsidRPr="001147AB">
        <w:lastRenderedPageBreak/>
        <w:t xml:space="preserve">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(B)</w:t>
      </w:r>
      <w:r w:rsidRPr="001147AB">
        <w:tab/>
        <w:t xml:space="preserve">A charter renewal application must be submitted to the school’s sponsor </w:t>
      </w:r>
      <w:r w:rsidRPr="001147AB">
        <w:rPr>
          <w:u w:val="single"/>
        </w:rPr>
        <w:t>one hundred twenty calendar days before the end of the school year for term of the charter contract</w:t>
      </w:r>
      <w:r w:rsidRPr="001147AB">
        <w:t xml:space="preserve">, and it must contain: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a report on the progress of the charter school in achieving the goals, objectives, pupil achievement standards, and other terms of the initially approved charter application;  </w:t>
      </w:r>
      <w:r w:rsidRPr="001147AB">
        <w:rPr>
          <w:strike/>
        </w:rPr>
        <w:t>and</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7AB">
        <w:tab/>
      </w:r>
      <w:r w:rsidRPr="001147AB">
        <w:tab/>
        <w:t>(2)</w:t>
      </w:r>
      <w:r w:rsidRPr="001147AB">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r w:rsidRPr="001147AB">
        <w:rPr>
          <w:strike/>
        </w:rPr>
        <w:t>.</w:t>
      </w:r>
      <w:r w:rsidRPr="001147AB">
        <w:rPr>
          <w:u w:val="single"/>
        </w:rPr>
        <w:t>; and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r>
      <w:r w:rsidRPr="001147AB">
        <w:rPr>
          <w:u w:val="single"/>
        </w:rPr>
        <w:t>(3)</w:t>
      </w:r>
      <w:r w:rsidRPr="001147AB">
        <w:tab/>
      </w:r>
      <w:r w:rsidRPr="001147AB">
        <w:rPr>
          <w:u w:val="single"/>
        </w:rPr>
        <w:t>any proposed material changes to the current charter or charter school contract to be implemented in the next ten year charter term.</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(C)</w:t>
      </w:r>
      <w:r w:rsidRPr="001147AB">
        <w:tab/>
        <w:t xml:space="preserve">A charter must be revoked or not renewed by the sponsor if it determines that the charter school: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committed a material violation of the conditions, standards, </w:t>
      </w:r>
      <w:r w:rsidRPr="001147AB">
        <w:rPr>
          <w:u w:val="single"/>
        </w:rPr>
        <w:t>performance expectations,</w:t>
      </w:r>
      <w:r w:rsidRPr="001147AB">
        <w:t xml:space="preserve"> or procedures provided for in the charter application </w:t>
      </w:r>
      <w:r w:rsidRPr="001147AB">
        <w:rPr>
          <w:u w:val="single"/>
        </w:rPr>
        <w:t>or charter school contract, or both</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(2)</w:t>
      </w:r>
      <w:r w:rsidRPr="001147AB">
        <w:tab/>
        <w:t xml:space="preserve">failed to meet </w:t>
      </w:r>
      <w:r w:rsidRPr="001147AB">
        <w:rPr>
          <w:strike/>
        </w:rPr>
        <w:t>or make reasonable progress,</w:t>
      </w:r>
      <w:r w:rsidRPr="001147AB">
        <w:t xml:space="preserve"> </w:t>
      </w:r>
      <w:r w:rsidRPr="001147AB">
        <w:rPr>
          <w:u w:val="single"/>
        </w:rPr>
        <w:t>the academic performance standards and expectations</w:t>
      </w:r>
      <w:r w:rsidRPr="001147AB">
        <w:t xml:space="preserve"> as defined in the charter application </w:t>
      </w:r>
      <w:r w:rsidRPr="001147AB">
        <w:rPr>
          <w:u w:val="single"/>
        </w:rPr>
        <w:t>or charter school contract, or both</w:t>
      </w:r>
      <w:r w:rsidRPr="001147AB">
        <w:rPr>
          <w:strike/>
        </w:rPr>
        <w:t>, toward pupil achievement standards identified in the charter application</w:t>
      </w:r>
      <w:r w:rsidRPr="001147AB">
        <w:t xml:space="preserve">;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(3)</w:t>
      </w:r>
      <w:r w:rsidRPr="001147AB">
        <w:tab/>
        <w:t xml:space="preserve">failed to </w:t>
      </w:r>
      <w:r w:rsidRPr="001147AB">
        <w:rPr>
          <w:u w:val="single"/>
        </w:rPr>
        <w:t>maintain</w:t>
      </w:r>
      <w:r w:rsidRPr="001147AB">
        <w:rPr>
          <w:u w:val="single" w:color="000000" w:themeColor="text1"/>
        </w:rPr>
        <w:t xml:space="preserve"> its books and records according to generally accepted accounting principles or failed to create an appropriate system of internal control, or both</w:t>
      </w:r>
      <w:r w:rsidRPr="001147AB">
        <w:rPr>
          <w:u w:color="000000" w:themeColor="text1"/>
        </w:rPr>
        <w:t xml:space="preserve"> </w:t>
      </w:r>
      <w:r w:rsidRPr="001147AB">
        <w:rPr>
          <w:strike/>
        </w:rPr>
        <w:t>meet generally accepted standards of fiscal management</w:t>
      </w:r>
      <w:r w:rsidRPr="001147AB">
        <w:t xml:space="preserve">;  or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(4)</w:t>
      </w:r>
      <w:r w:rsidRPr="001147AB">
        <w:tab/>
        <w:t xml:space="preserve">violated any provision of law from which the charter school was not specifically exempted.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t>(D)</w:t>
      </w:r>
      <w:r w:rsidRPr="001147AB">
        <w:tab/>
      </w:r>
      <w:r w:rsidRPr="001147AB">
        <w:rPr>
          <w:u w:val="single" w:color="000000" w:themeColor="text1"/>
        </w:rPr>
        <w:t xml:space="preserve">A sponsor summarily may revoke any charter school that is determined by the sponsor to pose an imminent threat of harm to the health or safety of students, or both, based on documented and clear and convincing data.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(E)</w:t>
      </w:r>
      <w:r w:rsidRPr="001147AB">
        <w:rPr>
          <w:u w:color="000000" w:themeColor="text1"/>
        </w:rPr>
        <w:tab/>
      </w:r>
      <w:r w:rsidRPr="001147AB">
        <w:rPr>
          <w:u w:val="single" w:color="000000" w:themeColor="text1"/>
        </w:rPr>
        <w:t xml:space="preserve">Any charter school shall automatically and permanently close at the conclusion of the school year in which the school first becomes subject to automatic closure for receiving the lowest </w:t>
      </w:r>
      <w:r w:rsidRPr="001147AB">
        <w:rPr>
          <w:u w:val="single" w:color="000000" w:themeColor="text1"/>
        </w:rPr>
        <w:lastRenderedPageBreak/>
        <w:t>performance level rating as defined by the federal accountability system for three consecutive years.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1147AB">
        <w:rPr>
          <w:u w:val="single" w:color="000000" w:themeColor="text1"/>
        </w:rPr>
        <w:noBreakHyphen/>
        <w:t>40</w:t>
      </w:r>
      <w:r w:rsidRPr="001147AB">
        <w:rPr>
          <w:u w:val="single" w:color="000000" w:themeColor="text1"/>
        </w:rPr>
        <w:noBreakHyphen/>
        <w:t>111.</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u w:val="single"/>
        </w:rPr>
        <w:t>(F)</w:t>
      </w:r>
      <w:r w:rsidRPr="001147AB">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(E)</w:t>
      </w:r>
      <w:r w:rsidRPr="001147AB">
        <w:rPr>
          <w:u w:val="single"/>
        </w:rPr>
        <w:t>(G)</w:t>
      </w:r>
      <w:r w:rsidRPr="001147AB">
        <w:tab/>
        <w:t xml:space="preserve">The existence of another charter granting authority must not be grounds for the nonrenewal or revocation of a charter.  Grounds for nonrenewal or revocation must be only those specified in subsection (C) of this section.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(F)</w:t>
      </w:r>
      <w:r w:rsidRPr="001147AB">
        <w:rPr>
          <w:u w:val="single"/>
        </w:rPr>
        <w:t>(H)</w:t>
      </w:r>
      <w:r w:rsidRPr="001147AB">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(G)</w:t>
      </w:r>
      <w:r w:rsidRPr="001147AB">
        <w:rPr>
          <w:u w:val="single"/>
        </w:rPr>
        <w:t>(I)</w:t>
      </w:r>
      <w:r w:rsidRPr="001147AB">
        <w:tab/>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Pr="001147AB">
        <w:noBreakHyphen/>
        <w:t>40</w:t>
      </w:r>
      <w:r w:rsidRPr="001147AB">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r>
      <w:r w:rsidRPr="001147AB">
        <w:rPr>
          <w:strike/>
        </w:rPr>
        <w:t>(H)</w:t>
      </w:r>
      <w:r w:rsidRPr="001147AB">
        <w:rPr>
          <w:u w:val="single"/>
        </w:rPr>
        <w:t>(J)</w:t>
      </w:r>
      <w:r w:rsidRPr="001147AB">
        <w:tab/>
        <w:t>A decision to revoke or not to renew a charter school may be appealed to the Administrative Law Court pursuant to the provisions of Section 59</w:t>
      </w:r>
      <w:r w:rsidRPr="001147AB">
        <w:noBreakHyphen/>
        <w:t>40</w:t>
      </w:r>
      <w:r w:rsidRPr="001147AB">
        <w:noBreakHyphen/>
        <w:t xml:space="preserve">90.  </w:t>
      </w:r>
      <w:r w:rsidRPr="001147AB">
        <w:rPr>
          <w:u w:val="single" w:color="000000" w:themeColor="text1"/>
        </w:rPr>
        <w:t xml:space="preserve">Upon appeal to the Administrative Law Court, there is no automatic stay of the revocation or nonrenewal decision. Pending resolution of the </w:t>
      </w:r>
      <w:r w:rsidRPr="001147AB">
        <w:rPr>
          <w:u w:val="single" w:color="000000" w:themeColor="text1"/>
        </w:rPr>
        <w:lastRenderedPageBreak/>
        <w:t>appeal, the charter school also may move before the Administrative Law Court for imposition of a stay of the revocation or nonrenewal on the grounds that an unusual hardship to the charter school will result from the execution of the sponsor’s decision.</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(K)</w:t>
      </w:r>
      <w:r w:rsidRPr="001147AB">
        <w:rPr>
          <w:u w:color="000000" w:themeColor="text1"/>
        </w:rPr>
        <w:tab/>
      </w:r>
      <w:r w:rsidRPr="001147AB">
        <w:rPr>
          <w:u w:val="single" w:color="000000" w:themeColor="text1"/>
        </w:rPr>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rsidRPr="001147AB">
        <w:t>”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Amend the bill further by adding an appropriately numbered penultimate SECTION to read: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 SECTION</w:t>
      </w:r>
      <w:r w:rsidRPr="001147AB">
        <w:tab/>
        <w:t>___.</w:t>
      </w:r>
      <w:r w:rsidRPr="001147AB">
        <w:tab/>
        <w:t>Section 59</w:t>
      </w:r>
      <w:r w:rsidRPr="001147AB">
        <w:noBreakHyphen/>
        <w:t>40</w:t>
      </w:r>
      <w:r w:rsidRPr="001147AB">
        <w:noBreakHyphen/>
        <w:t>65(A)(1) of the 1976 Code, as added by Act 26 of 2007, is amended to read:</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“(1)</w:t>
      </w:r>
      <w:r w:rsidRPr="001147AB">
        <w:tab/>
        <w:t xml:space="preserve">provide each student enrolled in the program with a course or courses of online or computer instruction approved by the </w:t>
      </w:r>
      <w:r w:rsidRPr="001147AB">
        <w:rPr>
          <w:strike/>
        </w:rPr>
        <w:t>State Department of Education</w:t>
      </w:r>
      <w:r w:rsidRPr="001147AB">
        <w:t xml:space="preserve"> </w:t>
      </w:r>
      <w:r w:rsidRPr="001147AB">
        <w:rPr>
          <w:u w:val="single"/>
        </w:rPr>
        <w:t>charter school’s sponsor</w:t>
      </w:r>
      <w:r w:rsidRPr="001147AB">
        <w:t xml:space="preserve"> that must meet or exceed the South Carolina content and grade specific standards.  Students enrolled in the program of online or computer instruction must receive all instructional materials required for the student’s program;” /</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Renumber sections to conform.</w:t>
      </w:r>
    </w:p>
    <w:p w:rsidR="00862321"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47AB">
        <w:t>Amend title to conform.</w:t>
      </w:r>
    </w:p>
    <w:p w:rsidR="00862321" w:rsidRPr="001147AB" w:rsidRDefault="00862321" w:rsidP="0086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7B2" w:rsidRDefault="000957B2" w:rsidP="00AF1D0B">
      <w:pPr>
        <w:pStyle w:val="BillDots"/>
      </w:pPr>
      <w:r>
        <w:t>PHILLIP D. OWENS for Committee.</w:t>
      </w:r>
    </w:p>
    <w:p w:rsidR="000957B2" w:rsidRPr="000957B2" w:rsidRDefault="000957B2" w:rsidP="000957B2">
      <w:pPr>
        <w:pStyle w:val="BillDots"/>
        <w:jc w:val="center"/>
      </w:pPr>
      <w:r>
        <w:rPr>
          <w:u w:val="single"/>
        </w:rPr>
        <w:t>            </w:t>
      </w:r>
    </w:p>
    <w:p w:rsidR="00862321" w:rsidRDefault="00862321" w:rsidP="00AF1D0B">
      <w:pPr>
        <w:pStyle w:val="BillDots"/>
      </w:pPr>
    </w:p>
    <w:p w:rsidR="000957B2" w:rsidRPr="000957B2" w:rsidRDefault="000957B2" w:rsidP="000957B2">
      <w:pPr>
        <w:pStyle w:val="BillDots"/>
        <w:jc w:val="center"/>
      </w:pPr>
      <w:r>
        <w:rPr>
          <w:b/>
          <w:u w:val="single"/>
        </w:rPr>
        <w:t>STATEMENT OF ESTIMATED FISCAL IMPACT</w:t>
      </w:r>
    </w:p>
    <w:p w:rsidR="00874E4D" w:rsidRP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E4D">
        <w:rPr>
          <w:szCs w:val="22"/>
        </w:rPr>
        <w:t>ESTIMATED FISCAL IMPACT ON GENERAL FUND EXPENDITURES:</w:t>
      </w:r>
    </w:p>
    <w:p w:rsidR="00874E4D" w:rsidRP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74E4D">
        <w:rPr>
          <w:szCs w:val="22"/>
        </w:rPr>
        <w:t>$0 (No additional expenditures or savings are expected)</w:t>
      </w:r>
    </w:p>
    <w:p w:rsidR="00874E4D" w:rsidRP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E4D">
        <w:rPr>
          <w:szCs w:val="22"/>
        </w:rPr>
        <w:t>ESTIMATED FISCAL IMPACT ON FEDERAL &amp; OTHER FUND EXPENDITURES:</w:t>
      </w:r>
    </w:p>
    <w:p w:rsidR="00874E4D" w:rsidRDefault="00874E4D" w:rsidP="0087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74E4D">
        <w:rPr>
          <w:szCs w:val="22"/>
        </w:rPr>
        <w:t>$0 (No additional expenditures or savings are expected)</w:t>
      </w:r>
    </w:p>
    <w:p w:rsidR="00874E4D" w:rsidRPr="00874E4D" w:rsidRDefault="00874E4D" w:rsidP="00874E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E4D">
        <w:rPr>
          <w:b/>
          <w:szCs w:val="22"/>
        </w:rPr>
        <w:lastRenderedPageBreak/>
        <w:t>EXPLANATION OF IMPACT:</w:t>
      </w:r>
    </w:p>
    <w:p w:rsidR="00874E4D" w:rsidRPr="000D11B7" w:rsidRDefault="00874E4D" w:rsidP="00874E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Pr>
          <w:szCs w:val="22"/>
        </w:rPr>
        <w:tab/>
      </w:r>
      <w:r w:rsidRPr="00874E4D">
        <w:rPr>
          <w:szCs w:val="22"/>
        </w:rPr>
        <w:t>The State Department of Education and the Administrative Law Court indicate that there is no impact to the General Fund of the State.</w:t>
      </w:r>
      <w:r>
        <w:rPr>
          <w:sz w:val="24"/>
          <w:szCs w:val="24"/>
        </w:rPr>
        <w:t xml:space="preserve">  </w:t>
      </w:r>
      <w:bookmarkStart w:id="2" w:name="i"/>
      <w:bookmarkEnd w:id="2"/>
    </w:p>
    <w:p w:rsidR="00874E4D" w:rsidRDefault="00874E4D" w:rsidP="00874E4D">
      <w:pPr>
        <w:pStyle w:val="BillDots"/>
      </w:pPr>
    </w:p>
    <w:p w:rsidR="00874E4D" w:rsidRDefault="00874E4D" w:rsidP="00874E4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74E4D" w:rsidRDefault="00874E4D" w:rsidP="00874E4D">
      <w:pPr>
        <w:pStyle w:val="BillDots"/>
        <w:tabs>
          <w:tab w:val="clear" w:pos="216"/>
          <w:tab w:val="clear" w:pos="432"/>
          <w:tab w:val="clear" w:pos="648"/>
          <w:tab w:val="clear" w:pos="864"/>
          <w:tab w:val="clear" w:pos="1080"/>
          <w:tab w:val="clear" w:pos="1296"/>
          <w:tab w:val="clear" w:pos="5904"/>
          <w:tab w:val="left" w:pos="3024"/>
        </w:tabs>
      </w:pPr>
      <w:r>
        <w:tab/>
        <w:t>Brenda Hart</w:t>
      </w:r>
    </w:p>
    <w:p w:rsidR="00874E4D" w:rsidRPr="00874E4D" w:rsidRDefault="00874E4D" w:rsidP="00874E4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74E4D" w:rsidRDefault="00874E4D" w:rsidP="00874E4D">
      <w:pPr>
        <w:pStyle w:val="BillDots"/>
      </w:pPr>
    </w:p>
    <w:p w:rsidR="000957B2" w:rsidRDefault="000957B2" w:rsidP="00874E4D">
      <w:pPr>
        <w:pStyle w:val="BillDots"/>
      </w:pPr>
    </w:p>
    <w:p w:rsidR="000957B2" w:rsidRDefault="000957B2" w:rsidP="00AF1D0B">
      <w:pPr>
        <w:pStyle w:val="BillDots"/>
        <w:sectPr w:rsidR="000957B2" w:rsidSect="00862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ninety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(11)</w:t>
      </w:r>
      <w:r w:rsidRPr="00C04C8D">
        <w:rPr>
          <w:color w:val="000000"/>
        </w:rPr>
        <w:tab/>
      </w:r>
      <w:r w:rsidRPr="0050389F">
        <w:rPr>
          <w:color w:val="000000" w:themeColor="text1"/>
          <w:u w:val="single" w:color="000000" w:themeColor="text1"/>
        </w:rPr>
        <w:t>permanently close any charter school at the conclusion of the school year after receiving the lowest performance level rating as defined by the federal accountability system for two consecutive years in accordance Section 59</w:t>
      </w:r>
      <w:r w:rsidR="00F26671">
        <w:rPr>
          <w:color w:val="000000" w:themeColor="text1"/>
          <w:u w:val="single" w:color="000000" w:themeColor="text1"/>
        </w:rPr>
        <w:noBreakHyphen/>
      </w:r>
      <w:r w:rsidRPr="0050389F">
        <w:rPr>
          <w:color w:val="000000" w:themeColor="text1"/>
          <w:u w:val="single" w:color="000000" w:themeColor="text1"/>
        </w:rPr>
        <w:t>40</w:t>
      </w:r>
      <w:r w:rsidR="00F26671">
        <w:rPr>
          <w:color w:val="000000" w:themeColor="text1"/>
          <w:u w:val="single" w:color="000000" w:themeColor="text1"/>
        </w:rPr>
        <w:noBreakHyphen/>
      </w:r>
      <w:r w:rsidRPr="0050389F">
        <w:rPr>
          <w:color w:val="000000" w:themeColor="text1"/>
          <w:u w:val="single" w:color="000000" w:themeColor="text1"/>
        </w:rPr>
        <w:t>110(C)</w:t>
      </w:r>
      <w:r>
        <w:rPr>
          <w:color w:val="000000" w:themeColor="text1"/>
          <w:u w:val="single" w:color="000000" w:themeColor="text1"/>
        </w:rPr>
        <w:t>.</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F26671">
        <w:noBreakHyphen/>
      </w:r>
      <w:r>
        <w:t>40</w:t>
      </w:r>
      <w:r w:rsidR="00F26671">
        <w:noBreakHyphen/>
      </w:r>
      <w:r>
        <w:t>110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110.</w:t>
      </w:r>
      <w:r>
        <w:tab/>
      </w:r>
      <w:r>
        <w:rPr>
          <w:color w:val="000000"/>
        </w:rPr>
        <w:t>(A)</w:t>
      </w:r>
      <w:r>
        <w:rPr>
          <w:color w:val="000000"/>
        </w:rPr>
        <w:tab/>
      </w:r>
      <w:r w:rsidRPr="009D0856">
        <w:rPr>
          <w:color w:val="000000"/>
        </w:rPr>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A charter renewal application must be submitted to the school</w:t>
      </w:r>
      <w:r w:rsidR="00F26671" w:rsidRPr="00F26671">
        <w:rPr>
          <w:color w:val="000000"/>
        </w:rPr>
        <w:t>’</w:t>
      </w:r>
      <w:r w:rsidRPr="009D0856">
        <w:rPr>
          <w:color w:val="000000"/>
        </w:rPr>
        <w:t>s sponsor</w:t>
      </w:r>
      <w:r>
        <w:rPr>
          <w:color w:val="000000"/>
        </w:rPr>
        <w:t xml:space="preserve"> </w:t>
      </w:r>
      <w:r>
        <w:rPr>
          <w:color w:val="000000"/>
          <w:u w:val="single"/>
        </w:rPr>
        <w:t>one hundred twenty calendar days before the end of the school year for term of the charter contract</w:t>
      </w:r>
      <w:r w:rsidRPr="009D0856">
        <w:rPr>
          <w:color w:val="000000"/>
        </w:rPr>
        <w:t xml:space="preserve">, and it must contain: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a report on the progress of the charter school in achieving the goals, objectives, pupil achievement standards, and other terms of the initially approved charter application;  </w:t>
      </w:r>
      <w:r w:rsidRPr="00387AA4">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9D0856">
        <w:rPr>
          <w:color w:val="000000"/>
        </w:rPr>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9D0856">
        <w:rPr>
          <w:color w:val="000000"/>
        </w:rPr>
        <w:lastRenderedPageBreak/>
        <w:t>comparable organizations, in a format required by the State Board of Education</w:t>
      </w:r>
      <w:r w:rsidRPr="00387AA4">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(3)</w:t>
      </w:r>
      <w:r w:rsidRPr="00C04C8D">
        <w:rPr>
          <w:color w:val="000000"/>
        </w:rPr>
        <w:tab/>
      </w:r>
      <w:r>
        <w:rPr>
          <w:color w:val="000000"/>
          <w:u w:val="single"/>
        </w:rPr>
        <w:t>any proposed material changes to the current charter or charter school contract to be implemented in the next ten year charter term.</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charter must be revoked or not renewed by the sponsor if it determines that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committed a material violation of the conditions, standards, </w:t>
      </w:r>
      <w:r>
        <w:rPr>
          <w:color w:val="000000"/>
          <w:u w:val="single"/>
        </w:rPr>
        <w:t>performance expectations,</w:t>
      </w:r>
      <w:r>
        <w:rPr>
          <w:color w:val="000000"/>
        </w:rPr>
        <w:t xml:space="preserve"> </w:t>
      </w:r>
      <w:r w:rsidRPr="009D0856">
        <w:rPr>
          <w:color w:val="000000"/>
        </w:rPr>
        <w:t>or procedures provided for in the charter application</w:t>
      </w:r>
      <w:r>
        <w:rPr>
          <w:color w:val="000000"/>
        </w:rPr>
        <w:t xml:space="preserve"> </w:t>
      </w:r>
      <w:r>
        <w:rPr>
          <w:color w:val="000000"/>
          <w:u w:val="single"/>
        </w:rPr>
        <w:t>or charter school contract, or both</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failed to meet </w:t>
      </w:r>
      <w:r w:rsidRPr="00387AA4">
        <w:rPr>
          <w:strike/>
          <w:color w:val="000000"/>
        </w:rPr>
        <w:t>or make reasonable progress,</w:t>
      </w:r>
      <w:r w:rsidRPr="009D0856">
        <w:rPr>
          <w:color w:val="000000"/>
        </w:rPr>
        <w:t xml:space="preserve"> </w:t>
      </w:r>
      <w:r>
        <w:rPr>
          <w:color w:val="000000"/>
          <w:u w:val="single"/>
        </w:rPr>
        <w:t>the academic performance standards and expectations</w:t>
      </w:r>
      <w:r>
        <w:rPr>
          <w:color w:val="000000"/>
        </w:rPr>
        <w:t xml:space="preserve"> </w:t>
      </w:r>
      <w:r w:rsidRPr="009D0856">
        <w:rPr>
          <w:color w:val="000000"/>
        </w:rPr>
        <w:t>as defined in the charter application</w:t>
      </w:r>
      <w:r>
        <w:rPr>
          <w:color w:val="000000"/>
        </w:rPr>
        <w:t xml:space="preserve"> </w:t>
      </w:r>
      <w:r>
        <w:rPr>
          <w:color w:val="000000"/>
          <w:u w:val="single"/>
        </w:rPr>
        <w:t>or charter school contract, or both</w:t>
      </w:r>
      <w:r w:rsidRPr="00387AA4">
        <w:rPr>
          <w:strike/>
          <w:color w:val="000000"/>
        </w:rPr>
        <w:t>, toward pupil achievement standards identified in the charter application</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failed to </w:t>
      </w:r>
      <w:r>
        <w:rPr>
          <w:color w:val="000000"/>
          <w:u w:val="single"/>
        </w:rPr>
        <w:t>maintain</w:t>
      </w:r>
      <w:r w:rsidRPr="0050389F">
        <w:rPr>
          <w:color w:val="000000" w:themeColor="text1"/>
          <w:u w:val="single" w:color="000000" w:themeColor="text1"/>
        </w:rPr>
        <w:t xml:space="preserve"> its books and records according to generally accepted accounting principles or failed to create an appropriate system of internal control</w:t>
      </w:r>
      <w:r>
        <w:rPr>
          <w:color w:val="000000" w:themeColor="text1"/>
          <w:u w:val="single" w:color="000000" w:themeColor="text1"/>
        </w:rPr>
        <w:t>, or both</w:t>
      </w:r>
      <w:r>
        <w:rPr>
          <w:color w:val="000000" w:themeColor="text1"/>
          <w:u w:color="000000" w:themeColor="text1"/>
        </w:rPr>
        <w:t xml:space="preserve"> </w:t>
      </w:r>
      <w:r w:rsidRPr="00387AA4">
        <w:rPr>
          <w:strike/>
          <w:color w:val="000000"/>
        </w:rPr>
        <w:t>meet generally accepted standards of fiscal management</w:t>
      </w:r>
      <w:r w:rsidRPr="009D0856">
        <w:rPr>
          <w:color w:val="000000"/>
        </w:rPr>
        <w:t xml:space="preserve">;  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violated any provision of law from which the charter school was not specifically exempted.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t>(D)</w:t>
      </w:r>
      <w:r>
        <w:rPr>
          <w:color w:val="000000"/>
        </w:rPr>
        <w:tab/>
      </w:r>
      <w:r w:rsidRPr="0050389F">
        <w:rPr>
          <w:color w:val="000000" w:themeColor="text1"/>
          <w:u w:val="single" w:color="000000" w:themeColor="text1"/>
        </w:rPr>
        <w:t xml:space="preserve">A sponsor summarily </w:t>
      </w:r>
      <w:r>
        <w:rPr>
          <w:color w:val="000000" w:themeColor="text1"/>
          <w:u w:val="single" w:color="000000" w:themeColor="text1"/>
        </w:rPr>
        <w:t xml:space="preserve">may </w:t>
      </w:r>
      <w:r w:rsidRPr="0050389F">
        <w:rPr>
          <w:color w:val="000000" w:themeColor="text1"/>
          <w:u w:val="single" w:color="000000" w:themeColor="text1"/>
        </w:rPr>
        <w:t>revoke any charter school that is determined by the sponsor to pose an imminent threat of harm to the health or safety of students</w:t>
      </w:r>
      <w:r>
        <w:rPr>
          <w:color w:val="000000" w:themeColor="text1"/>
          <w:u w:val="single" w:color="000000" w:themeColor="text1"/>
        </w:rPr>
        <w:t>, or both,</w:t>
      </w:r>
      <w:r w:rsidRPr="0050389F">
        <w:rPr>
          <w:color w:val="000000" w:themeColor="text1"/>
          <w:u w:val="single" w:color="000000" w:themeColor="text1"/>
        </w:rPr>
        <w:t xml:space="preserve"> based on documented and clear and convincing data.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themeColor="text1"/>
          <w:u w:color="000000" w:themeColor="text1"/>
        </w:rPr>
        <w:tab/>
      </w:r>
      <w:r w:rsidRPr="0050389F">
        <w:rPr>
          <w:color w:val="000000" w:themeColor="text1"/>
          <w:u w:val="single" w:color="000000" w:themeColor="text1"/>
        </w:rPr>
        <w:t>(E)</w:t>
      </w:r>
      <w:r w:rsidRPr="00C04C8D">
        <w:rPr>
          <w:color w:val="000000" w:themeColor="text1"/>
          <w:u w:color="000000" w:themeColor="text1"/>
        </w:rPr>
        <w:tab/>
      </w:r>
      <w:r w:rsidRPr="00BE7421">
        <w:rPr>
          <w:color w:val="000000" w:themeColor="text1"/>
          <w:u w:val="single" w:color="000000" w:themeColor="text1"/>
        </w:rPr>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two consecutive years. </w:t>
      </w:r>
      <w:r w:rsidR="003F64C4">
        <w:rPr>
          <w:color w:val="000000" w:themeColor="text1"/>
          <w:u w:val="single" w:color="000000" w:themeColor="text1"/>
        </w:rPr>
        <w:t xml:space="preserve">The determination of closure is considered final.  </w:t>
      </w:r>
      <w:r w:rsidRPr="00BE7421">
        <w:rPr>
          <w:color w:val="000000" w:themeColor="text1"/>
          <w:u w:val="single" w:color="000000" w:themeColor="text1"/>
        </w:rPr>
        <w:t xml:space="preserve">No charter school </w:t>
      </w:r>
      <w:r>
        <w:rPr>
          <w:color w:val="000000" w:themeColor="text1"/>
          <w:u w:val="single" w:color="000000" w:themeColor="text1"/>
        </w:rPr>
        <w:t xml:space="preserve">is </w:t>
      </w:r>
      <w:r w:rsidRPr="00BE7421">
        <w:rPr>
          <w:color w:val="000000" w:themeColor="text1"/>
          <w:u w:val="single" w:color="000000" w:themeColor="text1"/>
        </w:rPr>
        <w:t xml:space="preserve">subject to automatic closure during its first two years of operation.  Automatic closure shall not apply to any charter school serving </w:t>
      </w:r>
      <w:r>
        <w:rPr>
          <w:color w:val="000000" w:themeColor="text1"/>
          <w:u w:val="single" w:color="000000" w:themeColor="text1"/>
        </w:rPr>
        <w:t>fifty percent</w:t>
      </w:r>
      <w:r w:rsidRPr="00BE7421">
        <w:rPr>
          <w:color w:val="000000" w:themeColor="text1"/>
          <w:u w:val="single" w:color="000000" w:themeColor="text1"/>
        </w:rPr>
        <w:t xml:space="preserve"> or more students with disabilities or any charter school designated as an Alternative Education Campus (AEC) by its sponsor as outlined in Section 59</w:t>
      </w:r>
      <w:r w:rsidR="00F26671">
        <w:rPr>
          <w:color w:val="000000" w:themeColor="text1"/>
          <w:u w:val="single" w:color="000000" w:themeColor="text1"/>
        </w:rPr>
        <w:noBreakHyphen/>
      </w:r>
      <w:r w:rsidRPr="00BE7421">
        <w:rPr>
          <w:color w:val="000000" w:themeColor="text1"/>
          <w:u w:val="single" w:color="000000" w:themeColor="text1"/>
        </w:rPr>
        <w:t>40</w:t>
      </w:r>
      <w:r w:rsidR="00F26671">
        <w:rPr>
          <w:color w:val="000000" w:themeColor="text1"/>
          <w:u w:val="single" w:color="000000" w:themeColor="text1"/>
        </w:rPr>
        <w:noBreakHyphen/>
      </w:r>
      <w:r w:rsidRPr="00BE7421">
        <w:rPr>
          <w:color w:val="000000" w:themeColor="text1"/>
          <w:u w:val="single" w:color="000000" w:themeColor="text1"/>
        </w:rPr>
        <w:t>111</w:t>
      </w:r>
      <w:r>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color w:val="000000"/>
          <w:u w:val="single"/>
        </w:rPr>
        <w:t>(F)</w:t>
      </w:r>
      <w:r w:rsidRPr="00C04C8D">
        <w:rPr>
          <w:color w:val="000000"/>
        </w:rPr>
        <w:tab/>
      </w:r>
      <w:r w:rsidRPr="009D0856">
        <w:rPr>
          <w:color w:val="000000"/>
        </w:rPr>
        <w:t>At least sixty days before not renewing or terminating a charter school, the sponsor shall notify in writing the charter school</w:t>
      </w:r>
      <w:r w:rsidR="00F26671" w:rsidRPr="00F26671">
        <w:rPr>
          <w:color w:val="000000"/>
        </w:rPr>
        <w:t>’</w:t>
      </w:r>
      <w:r w:rsidRPr="009D0856">
        <w:rPr>
          <w:color w:val="000000"/>
        </w:rPr>
        <w:t xml:space="preserve">s governing body of the proposed action.  The notification shall state the grounds for the proposed action in reasonable detail.  Termination must follow the procedure provided for in this section.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(E)</w:t>
      </w:r>
      <w:r>
        <w:rPr>
          <w:color w:val="000000"/>
          <w:u w:val="single"/>
        </w:rPr>
        <w:t>(G)</w:t>
      </w:r>
      <w:r>
        <w:rPr>
          <w:color w:val="000000"/>
        </w:rPr>
        <w:tab/>
      </w:r>
      <w:r w:rsidRPr="009D0856">
        <w:rPr>
          <w:color w:val="000000"/>
        </w:rPr>
        <w:t xml:space="preserve">The existence of another charter granting authority must not be grounds for the nonrenewal or revocation of a charter.  </w:t>
      </w:r>
      <w:r w:rsidRPr="009D0856">
        <w:rPr>
          <w:color w:val="000000"/>
        </w:rPr>
        <w:lastRenderedPageBreak/>
        <w:t xml:space="preserve">Grounds for nonrenewal or revocation must be only those specified in subsection (C) of this section.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(F)</w:t>
      </w:r>
      <w:r>
        <w:rPr>
          <w:color w:val="000000"/>
          <w:u w:val="single"/>
        </w:rPr>
        <w:t>(H)</w:t>
      </w:r>
      <w:r>
        <w:rPr>
          <w:color w:val="000000"/>
        </w:rPr>
        <w:tab/>
      </w:r>
      <w:r w:rsidRPr="009D0856">
        <w:rPr>
          <w:color w:val="000000"/>
        </w:rPr>
        <w:t>The charter school</w:t>
      </w:r>
      <w:r w:rsidR="00F26671" w:rsidRPr="00F26671">
        <w:rPr>
          <w:color w:val="000000"/>
        </w:rPr>
        <w:t>’</w:t>
      </w:r>
      <w:r w:rsidRPr="009D0856">
        <w:rPr>
          <w:color w:val="000000"/>
        </w:rPr>
        <w:t>s governing body may request in writing a hearing before the sponsor within fourteen days of receiving notice of nonrenewal or termination of the charter.  Failure by the school</w:t>
      </w:r>
      <w:r w:rsidR="00F26671" w:rsidRPr="00F26671">
        <w:rPr>
          <w:color w:val="000000"/>
        </w:rPr>
        <w:t>’</w:t>
      </w:r>
      <w:r w:rsidRPr="009D0856">
        <w:rPr>
          <w:color w:val="000000"/>
        </w:rPr>
        <w:t>s governing body to make a written request for a hearing within fourteen days must be treated as acquiescence to the proposed action.  Upon receiving a timely written request for a hearing, the sponsor shall give reasonable notice to the school</w:t>
      </w:r>
      <w:r w:rsidR="00F26671" w:rsidRPr="00F26671">
        <w:rPr>
          <w:color w:val="000000"/>
        </w:rPr>
        <w:t>’</w:t>
      </w:r>
      <w:r w:rsidRPr="009D0856">
        <w:rPr>
          <w:color w:val="000000"/>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910D0">
        <w:rPr>
          <w:strike/>
          <w:color w:val="000000"/>
        </w:rPr>
        <w:t>(G)</w:t>
      </w:r>
      <w:r>
        <w:rPr>
          <w:color w:val="000000"/>
          <w:u w:val="single"/>
        </w:rPr>
        <w:t>(I)</w:t>
      </w:r>
      <w:r>
        <w:rPr>
          <w:color w:val="000000"/>
        </w:rPr>
        <w:tab/>
      </w:r>
      <w:r w:rsidRPr="009D0856">
        <w:rPr>
          <w:color w:val="000000"/>
        </w:rPr>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910D0">
        <w:rPr>
          <w:strike/>
          <w:color w:val="000000"/>
        </w:rPr>
        <w:t>(H)</w:t>
      </w:r>
      <w:r>
        <w:rPr>
          <w:color w:val="000000"/>
          <w:u w:val="single"/>
        </w:rPr>
        <w:t>(J)</w:t>
      </w:r>
      <w:r>
        <w:rPr>
          <w:color w:val="000000"/>
        </w:rPr>
        <w:tab/>
      </w:r>
      <w:r w:rsidRPr="009D0856">
        <w:rPr>
          <w:color w:val="000000"/>
        </w:rPr>
        <w:t>A decision to revoke or not to renew a charter school may be appealed to the Administrative Law Court pursuant to the provisions of Section 59</w:t>
      </w:r>
      <w:r w:rsidR="00F26671">
        <w:rPr>
          <w:color w:val="000000"/>
        </w:rPr>
        <w:noBreakHyphen/>
      </w:r>
      <w:r w:rsidRPr="009D0856">
        <w:rPr>
          <w:color w:val="000000"/>
        </w:rPr>
        <w:t>40</w:t>
      </w:r>
      <w:r w:rsidR="00F26671">
        <w:rPr>
          <w:color w:val="000000"/>
        </w:rPr>
        <w:noBreakHyphen/>
      </w:r>
      <w:r w:rsidRPr="009D0856">
        <w:rPr>
          <w:color w:val="000000"/>
        </w:rPr>
        <w:t>90.</w:t>
      </w:r>
      <w:r>
        <w:rPr>
          <w:color w:val="000000"/>
        </w:rPr>
        <w:t xml:space="preserve">  </w:t>
      </w:r>
      <w:r w:rsidRPr="00BE7421">
        <w:rPr>
          <w:color w:val="000000" w:themeColor="text1"/>
          <w:u w:val="single" w:color="000000" w:themeColor="text1"/>
        </w:rPr>
        <w:t xml:space="preserve">Upon appeal to the Administrative Law Court, there </w:t>
      </w:r>
      <w:r>
        <w:rPr>
          <w:color w:val="000000" w:themeColor="text1"/>
          <w:u w:val="single" w:color="000000" w:themeColor="text1"/>
        </w:rPr>
        <w:t>is</w:t>
      </w:r>
      <w:r w:rsidRPr="00BE7421">
        <w:rPr>
          <w:color w:val="000000" w:themeColor="text1"/>
          <w:u w:val="single" w:color="000000" w:themeColor="text1"/>
        </w:rPr>
        <w:t xml:space="preserve"> no automatic stay of the revocation or nonrenewal decision. The serving and the filing of the appeal itself shall not automatically operate as a suspension of the revocation or nonrenewal decision. If, pending determination of the appeal, it appears to the court that an unusual hardship to the charter school will result from the execution of the sponsor</w:t>
      </w:r>
      <w:r w:rsidR="00F26671" w:rsidRPr="00F26671">
        <w:rPr>
          <w:color w:val="000000" w:themeColor="text1"/>
          <w:u w:val="single" w:color="000000" w:themeColor="text1"/>
        </w:rPr>
        <w:t>’</w:t>
      </w:r>
      <w:r w:rsidRPr="00BE7421">
        <w:rPr>
          <w:color w:val="000000" w:themeColor="text1"/>
          <w:u w:val="single" w:color="000000" w:themeColor="text1"/>
        </w:rPr>
        <w:t>s order to revoke or not renew, the court may grant a suspension and fix its terms upon the filing of a petition by the charter school under Rule 65 of the South Carolina Rules of Civil Procedure.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w:t>
      </w:r>
      <w:r w:rsidRPr="009D0856">
        <w:rPr>
          <w:color w:val="000000"/>
        </w:rPr>
        <w:lastRenderedPageBreak/>
        <w:t xml:space="preserve">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C041BC">
      <w:pPr>
        <w:suppressAutoHyphens/>
      </w:pPr>
    </w:p>
    <w:sectPr w:rsidR="00213205" w:rsidSect="00862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2DA8F-AFE5-4AB9-B01F-F3A827F1405E}"/>
    <w:embedBold r:id="rId2" w:fontKey="{AC673D11-6568-44C8-B9D2-24245A58E088}"/>
    <w:embedItalic r:id="rId3" w:fontKey="{1AF958DB-418B-4F32-9131-630A0CC2B910}"/>
  </w:font>
  <w:font w:name="Calibri">
    <w:panose1 w:val="020F0502020204030204"/>
    <w:charset w:val="00"/>
    <w:family w:val="swiss"/>
    <w:pitch w:val="variable"/>
    <w:sig w:usb0="E10002FF" w:usb1="4000ACFF" w:usb2="00000009" w:usb3="00000000" w:csb0="0000019F" w:csb1="00000000"/>
    <w:embedRegular r:id="rId4" w:fontKey="{0D031153-63E4-4355-B1E0-B7158CB44DD1}"/>
  </w:font>
  <w:font w:name="Cambria">
    <w:panose1 w:val="02040503050406030204"/>
    <w:charset w:val="00"/>
    <w:family w:val="roman"/>
    <w:pitch w:val="variable"/>
    <w:sig w:usb0="E00002FF" w:usb1="400004FF" w:usb2="00000000" w:usb3="00000000" w:csb0="0000019F" w:csb1="00000000"/>
    <w:embedRegular r:id="rId5" w:fontKey="{52A879E2-E957-4414-AC0E-AC136A78F4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rsidR="00862321">
      <w:t>-</w:t>
    </w:r>
    <w:fldSimple w:instr=" PAGE  \* MERGEFORMAT ">
      <w:r w:rsidR="00C041BC">
        <w:rPr>
          <w:noProof/>
        </w:rPr>
        <w:t>5</w:t>
      </w:r>
    </w:fldSimple>
    <w:r w:rsidR="00862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21" w:rsidRPr="00213205" w:rsidRDefault="00862321" w:rsidP="00213205">
    <w:pPr>
      <w:pStyle w:val="Footer"/>
      <w:tabs>
        <w:tab w:val="clear" w:pos="4680"/>
        <w:tab w:val="clear" w:pos="9360"/>
        <w:tab w:val="center" w:pos="2995"/>
      </w:tabs>
      <w:spacing w:before="120"/>
    </w:pPr>
    <w:r>
      <w:t>[3853]</w:t>
    </w:r>
    <w:r>
      <w:tab/>
    </w:r>
    <w:fldSimple w:instr=" PAGE  \* MERGEFORMAT ">
      <w:r w:rsidR="00C041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11869"/>
    <w:rsid w:val="000151AD"/>
    <w:rsid w:val="000957B2"/>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84AAE"/>
    <w:rsid w:val="002B4EF2"/>
    <w:rsid w:val="002E5912"/>
    <w:rsid w:val="00301B21"/>
    <w:rsid w:val="0031771E"/>
    <w:rsid w:val="00320337"/>
    <w:rsid w:val="00325348"/>
    <w:rsid w:val="0032732C"/>
    <w:rsid w:val="00336AD0"/>
    <w:rsid w:val="0037079A"/>
    <w:rsid w:val="003D01E8"/>
    <w:rsid w:val="003E5288"/>
    <w:rsid w:val="003F64C4"/>
    <w:rsid w:val="003F6D79"/>
    <w:rsid w:val="0041760A"/>
    <w:rsid w:val="00417C01"/>
    <w:rsid w:val="00435AB2"/>
    <w:rsid w:val="00456702"/>
    <w:rsid w:val="004809EE"/>
    <w:rsid w:val="004E7D54"/>
    <w:rsid w:val="00522F70"/>
    <w:rsid w:val="005273C6"/>
    <w:rsid w:val="00530A69"/>
    <w:rsid w:val="00533DDB"/>
    <w:rsid w:val="00545593"/>
    <w:rsid w:val="00577C6C"/>
    <w:rsid w:val="00580FE6"/>
    <w:rsid w:val="005C2FE2"/>
    <w:rsid w:val="005E2BC9"/>
    <w:rsid w:val="00605102"/>
    <w:rsid w:val="006215AA"/>
    <w:rsid w:val="00661A20"/>
    <w:rsid w:val="006913C9"/>
    <w:rsid w:val="0069470D"/>
    <w:rsid w:val="006971C5"/>
    <w:rsid w:val="00712D0B"/>
    <w:rsid w:val="007137EB"/>
    <w:rsid w:val="00734F00"/>
    <w:rsid w:val="0074388C"/>
    <w:rsid w:val="007A70AE"/>
    <w:rsid w:val="007C3C69"/>
    <w:rsid w:val="007E4BCA"/>
    <w:rsid w:val="007F3731"/>
    <w:rsid w:val="008362E8"/>
    <w:rsid w:val="00862321"/>
    <w:rsid w:val="00874E4D"/>
    <w:rsid w:val="008A1768"/>
    <w:rsid w:val="008F0F33"/>
    <w:rsid w:val="008F4429"/>
    <w:rsid w:val="0094021A"/>
    <w:rsid w:val="009721AA"/>
    <w:rsid w:val="009B44AF"/>
    <w:rsid w:val="009C6A0B"/>
    <w:rsid w:val="009E4C0D"/>
    <w:rsid w:val="009F0C77"/>
    <w:rsid w:val="009F4DD1"/>
    <w:rsid w:val="00A02D95"/>
    <w:rsid w:val="00A41684"/>
    <w:rsid w:val="00A64E80"/>
    <w:rsid w:val="00A72BCD"/>
    <w:rsid w:val="00A73706"/>
    <w:rsid w:val="00A741D9"/>
    <w:rsid w:val="00A833AB"/>
    <w:rsid w:val="00A9741D"/>
    <w:rsid w:val="00AD4B17"/>
    <w:rsid w:val="00AF1D0B"/>
    <w:rsid w:val="00B412D4"/>
    <w:rsid w:val="00BE3C22"/>
    <w:rsid w:val="00BE4B2F"/>
    <w:rsid w:val="00C0345E"/>
    <w:rsid w:val="00C041BC"/>
    <w:rsid w:val="00C1236A"/>
    <w:rsid w:val="00C3483A"/>
    <w:rsid w:val="00C74E9D"/>
    <w:rsid w:val="00C82FD3"/>
    <w:rsid w:val="00C92819"/>
    <w:rsid w:val="00CC6B7B"/>
    <w:rsid w:val="00CD2089"/>
    <w:rsid w:val="00CF2605"/>
    <w:rsid w:val="00D64CCD"/>
    <w:rsid w:val="00D73A67"/>
    <w:rsid w:val="00D970A9"/>
    <w:rsid w:val="00DF3845"/>
    <w:rsid w:val="00E41911"/>
    <w:rsid w:val="00E41C57"/>
    <w:rsid w:val="00E92EEF"/>
    <w:rsid w:val="00F24442"/>
    <w:rsid w:val="00F26671"/>
    <w:rsid w:val="00F34D8C"/>
    <w:rsid w:val="00F50AE3"/>
    <w:rsid w:val="00F67CF1"/>
    <w:rsid w:val="00F840F0"/>
    <w:rsid w:val="00FA10F4"/>
    <w:rsid w:val="00FB0D0D"/>
    <w:rsid w:val="00FB43B4"/>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E5C71-0D2A-438D-AA96-EF796484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6211</Words>
  <Characters>35407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2013-03-08T15:50:00Z</cp:lastPrinted>
  <dcterms:created xsi:type="dcterms:W3CDTF">2013-04-22T20:25:00Z</dcterms:created>
  <dcterms:modified xsi:type="dcterms:W3CDTF">2013-04-22T20:25:00Z</dcterms:modified>
</cp:coreProperties>
</file>