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F4F" w:rsidRDefault="00427F4F" w:rsidP="00427F4F">
      <w:pPr>
        <w:pStyle w:val="BillDots"/>
      </w:pPr>
    </w:p>
    <w:p w:rsidR="00427F4F" w:rsidRDefault="00427F4F" w:rsidP="00427F4F">
      <w:pPr>
        <w:pStyle w:val="Numbersforbill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D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 xml:space="preserve">NOTWITHSTANDING ANY OTHER PROVISION OF LAW </w:t>
      </w:r>
      <w:r w:rsidRPr="00992C38">
        <w:rPr>
          <w:bCs/>
        </w:rPr>
        <w:t>NO PRIVATE CAUSE OF ACTION IS CREATED BY OR EXISTS UNDER THE POLLUTION CONTROL ACT; AND TO AMEND SECTION 6 OF ACT 198 OF 2012</w:t>
      </w:r>
      <w:r>
        <w:rPr>
          <w:bCs/>
        </w:rPr>
        <w:t>, RELATING TO THE SAVINGS CLAUSE,</w:t>
      </w:r>
      <w:r w:rsidRPr="00992C38">
        <w:rPr>
          <w:bCs/>
        </w:rPr>
        <w:t xml:space="preserve"> </w:t>
      </w:r>
      <w:r>
        <w:rPr>
          <w:bCs/>
        </w:rPr>
        <w:t xml:space="preserve">SO AS </w:t>
      </w:r>
      <w:r w:rsidRPr="00992C38">
        <w:rPr>
          <w:bCs/>
        </w:rPr>
        <w:t>TO PROVIDE THAT THE SAVINGS CLAUSE OF ACT 198 OF 2012 APPLIES ONLY TO CASES FILED BEFORE JUNE 6, 2012, AND TO ANY FEDERAL PROJECT FOR WHICH A FINAL ENVIRONMENTAL IMPACT STATEMENT WAS ISSUED PRIOR TO JUNE 6, 2012, BUT NO RECORD OF DECISION WAS ISSUED PRIOR TO JUNE 6, 201</w:t>
      </w:r>
      <w:r w:rsidR="009B2E87">
        <w:rPr>
          <w:bCs/>
        </w:rPr>
        <w:t>2.</w:t>
      </w:r>
      <w:bookmarkStart w:id="3" w:name="titleend"/>
      <w:bookmarkEnd w:id="3"/>
    </w:p>
    <w:p w:rsidR="001E66DF" w:rsidRDefault="001E6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255D5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66DF" w:rsidRPr="001E66DF">
        <w:t>It is the intent of the General Assembly that no private right of action exists under the Pollution Control Act, as contained in Chapter 1, Title 48.  Except as set forth in Section 48</w:t>
      </w:r>
      <w:r w:rsidR="001E66DF">
        <w:noBreakHyphen/>
      </w:r>
      <w:r w:rsidR="001E66DF" w:rsidRPr="001E66DF">
        <w:t>1</w:t>
      </w:r>
      <w:r w:rsidR="001E66DF">
        <w:noBreakHyphen/>
      </w:r>
      <w:r w:rsidR="001E66DF" w:rsidRPr="001E66DF">
        <w:t xml:space="preserve">90(A)(4), no claim or cause of action alleging a violation of </w:t>
      </w:r>
      <w:r w:rsidR="001E66DF" w:rsidRPr="001E66DF">
        <w:lastRenderedPageBreak/>
        <w:t xml:space="preserve">the act may be filed in a court or administrative tribunal by any person other than the department or an agency, commission, department, or political subdivision of the State on or after June 6, 2012. </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rsidR="00191B8C">
        <w:t>(A)</w:t>
      </w:r>
      <w:r w:rsidRPr="001E66DF">
        <w:t>(4) of the 1976 Code, as last amended by Act 198 of 2012, is further amended to read:</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9E6B6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or criminal proceeding.</w:t>
      </w:r>
      <w:r>
        <w:t xml:space="preserve">  </w:t>
      </w:r>
      <w:r w:rsidRPr="009E6B6B">
        <w:t>Notwithstanding the administrative remedy provided for in this section, no private cause of action is created by or exi</w:t>
      </w:r>
      <w:r>
        <w:t>sts under this chapter.”</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3.</w:t>
      </w:r>
      <w:r w:rsidRPr="001E66DF">
        <w:tab/>
        <w:t>Section 48</w:t>
      </w:r>
      <w:r>
        <w:noBreakHyphen/>
      </w:r>
      <w:r w:rsidRPr="001E66DF">
        <w:t>1</w:t>
      </w:r>
      <w:r>
        <w:noBreakHyphen/>
      </w:r>
      <w:r w:rsidRPr="001E66DF">
        <w:t>250 of the 1976 Code, as last amended by Act 198 of 2012, is further amended to read:</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250.</w:t>
      </w:r>
      <w:r>
        <w:tab/>
      </w:r>
      <w:r w:rsidRPr="001E66DF">
        <w:rPr>
          <w:strike/>
        </w:rPr>
        <w:t>No</w:t>
      </w:r>
      <w:r>
        <w:t xml:space="preserve"> </w:t>
      </w:r>
      <w:r>
        <w:rPr>
          <w:u w:val="single"/>
        </w:rPr>
        <w:t>Notwithstanding any other provision of law, no</w:t>
      </w:r>
      <w:r w:rsidRPr="009E6B6B">
        <w:t xml:space="preserve"> private cause of action is created by or exists pursuant to this chapter.  A determination by the department that pollution exists or a violation of a prohibition contained in this chapter has occurred, whether or not actionable by the State, creates no presumption of law or fact inuring to or for the benefit of a person other than the State.</w:t>
      </w:r>
      <w:r>
        <w:t>”</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4.</w:t>
      </w:r>
      <w:r w:rsidRPr="001E66DF">
        <w:tab/>
        <w:t>SECTION 6 of Act 198 of 2012 is amended to read:</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r>
        <w:rPr>
          <w:bCs/>
        </w:rPr>
        <w:t>“</w:t>
      </w:r>
      <w:r w:rsidRPr="00B336DD">
        <w:t>SECTION</w:t>
      </w:r>
      <w:r w:rsidRPr="00B336DD">
        <w:tab/>
        <w:t>6.</w:t>
      </w:r>
      <w:r w:rsidRPr="00B336DD">
        <w:tab/>
      </w:r>
      <w:r w:rsidRPr="00B336DD">
        <w:rPr>
          <w:szCs w:val="24"/>
          <w:lang w:bidi="en-US"/>
        </w:rPr>
        <w:t>The repeal or amendment by this act of any law or any other provision contained in this act, whether temporary or permanent or civil or criminal, does not affect pending actions</w:t>
      </w:r>
      <w:r w:rsidRPr="00216C7E">
        <w:rPr>
          <w:strike/>
          <w:szCs w:val="24"/>
          <w:lang w:bidi="en-US"/>
        </w:rPr>
        <w:t>, rights, duties, liabilities, or rights</w:t>
      </w:r>
      <w:r w:rsidRPr="00B336DD">
        <w:rPr>
          <w:szCs w:val="24"/>
          <w:lang w:bidi="en-US"/>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216C7E">
        <w:rPr>
          <w:strike/>
          <w:szCs w:val="24"/>
          <w:lang w:bidi="en-US"/>
        </w:rPr>
        <w:t>the date of this enactment</w:t>
      </w:r>
      <w:r w:rsidRPr="00B336DD">
        <w:rPr>
          <w:szCs w:val="24"/>
          <w:lang w:bidi="en-US"/>
        </w:rPr>
        <w:t xml:space="preserve"> </w:t>
      </w:r>
      <w:r>
        <w:rPr>
          <w:szCs w:val="24"/>
          <w:u w:val="single"/>
          <w:lang w:bidi="en-US"/>
        </w:rPr>
        <w:t>June 6, 2012,</w:t>
      </w:r>
      <w:r>
        <w:rPr>
          <w:szCs w:val="24"/>
          <w:lang w:bidi="en-US"/>
        </w:rPr>
        <w:t xml:space="preserve"> </w:t>
      </w:r>
      <w:r w:rsidRPr="00B336DD">
        <w:rPr>
          <w:szCs w:val="24"/>
          <w:lang w:bidi="en-US"/>
        </w:rPr>
        <w:t xml:space="preserve">and for any such project, the Pollution Control Act remains in full force and effect as it existed prior to the passage of this act.  </w:t>
      </w:r>
      <w:r w:rsidRPr="00216C7E">
        <w:rPr>
          <w:strike/>
          <w:szCs w:val="24"/>
          <w:lang w:bidi="en-US"/>
        </w:rPr>
        <w:t>After the effective date of this act</w:t>
      </w:r>
      <w:r>
        <w:rPr>
          <w:szCs w:val="24"/>
          <w:lang w:bidi="en-US"/>
        </w:rPr>
        <w:t xml:space="preserve"> </w:t>
      </w:r>
      <w:r>
        <w:rPr>
          <w:szCs w:val="24"/>
          <w:u w:val="single"/>
          <w:lang w:bidi="en-US"/>
        </w:rPr>
        <w:t>On and after June 6, 2012</w:t>
      </w:r>
      <w:r w:rsidRPr="00B336DD">
        <w:rPr>
          <w:szCs w:val="24"/>
          <w:lang w:bidi="en-US"/>
        </w:rPr>
        <w:t xml:space="preserve">, all laws repealed or amended by this act must be taken and treated as remaining in full force and effect for the purpose of sustaining any pending </w:t>
      </w:r>
      <w:r w:rsidRPr="00216C7E">
        <w:rPr>
          <w:strike/>
          <w:szCs w:val="24"/>
          <w:lang w:bidi="en-US"/>
        </w:rPr>
        <w:t>or vested right,</w:t>
      </w:r>
      <w:r w:rsidRPr="00B336DD">
        <w:rPr>
          <w:szCs w:val="24"/>
          <w:lang w:bidi="en-US"/>
        </w:rPr>
        <w:t xml:space="preserve"> civil action, </w:t>
      </w:r>
      <w:r w:rsidRPr="00216C7E">
        <w:rPr>
          <w:strike/>
          <w:szCs w:val="24"/>
          <w:lang w:bidi="en-US"/>
        </w:rPr>
        <w:t>special proceeding,</w:t>
      </w:r>
      <w:r w:rsidRPr="00B336DD">
        <w:rPr>
          <w:szCs w:val="24"/>
          <w:lang w:bidi="en-US"/>
        </w:rPr>
        <w:t xml:space="preserve"> criminal prosecution, or appeal existing as of the effective date of this act</w:t>
      </w:r>
      <w:r w:rsidRPr="00216C7E">
        <w:rPr>
          <w:strike/>
          <w:szCs w:val="24"/>
          <w:lang w:bidi="en-US"/>
        </w:rPr>
        <w:t>, and for the enforcement of rights, duties, penalties, forfeitures, and liabilities as they stood under the repealed or amended laws or other provisions contained in this act</w:t>
      </w:r>
      <w:r w:rsidRPr="00B336DD">
        <w:rPr>
          <w:szCs w:val="24"/>
          <w:lang w:bidi="en-US"/>
        </w:rPr>
        <w:t>.</w:t>
      </w:r>
      <w:r>
        <w:rPr>
          <w:szCs w:val="24"/>
          <w:lang w:bidi="en-US"/>
        </w:rPr>
        <w:t>”</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5.</w:t>
      </w:r>
      <w:r w:rsidRPr="001E66DF">
        <w:tab/>
      </w:r>
      <w: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66DF">
        <w:t>6</w:t>
      </w:r>
      <w:r>
        <w:t>.</w:t>
      </w:r>
      <w:r>
        <w:tab/>
        <w:t>This act takes effect upon approval by the Governor.</w:t>
      </w:r>
    </w:p>
    <w:p w:rsidR="007B338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38B" w:rsidRDefault="007B338B" w:rsidP="007B338B">
      <w:pPr>
        <w:suppressAutoHyphens/>
      </w:pPr>
    </w:p>
    <w:sectPr w:rsidR="007B338B" w:rsidSect="007B33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6DF" w:rsidRDefault="001E66DF" w:rsidP="009F0C77">
      <w:r>
        <w:separator/>
      </w:r>
    </w:p>
  </w:endnote>
  <w:endnote w:type="continuationSeparator" w:id="0">
    <w:p w:rsidR="001E66DF" w:rsidRDefault="001E66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880668-7449-4001-BD6C-225840EFC1DA}"/>
    <w:embedBold r:id="rId2" w:fontKey="{CECC92E5-E651-4CA5-91B8-A5204F9FA9D5}"/>
  </w:font>
  <w:font w:name="Calibri">
    <w:panose1 w:val="020F0502020204030204"/>
    <w:charset w:val="00"/>
    <w:family w:val="swiss"/>
    <w:pitch w:val="variable"/>
    <w:sig w:usb0="E10002FF" w:usb1="4000ACFF" w:usb2="00000009" w:usb3="00000000" w:csb0="0000019F" w:csb1="00000000"/>
    <w:embedRegular r:id="rId3" w:fontKey="{EC071CAC-1CC7-4DC9-80D2-8363A4A44E4B}"/>
  </w:font>
  <w:font w:name="Tahoma">
    <w:panose1 w:val="020B0604030504040204"/>
    <w:charset w:val="00"/>
    <w:family w:val="swiss"/>
    <w:pitch w:val="variable"/>
    <w:sig w:usb0="61002A87" w:usb1="80000000" w:usb2="00000008" w:usb3="00000000" w:csb0="000101FF" w:csb1="00000000"/>
    <w:embedRegular r:id="rId4" w:fontKey="{58E7D2DA-E63F-4C6D-A06A-E04C8A4A4C5D}"/>
  </w:font>
  <w:font w:name="Cambria">
    <w:panose1 w:val="02040503050406030204"/>
    <w:charset w:val="00"/>
    <w:family w:val="roman"/>
    <w:pitch w:val="variable"/>
    <w:sig w:usb0="E00002FF" w:usb1="400004FF" w:usb2="00000000" w:usb3="00000000" w:csb0="0000019F" w:csb1="00000000"/>
    <w:embedRegular r:id="rId5" w:fontKey="{57583E88-28DB-4F19-88CE-C46B3C6A0F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3A" w:rsidRPr="007B338B" w:rsidRDefault="007B338B" w:rsidP="007B338B">
    <w:pPr>
      <w:pStyle w:val="Footer"/>
      <w:tabs>
        <w:tab w:val="clear" w:pos="4680"/>
        <w:tab w:val="clear" w:pos="9360"/>
        <w:tab w:val="center" w:pos="2995"/>
      </w:tabs>
      <w:spacing w:before="120"/>
    </w:pPr>
    <w:r>
      <w:t>[3925]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6DF" w:rsidRDefault="001E66DF" w:rsidP="009F0C77">
      <w:r>
        <w:separator/>
      </w:r>
    </w:p>
  </w:footnote>
  <w:footnote w:type="continuationSeparator" w:id="0">
    <w:p w:rsidR="001E66DF" w:rsidRDefault="001E66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AHB13"/>
    <w:docVar w:name="CoverBillType" w:val="b"/>
    <w:docVar w:name="docpath" w:val="L:\Council\bills\MS\7177AHB13.DOCX"/>
    <w:docVar w:name="dvBillNumber" w:val="3925"/>
    <w:docVar w:name="dvBillNumberPrefix" w:val="H. "/>
    <w:docVar w:name="dvOriginalBody" w:val="House"/>
    <w:docVar w:name="dvSteno" w:val="MS"/>
    <w:docVar w:name="NameofBody" w:val="h"/>
    <w:docVar w:name="vgroup2" w:val="Council"/>
  </w:docVars>
  <w:rsids>
    <w:rsidRoot w:val="00612A07"/>
    <w:rsid w:val="00011869"/>
    <w:rsid w:val="000E1785"/>
    <w:rsid w:val="000F40FA"/>
    <w:rsid w:val="0010776B"/>
    <w:rsid w:val="00133E66"/>
    <w:rsid w:val="001435A3"/>
    <w:rsid w:val="0015120C"/>
    <w:rsid w:val="00191B8C"/>
    <w:rsid w:val="001D08F2"/>
    <w:rsid w:val="001D525B"/>
    <w:rsid w:val="001D7F4F"/>
    <w:rsid w:val="001E66DF"/>
    <w:rsid w:val="00220078"/>
    <w:rsid w:val="002321B6"/>
    <w:rsid w:val="00250967"/>
    <w:rsid w:val="002543C8"/>
    <w:rsid w:val="00255D53"/>
    <w:rsid w:val="00284AAE"/>
    <w:rsid w:val="002E5912"/>
    <w:rsid w:val="00301B21"/>
    <w:rsid w:val="00325348"/>
    <w:rsid w:val="0032732C"/>
    <w:rsid w:val="00336AD0"/>
    <w:rsid w:val="0037079A"/>
    <w:rsid w:val="00375D26"/>
    <w:rsid w:val="003D01E8"/>
    <w:rsid w:val="003E5288"/>
    <w:rsid w:val="003F6D79"/>
    <w:rsid w:val="0041760A"/>
    <w:rsid w:val="00417C01"/>
    <w:rsid w:val="00427F4F"/>
    <w:rsid w:val="004809EE"/>
    <w:rsid w:val="004E7D54"/>
    <w:rsid w:val="005273C6"/>
    <w:rsid w:val="00530A69"/>
    <w:rsid w:val="00545593"/>
    <w:rsid w:val="00577C6C"/>
    <w:rsid w:val="005C2FE2"/>
    <w:rsid w:val="005E2BC9"/>
    <w:rsid w:val="00605102"/>
    <w:rsid w:val="00612A07"/>
    <w:rsid w:val="006215AA"/>
    <w:rsid w:val="0062633A"/>
    <w:rsid w:val="006913C9"/>
    <w:rsid w:val="0069470D"/>
    <w:rsid w:val="00734F00"/>
    <w:rsid w:val="007A70AE"/>
    <w:rsid w:val="007B338B"/>
    <w:rsid w:val="008362E8"/>
    <w:rsid w:val="008A1768"/>
    <w:rsid w:val="008F0DF0"/>
    <w:rsid w:val="008F0F33"/>
    <w:rsid w:val="008F4429"/>
    <w:rsid w:val="0094021A"/>
    <w:rsid w:val="009B2E87"/>
    <w:rsid w:val="009B44AF"/>
    <w:rsid w:val="009C6A0B"/>
    <w:rsid w:val="009F0C77"/>
    <w:rsid w:val="009F4DD1"/>
    <w:rsid w:val="00A2276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3EB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DF"/>
    <w:rPr>
      <w:rFonts w:ascii="Tahoma" w:hAnsi="Tahoma" w:cs="Tahoma"/>
      <w:sz w:val="16"/>
      <w:szCs w:val="16"/>
    </w:rPr>
  </w:style>
  <w:style w:type="character" w:customStyle="1" w:styleId="BalloonTextChar">
    <w:name w:val="Balloon Text Char"/>
    <w:basedOn w:val="DefaultParagraphFont"/>
    <w:link w:val="BalloonText"/>
    <w:uiPriority w:val="99"/>
    <w:semiHidden/>
    <w:rsid w:val="001E66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A93C2-C7AD-4C4E-AF74-CEFB0B0A6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2013-04-10T18:28:00Z</cp:lastPrinted>
  <dcterms:created xsi:type="dcterms:W3CDTF">2013-04-11T14:38:00Z</dcterms:created>
  <dcterms:modified xsi:type="dcterms:W3CDTF">2013-04-11T14:38:00Z</dcterms:modified>
</cp:coreProperties>
</file>