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7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76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EBE"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260 OF 1981, AS AMENDED, RELATING TO THE PICKENS COUNTY SCHOOL BOARD OF TRUSTEES, SO AS TO REVISE THE MEMBERSHIP OF THE BOARD TO SEVEN SEATS, TO PROVIDE FOR THE ADDITION OF AN AT</w:t>
      </w:r>
      <w:r>
        <w:noBreakHyphen/>
        <w:t>LARGE SEAT, TO PROVIDE FOR THE ELECTION OF THE AT</w:t>
      </w:r>
      <w:r>
        <w:noBreakHyphen/>
        <w:t>LARGE MEMBER, AND TO PROVIDE FOR THE FILLING OF A VACANCY OF THE AT</w:t>
      </w:r>
      <w:r>
        <w:noBreakHyphen/>
        <w:t>LARGE SEAT BY SPECIAL ELECTION.</w:t>
      </w:r>
    </w:p>
    <w:p w:rsidR="002A763F" w:rsidRDefault="002A76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763F" w:rsidRDefault="002A76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763F" w:rsidRDefault="002A76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EBE" w:rsidRDefault="002A763F"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6EBE">
        <w:t>Section 1 of Act 260 of 1981, as last amended by Act 90 of 2011, is further amended to read:</w:t>
      </w:r>
    </w:p>
    <w:p w:rsidR="00806EBE"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EBE" w:rsidRPr="00893891"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tab/>
      </w:r>
      <w:r w:rsidRPr="00893891">
        <w:rPr>
          <w:color w:val="000000" w:themeColor="text1"/>
          <w:u w:color="000000" w:themeColor="text1"/>
        </w:rPr>
        <w:t xml:space="preserve">Notwithstanding another provision of law, the Public Educational System of Pickens County is directed and managed by the Board of Trustees of the School District of Pickens County. The board must be comprised of </w:t>
      </w:r>
      <w:r w:rsidRPr="008C38DF">
        <w:rPr>
          <w:strike/>
          <w:color w:val="000000" w:themeColor="text1"/>
          <w:u w:color="000000" w:themeColor="text1"/>
        </w:rPr>
        <w:t>six</w:t>
      </w:r>
      <w:r w:rsidRPr="00893891">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w:t>
      </w:r>
      <w:r w:rsidRPr="00893891">
        <w:rPr>
          <w:color w:val="000000" w:themeColor="text1"/>
          <w:u w:color="000000" w:themeColor="text1"/>
        </w:rPr>
        <w:t xml:space="preserve">members, </w:t>
      </w:r>
      <w:r w:rsidRPr="008C38DF">
        <w:rPr>
          <w:strike/>
          <w:color w:val="000000" w:themeColor="text1"/>
          <w:u w:color="000000" w:themeColor="text1"/>
        </w:rPr>
        <w:t>all</w:t>
      </w:r>
      <w:r w:rsidRPr="00893891">
        <w:rPr>
          <w:color w:val="000000" w:themeColor="text1"/>
          <w:u w:color="000000" w:themeColor="text1"/>
        </w:rPr>
        <w:t xml:space="preserve"> </w:t>
      </w:r>
      <w:r>
        <w:rPr>
          <w:color w:val="000000" w:themeColor="text1"/>
          <w:u w:val="single" w:color="000000" w:themeColor="text1"/>
        </w:rPr>
        <w:t>six</w:t>
      </w:r>
      <w:r>
        <w:rPr>
          <w:color w:val="000000" w:themeColor="text1"/>
          <w:u w:color="000000" w:themeColor="text1"/>
        </w:rPr>
        <w:t xml:space="preserve"> </w:t>
      </w:r>
      <w:r w:rsidRPr="00893891">
        <w:rPr>
          <w:color w:val="000000" w:themeColor="text1"/>
          <w:u w:color="000000" w:themeColor="text1"/>
        </w:rPr>
        <w:t>of whom must be qualified electors from each of the districts for which members of the county governing body of Pickens County are elected</w:t>
      </w:r>
      <w:r>
        <w:rPr>
          <w:color w:val="000000" w:themeColor="text1"/>
          <w:u w:color="000000" w:themeColor="text1"/>
        </w:rPr>
        <w:t xml:space="preserve"> </w:t>
      </w:r>
      <w:r>
        <w:rPr>
          <w:color w:val="000000" w:themeColor="text1"/>
          <w:u w:val="single" w:color="000000" w:themeColor="text1"/>
        </w:rPr>
        <w:t>and the seventh of whom must be a qualified elector from Pickens County elected at large</w:t>
      </w:r>
      <w:r w:rsidRPr="00893891">
        <w:rPr>
          <w:color w:val="000000" w:themeColor="text1"/>
          <w:u w:color="000000" w:themeColor="text1"/>
        </w:rPr>
        <w:t>.</w:t>
      </w:r>
      <w:r>
        <w:rPr>
          <w:color w:val="000000" w:themeColor="text1"/>
          <w:u w:color="000000" w:themeColor="text1"/>
        </w:rPr>
        <w:t xml:space="preserve">  </w:t>
      </w:r>
      <w:r w:rsidRPr="00975386">
        <w:rPr>
          <w:u w:val="single"/>
        </w:rPr>
        <w:t>The at</w:t>
      </w:r>
      <w:r>
        <w:rPr>
          <w:u w:val="single"/>
        </w:rPr>
        <w:noBreakHyphen/>
      </w:r>
      <w:r w:rsidRPr="00975386">
        <w:rPr>
          <w:u w:val="single"/>
        </w:rPr>
        <w:t>large member must be elected in a nonpartisian election to be h</w:t>
      </w:r>
      <w:r>
        <w:rPr>
          <w:u w:val="single"/>
        </w:rPr>
        <w:t>eld at the same time as the 2014</w:t>
      </w:r>
      <w:r w:rsidRPr="00975386">
        <w:rPr>
          <w:u w:val="single"/>
        </w:rPr>
        <w:t xml:space="preserve"> general election for a term that begins January 1, 201</w:t>
      </w:r>
      <w:r>
        <w:rPr>
          <w:u w:val="single"/>
        </w:rPr>
        <w:t>5,</w:t>
      </w:r>
      <w:r w:rsidRPr="00975386">
        <w:rPr>
          <w:u w:val="single"/>
        </w:rPr>
        <w:t xml:space="preserve"> and expires December 31, 201</w:t>
      </w:r>
      <w:r>
        <w:rPr>
          <w:u w:val="single"/>
        </w:rPr>
        <w:t>8</w:t>
      </w:r>
      <w:r w:rsidRPr="00975386">
        <w:rPr>
          <w:u w:val="single"/>
        </w:rPr>
        <w:t>. His successor must be a qualified elector of Pickens County and must be elected in a nonpartisan election to be held at the same time as the general election preceding the expiration date of the term by the qualified electors of Pickens County for a term of four years and until his successor is elected and qualifies. If the at</w:t>
      </w:r>
      <w:r>
        <w:rPr>
          <w:u w:val="single"/>
        </w:rPr>
        <w:noBreakHyphen/>
      </w:r>
      <w:r w:rsidRPr="00975386">
        <w:rPr>
          <w:u w:val="single"/>
        </w:rPr>
        <w:t xml:space="preserve">large seat is vacated before the end of its term, the seat must be filled for the </w:t>
      </w:r>
      <w:r w:rsidRPr="00975386">
        <w:rPr>
          <w:u w:val="single"/>
        </w:rPr>
        <w:lastRenderedPageBreak/>
        <w:t>remainder of the term by way of a special election conducted in the same manner.</w:t>
      </w:r>
      <w:r w:rsidRPr="00893891">
        <w:rPr>
          <w:color w:val="000000" w:themeColor="text1"/>
          <w:u w:color="000000" w:themeColor="text1"/>
        </w:rPr>
        <w:t xml:space="preserve">  </w:t>
      </w:r>
      <w:r w:rsidRPr="008C38DF">
        <w:rPr>
          <w:strike/>
          <w:color w:val="000000" w:themeColor="text1"/>
          <w:u w:color="000000" w:themeColor="text1"/>
        </w:rPr>
        <w:t>A current at</w:t>
      </w:r>
      <w:r>
        <w:rPr>
          <w:strike/>
          <w:color w:val="000000" w:themeColor="text1"/>
          <w:u w:color="000000" w:themeColor="text1"/>
        </w:rPr>
        <w:noBreakHyphen/>
      </w:r>
      <w:r w:rsidRPr="008C38DF">
        <w:rPr>
          <w:strike/>
          <w:color w:val="000000" w:themeColor="text1"/>
          <w:u w:color="000000" w:themeColor="text1"/>
        </w:rPr>
        <w:t>large member holding Seat 7, 8, or 9 shall continue to serve until his term is ended or he vacates the at</w:t>
      </w:r>
      <w:r>
        <w:rPr>
          <w:strike/>
          <w:color w:val="000000" w:themeColor="text1"/>
          <w:u w:color="000000" w:themeColor="text1"/>
        </w:rPr>
        <w:noBreakHyphen/>
      </w:r>
      <w:r w:rsidRPr="008C38DF">
        <w:rPr>
          <w:strike/>
          <w:color w:val="000000" w:themeColor="text1"/>
          <w:u w:color="000000" w:themeColor="text1"/>
        </w:rPr>
        <w:t>large seat for whatever reason, whichever occurs first.  Upon the end of the term or the earlier vacation of the at</w:t>
      </w:r>
      <w:r>
        <w:rPr>
          <w:strike/>
          <w:color w:val="000000" w:themeColor="text1"/>
          <w:u w:color="000000" w:themeColor="text1"/>
        </w:rPr>
        <w:noBreakHyphen/>
      </w:r>
      <w:r w:rsidRPr="008C38DF">
        <w:rPr>
          <w:strike/>
          <w:color w:val="000000" w:themeColor="text1"/>
          <w:u w:color="000000" w:themeColor="text1"/>
        </w:rPr>
        <w:t>large seat, that at</w:t>
      </w:r>
      <w:r>
        <w:rPr>
          <w:strike/>
          <w:color w:val="000000" w:themeColor="text1"/>
          <w:u w:color="000000" w:themeColor="text1"/>
        </w:rPr>
        <w:noBreakHyphen/>
      </w:r>
      <w:r w:rsidRPr="008C38DF">
        <w:rPr>
          <w:strike/>
          <w:color w:val="000000" w:themeColor="text1"/>
          <w:u w:color="000000" w:themeColor="text1"/>
        </w:rPr>
        <w:t>large seat no longer exists.</w:t>
      </w:r>
      <w:r w:rsidRPr="00893891">
        <w:rPr>
          <w:color w:val="000000" w:themeColor="text1"/>
          <w:u w:color="000000" w:themeColor="text1"/>
        </w:rPr>
        <w:t xml:space="preserve"> Only those electors residing in the particular district are eligible to vote for each of the six single</w:t>
      </w:r>
      <w:r>
        <w:rPr>
          <w:color w:val="000000" w:themeColor="text1"/>
          <w:u w:color="000000" w:themeColor="text1"/>
        </w:rPr>
        <w:noBreakHyphen/>
      </w:r>
      <w:r w:rsidRPr="00893891">
        <w:rPr>
          <w:color w:val="000000" w:themeColor="text1"/>
          <w:u w:color="000000" w:themeColor="text1"/>
        </w:rPr>
        <w:t>member trustees representing the district.  The current trustees from the single</w:t>
      </w:r>
      <w:r>
        <w:rPr>
          <w:color w:val="000000" w:themeColor="text1"/>
          <w:u w:color="000000" w:themeColor="text1"/>
        </w:rPr>
        <w:noBreakHyphen/>
      </w:r>
      <w:r w:rsidRPr="00893891">
        <w:rPr>
          <w:color w:val="000000" w:themeColor="text1"/>
          <w:u w:color="000000" w:themeColor="text1"/>
        </w:rPr>
        <w:t>member districts shall continue to serve until their four</w:t>
      </w:r>
      <w:r>
        <w:rPr>
          <w:color w:val="000000" w:themeColor="text1"/>
          <w:u w:color="000000" w:themeColor="text1"/>
        </w:rPr>
        <w:noBreakHyphen/>
      </w:r>
      <w:r w:rsidRPr="00893891">
        <w:rPr>
          <w:color w:val="000000" w:themeColor="text1"/>
          <w:u w:color="000000" w:themeColor="text1"/>
        </w:rPr>
        <w:t xml:space="preserve">year terms expire and until their successors are elected and qualify. </w:t>
      </w:r>
    </w:p>
    <w:p w:rsidR="00806EBE" w:rsidRPr="00893891"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891">
        <w:rPr>
          <w:color w:val="000000" w:themeColor="text1"/>
          <w:u w:color="000000" w:themeColor="text1"/>
        </w:rPr>
        <w:tab/>
        <w:t>The electors of the Dellwood Subdivision of the City of Clemson, Anderson County, as shown in Plat Book 1920, page 150</w:t>
      </w:r>
      <w:r>
        <w:rPr>
          <w:color w:val="000000" w:themeColor="text1"/>
          <w:u w:color="000000" w:themeColor="text1"/>
        </w:rPr>
        <w:noBreakHyphen/>
      </w:r>
      <w:r w:rsidRPr="00893891">
        <w:rPr>
          <w:color w:val="000000" w:themeColor="text1"/>
          <w:u w:color="000000" w:themeColor="text1"/>
        </w:rPr>
        <w:t xml:space="preserve">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 </w:t>
      </w:r>
    </w:p>
    <w:p w:rsidR="00806EBE" w:rsidRPr="00893891"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891">
        <w:rPr>
          <w:color w:val="000000" w:themeColor="text1"/>
          <w:u w:color="000000" w:themeColor="text1"/>
        </w:rPr>
        <w:tab/>
        <w:t xml:space="preserve">All members of the board of trustees must be elected in a nonpartisan election at the time of the general election in the year in which their terms expire. </w:t>
      </w:r>
    </w:p>
    <w:p w:rsidR="00806EBE"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3891">
        <w:rPr>
          <w:color w:val="000000" w:themeColor="text1"/>
          <w:u w:color="000000" w:themeColor="text1"/>
        </w:rPr>
        <w:tab/>
        <w:t>Upon the termination of the term of each single</w:t>
      </w:r>
      <w:r>
        <w:rPr>
          <w:color w:val="000000" w:themeColor="text1"/>
          <w:u w:color="000000" w:themeColor="text1"/>
        </w:rPr>
        <w:noBreakHyphen/>
      </w:r>
      <w:r w:rsidRPr="00893891">
        <w:rPr>
          <w:color w:val="000000" w:themeColor="text1"/>
          <w:u w:color="000000" w:themeColor="text1"/>
        </w:rPr>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Pr>
          <w:color w:val="000000" w:themeColor="text1"/>
          <w:u w:color="000000" w:themeColor="text1"/>
        </w:rPr>
        <w:noBreakHyphen/>
      </w:r>
      <w:r w:rsidRPr="00893891">
        <w:rPr>
          <w:color w:val="000000" w:themeColor="text1"/>
          <w:u w:color="000000" w:themeColor="text1"/>
        </w:rPr>
        <w:t>member district seat is vacated before the end of its term, the seat must be filled for the remainder of the term by way of a special election conducted in the same manner.  The board of trustees shall elect a chairman and such other officers as it considers necessary.”</w:t>
      </w:r>
    </w:p>
    <w:p w:rsidR="00806EBE"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63F"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77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7735" w:rsidRDefault="00E67735" w:rsidP="00E67735">
      <w:pPr>
        <w:suppressAutoHyphens/>
      </w:pPr>
    </w:p>
    <w:sectPr w:rsidR="00E67735" w:rsidSect="00E677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63F" w:rsidRDefault="002A763F" w:rsidP="009F0C77">
      <w:r>
        <w:separator/>
      </w:r>
    </w:p>
  </w:endnote>
  <w:endnote w:type="continuationSeparator" w:id="0">
    <w:p w:rsidR="002A763F" w:rsidRDefault="002A76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08DC8B-CEDA-469D-A57B-67320A9B1AA9}"/>
    <w:embedBold r:id="rId2" w:fontKey="{4F9B9948-128A-4476-8C18-A9C0221FCB28}"/>
  </w:font>
  <w:font w:name="Calibri">
    <w:panose1 w:val="020F0502020204030204"/>
    <w:charset w:val="00"/>
    <w:family w:val="swiss"/>
    <w:pitch w:val="variable"/>
    <w:sig w:usb0="E10002FF" w:usb1="4000ACFF" w:usb2="00000009" w:usb3="00000000" w:csb0="0000019F" w:csb1="00000000"/>
    <w:embedRegular r:id="rId3" w:fontKey="{1C466341-CBAD-45FB-9348-EA5F14DE391A}"/>
  </w:font>
  <w:font w:name="Cambria">
    <w:panose1 w:val="02040503050406030204"/>
    <w:charset w:val="00"/>
    <w:family w:val="roman"/>
    <w:pitch w:val="variable"/>
    <w:sig w:usb0="E00002FF" w:usb1="400004FF" w:usb2="00000000" w:usb3="00000000" w:csb0="0000019F" w:csb1="00000000"/>
    <w:embedRegular r:id="rId4" w:fontKey="{F5E1604C-F8D6-42AC-B26D-6E3564A375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181" w:rsidRPr="00E67735" w:rsidRDefault="00E67735" w:rsidP="00E67735">
    <w:pPr>
      <w:pStyle w:val="Footer"/>
      <w:tabs>
        <w:tab w:val="clear" w:pos="4680"/>
        <w:tab w:val="clear" w:pos="9360"/>
        <w:tab w:val="center" w:pos="2995"/>
      </w:tabs>
      <w:spacing w:before="120"/>
    </w:pPr>
    <w:r>
      <w:t>[4258]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63F" w:rsidRDefault="002A763F" w:rsidP="009F0C77">
      <w:r>
        <w:separator/>
      </w:r>
    </w:p>
  </w:footnote>
  <w:footnote w:type="continuationSeparator" w:id="0">
    <w:p w:rsidR="002A763F" w:rsidRDefault="002A76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11AB13"/>
    <w:docVar w:name="CoverBillType" w:val="b"/>
    <w:docVar w:name="docpath" w:val="L:\Council\bills\AGM\18011AB13.DOCX"/>
    <w:docVar w:name="dvBillNumber" w:val="4258"/>
    <w:docVar w:name="dvBillNumberPrefix" w:val="H. "/>
    <w:docVar w:name="dvOriginalBody" w:val="House"/>
    <w:docVar w:name="dvSteno" w:val="AGM"/>
    <w:docVar w:name="NameofBody" w:val="h"/>
    <w:docVar w:name="vgroup2" w:val="Council"/>
  </w:docVars>
  <w:rsids>
    <w:rsidRoot w:val="00BB16EA"/>
    <w:rsid w:val="00011869"/>
    <w:rsid w:val="000E1785"/>
    <w:rsid w:val="000F40FA"/>
    <w:rsid w:val="0010776B"/>
    <w:rsid w:val="00133E66"/>
    <w:rsid w:val="001435A3"/>
    <w:rsid w:val="001D08F2"/>
    <w:rsid w:val="001D525B"/>
    <w:rsid w:val="001D7F4F"/>
    <w:rsid w:val="002321B6"/>
    <w:rsid w:val="00250967"/>
    <w:rsid w:val="002543C8"/>
    <w:rsid w:val="00284AAE"/>
    <w:rsid w:val="002A763F"/>
    <w:rsid w:val="002E5912"/>
    <w:rsid w:val="00301B21"/>
    <w:rsid w:val="00325348"/>
    <w:rsid w:val="0032732C"/>
    <w:rsid w:val="00336AD0"/>
    <w:rsid w:val="0035613C"/>
    <w:rsid w:val="0037079A"/>
    <w:rsid w:val="003D01E8"/>
    <w:rsid w:val="003E5288"/>
    <w:rsid w:val="003F6D79"/>
    <w:rsid w:val="00401037"/>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6EBE"/>
    <w:rsid w:val="008362E8"/>
    <w:rsid w:val="008A1768"/>
    <w:rsid w:val="008F0F33"/>
    <w:rsid w:val="008F4429"/>
    <w:rsid w:val="0094021A"/>
    <w:rsid w:val="00956181"/>
    <w:rsid w:val="009B44AF"/>
    <w:rsid w:val="009C6A0B"/>
    <w:rsid w:val="009F0C77"/>
    <w:rsid w:val="009F4DD1"/>
    <w:rsid w:val="00A41684"/>
    <w:rsid w:val="00A64E80"/>
    <w:rsid w:val="00A72BCD"/>
    <w:rsid w:val="00A741D9"/>
    <w:rsid w:val="00A833AB"/>
    <w:rsid w:val="00A9741D"/>
    <w:rsid w:val="00AD4B17"/>
    <w:rsid w:val="00B412D4"/>
    <w:rsid w:val="00BB16EA"/>
    <w:rsid w:val="00BE3C22"/>
    <w:rsid w:val="00C0345E"/>
    <w:rsid w:val="00C05FBE"/>
    <w:rsid w:val="00C3483A"/>
    <w:rsid w:val="00C74E9D"/>
    <w:rsid w:val="00C82FD3"/>
    <w:rsid w:val="00C92819"/>
    <w:rsid w:val="00CC6B7B"/>
    <w:rsid w:val="00CD2089"/>
    <w:rsid w:val="00D333F8"/>
    <w:rsid w:val="00D73A67"/>
    <w:rsid w:val="00D970A9"/>
    <w:rsid w:val="00DF3845"/>
    <w:rsid w:val="00E143DE"/>
    <w:rsid w:val="00E41911"/>
    <w:rsid w:val="00E6773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7C41B-37C7-4AF3-AFD3-5051716D6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3083</Characters>
  <Application>Microsoft Office Word</Application>
  <DocSecurity>0</DocSecurity>
  <Lines>25</Lines>
  <Paragraphs>7</Paragraphs>
  <ScaleCrop>false</ScaleCrop>
  <Company>LPITS</Company>
  <LinksUpToDate>false</LinksUpToDate>
  <CharactersWithSpaces>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2013-05-30T14:16:00Z</dcterms:created>
  <dcterms:modified xsi:type="dcterms:W3CDTF">2013-05-30T14:16:00Z</dcterms:modified>
</cp:coreProperties>
</file>