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07E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EC" w:rsidRDefault="009C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SOUTH CAROLINA IMMUNIZATION REGISTRY, DESIGNATED AS REGULATION DOCUMENT NUMBER 4259, PURSUANT TO THE PROVISIONS OF ARTICLE 1, CHAPTER 23, TITLE 1 OF THE 1976 CODE.</w:t>
      </w:r>
    </w:p>
    <w:p w:rsidR="002107EC" w:rsidRDefault="00210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07EC" w:rsidRDefault="00210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107EC" w:rsidRDefault="00210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07EC" w:rsidRDefault="00210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South Carolina Immunization Registry, designated as Regulation Document Number 4259, and submitted to the General Assembly pursuant to the provisions of Article 1, Chapter 23, Title 1 of the 1976 Code, are approved.</w:t>
      </w:r>
    </w:p>
    <w:p w:rsidR="002107EC" w:rsidRDefault="00210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07EC" w:rsidRDefault="00210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C1087">
        <w:t>2</w:t>
      </w:r>
      <w:r>
        <w:t>.</w:t>
      </w:r>
      <w:r>
        <w:tab/>
        <w:t>This joint resolution takes effect upon approval by the Governor.</w:t>
      </w:r>
    </w:p>
    <w:p w:rsidR="002107EC" w:rsidRDefault="002107EC" w:rsidP="0021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107EC" w:rsidRDefault="002107EC" w:rsidP="0021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107EC" w:rsidRDefault="002107EC" w:rsidP="0021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107EC" w:rsidRDefault="002107EC" w:rsidP="0021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107EC" w:rsidRPr="005727D0" w:rsidRDefault="009C1087" w:rsidP="0021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2107EC" w:rsidRPr="005727D0">
        <w:t>he South Carolina General Assembly amended S.C. Code Ann. Section 44</w:t>
      </w:r>
      <w:r w:rsidR="002107EC" w:rsidRPr="005727D0">
        <w:noBreakHyphen/>
        <w:t>29</w:t>
      </w:r>
      <w:r w:rsidR="002107EC" w:rsidRPr="005727D0">
        <w:noBreakHyphen/>
        <w:t>40 by 2010 Act No. 210. This Act created a South Carolina immunization registry into which immunizations shall be entered by health care providers.</w:t>
      </w:r>
    </w:p>
    <w:p w:rsidR="002107EC" w:rsidRPr="005727D0" w:rsidRDefault="002107EC" w:rsidP="0021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07EC" w:rsidRPr="005727D0" w:rsidRDefault="002107EC" w:rsidP="0021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7D0">
        <w:t xml:space="preserve">This new regulation will implement this statutory provision. The regulation addresses the required entry of all immunizations given by health care providers into the South Carolina Immunization Information System (Registry). It is intended to facilitate health care workers giving the right vaccine to each child on time, </w:t>
      </w:r>
      <w:r w:rsidRPr="005727D0">
        <w:lastRenderedPageBreak/>
        <w:t>preventing duplicate administration of the same vaccine, reduce costs of vaccine and immunization delivery, and thereby, reduce vaccine</w:t>
      </w:r>
      <w:r w:rsidRPr="005727D0">
        <w:noBreakHyphen/>
        <w:t xml:space="preserve">preventable infections. Specific areas addressed in the regulation include definitions of terms, registration and reporting requirements, the schedule of implementation by providers, permitted uses and disclosures, compliance and enforcement, exceptions to the requirements, and severability. </w:t>
      </w:r>
    </w:p>
    <w:p w:rsidR="002107EC" w:rsidRPr="005727D0" w:rsidRDefault="002107EC" w:rsidP="0021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2107EC" w:rsidP="009C1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7D0">
        <w:t xml:space="preserve">A Notice of Drafting for this proposed regulation was published in the </w:t>
      </w:r>
      <w:r w:rsidRPr="005727D0">
        <w:rPr>
          <w:i/>
          <w:iCs/>
        </w:rPr>
        <w:t>State Register</w:t>
      </w:r>
      <w:r w:rsidRPr="005727D0">
        <w:t xml:space="preserve"> on October 28, 2011. </w:t>
      </w:r>
      <w:bookmarkStart w:id="3" w:name="titleend"/>
      <w:bookmarkEnd w:id="3"/>
    </w:p>
    <w:p w:rsidR="00CF46A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46A2" w:rsidRDefault="00CF46A2" w:rsidP="00CF46A2">
      <w:pPr>
        <w:suppressAutoHyphens/>
      </w:pPr>
    </w:p>
    <w:sectPr w:rsidR="00CF46A2" w:rsidSect="00CF46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7EC" w:rsidRDefault="002107EC" w:rsidP="009F0C77">
      <w:r>
        <w:separator/>
      </w:r>
    </w:p>
  </w:endnote>
  <w:endnote w:type="continuationSeparator" w:id="0">
    <w:p w:rsidR="002107EC" w:rsidRDefault="002107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37B693-4074-42C0-8566-0E61B7999361}"/>
    <w:embedBold r:id="rId2" w:fontKey="{F6F71442-EE14-4E23-896A-DFE9F6FE7084}"/>
    <w:embedItalic r:id="rId3" w:fontKey="{6CB77B8B-4277-4E74-871C-288206E4D4FF}"/>
  </w:font>
  <w:font w:name="Calibri">
    <w:panose1 w:val="020F0502020204030204"/>
    <w:charset w:val="00"/>
    <w:family w:val="swiss"/>
    <w:pitch w:val="variable"/>
    <w:sig w:usb0="E10002FF" w:usb1="4000ACFF" w:usb2="00000009" w:usb3="00000000" w:csb0="0000019F" w:csb1="00000000"/>
    <w:embedRegular r:id="rId4" w:fontKey="{47312268-F0A5-4BE0-BCC3-F757DBEF4838}"/>
  </w:font>
  <w:font w:name="Tahoma">
    <w:panose1 w:val="020B0604030504040204"/>
    <w:charset w:val="00"/>
    <w:family w:val="swiss"/>
    <w:pitch w:val="variable"/>
    <w:sig w:usb0="21002A87" w:usb1="80000000" w:usb2="00000008" w:usb3="00000000" w:csb0="000101FF" w:csb1="00000000"/>
    <w:embedRegular r:id="rId5" w:fontKey="{2AC38E0E-65CA-44C7-A6D2-736A655BD488}"/>
  </w:font>
  <w:font w:name="Cambria">
    <w:panose1 w:val="02040503050406030204"/>
    <w:charset w:val="00"/>
    <w:family w:val="roman"/>
    <w:pitch w:val="variable"/>
    <w:sig w:usb0="E00002FF" w:usb1="400004FF" w:usb2="00000000" w:usb3="00000000" w:csb0="0000019F" w:csb1="00000000"/>
    <w:embedRegular r:id="rId6" w:fontKey="{AE676FCC-D523-4E4B-9E05-29ADAC03B1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3CC" w:rsidRPr="00CF46A2" w:rsidRDefault="00CF46A2" w:rsidP="00CF46A2">
    <w:pPr>
      <w:pStyle w:val="Footer"/>
      <w:tabs>
        <w:tab w:val="clear" w:pos="4680"/>
        <w:tab w:val="clear" w:pos="9360"/>
        <w:tab w:val="center" w:pos="2995"/>
      </w:tabs>
      <w:spacing w:before="120"/>
    </w:pPr>
    <w:r>
      <w:t>[428]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7EC" w:rsidRDefault="002107EC" w:rsidP="009F0C77">
      <w:r>
        <w:separator/>
      </w:r>
    </w:p>
  </w:footnote>
  <w:footnote w:type="continuationSeparator" w:id="0">
    <w:p w:rsidR="002107EC" w:rsidRDefault="002107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12AC13"/>
    <w:docVar w:name="CoverBillType" w:val="a"/>
    <w:docVar w:name="docpath" w:val="L:\Council\bills\DBS\31112AC13.DOCX"/>
    <w:docVar w:name="dvBillNumber" w:val="428"/>
    <w:docVar w:name="dvBillNumberPrefix" w:val="S. "/>
    <w:docVar w:name="dvOriginalBody" w:val="Senate"/>
    <w:docVar w:name="dvSteno" w:val="DBS"/>
    <w:docVar w:name="NameofBody" w:val="s"/>
    <w:docVar w:name="vgroup2" w:val="Council"/>
  </w:docVars>
  <w:rsids>
    <w:rsidRoot w:val="00FD785A"/>
    <w:rsid w:val="00026C9A"/>
    <w:rsid w:val="000965A1"/>
    <w:rsid w:val="000E1785"/>
    <w:rsid w:val="000F39F2"/>
    <w:rsid w:val="001023A4"/>
    <w:rsid w:val="0010776B"/>
    <w:rsid w:val="00130CD2"/>
    <w:rsid w:val="00133E66"/>
    <w:rsid w:val="00134ACF"/>
    <w:rsid w:val="00144E15"/>
    <w:rsid w:val="001A4A62"/>
    <w:rsid w:val="001A681E"/>
    <w:rsid w:val="001D08F2"/>
    <w:rsid w:val="002037CA"/>
    <w:rsid w:val="002047A2"/>
    <w:rsid w:val="002107EC"/>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73CC"/>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86CB1"/>
    <w:rsid w:val="00990668"/>
    <w:rsid w:val="009C1087"/>
    <w:rsid w:val="009D2B13"/>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46A2"/>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D78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C1087"/>
    <w:rPr>
      <w:rFonts w:ascii="Tahoma" w:hAnsi="Tahoma" w:cs="Tahoma"/>
      <w:sz w:val="16"/>
      <w:szCs w:val="16"/>
    </w:rPr>
  </w:style>
  <w:style w:type="character" w:customStyle="1" w:styleId="BalloonTextChar">
    <w:name w:val="Balloon Text Char"/>
    <w:basedOn w:val="DefaultParagraphFont"/>
    <w:link w:val="BalloonText"/>
    <w:uiPriority w:val="99"/>
    <w:semiHidden/>
    <w:rsid w:val="009C108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80C3E-9DEE-4B00-BB9B-3CB4688C4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1613</Characters>
  <Application>Microsoft Office Word</Application>
  <DocSecurity>0</DocSecurity>
  <Lines>13</Lines>
  <Paragraphs>3</Paragraphs>
  <ScaleCrop>false</ScaleCrop>
  <Company> </Company>
  <LinksUpToDate>false</LinksUpToDate>
  <CharactersWithSpaces>1892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2013-02-22T19:37:00Z</cp:lastPrinted>
  <dcterms:created xsi:type="dcterms:W3CDTF">2013-02-26T17:30:00Z</dcterms:created>
  <dcterms:modified xsi:type="dcterms:W3CDTF">2013-02-26T17:30:00Z</dcterms:modified>
</cp:coreProperties>
</file>