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2D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4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rsidR="00C70761">
        <w:noBreakHyphen/>
      </w:r>
      <w:r>
        <w:t>2</w:t>
      </w:r>
      <w:r w:rsidR="00C70761">
        <w:noBreakHyphen/>
      </w:r>
      <w:r>
        <w:t>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TO 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Default="00052D8D"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44AA">
        <w:t>(A)</w:t>
      </w:r>
      <w:r w:rsidR="00D544AA">
        <w:tab/>
        <w:t>The General Assembly finds: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exact and precise locations of boundaries of this State</w:t>
      </w:r>
      <w:r w:rsidR="00C70761" w:rsidRPr="00C70761">
        <w:t>’</w:t>
      </w:r>
      <w:r>
        <w:t>s political subdivisions are critical for the efficient provision of services, enforcement of property rights, and election of public officials;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that the passage of time and growth in society has led to confusion over statutory county descriptions and the locations of county boundary lines;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technology now exists to cost</w:t>
      </w:r>
      <w:r w:rsidR="00C70761">
        <w:noBreakHyphen/>
      </w:r>
      <w:r>
        <w:t>effectively provide definite and permanent markers of boundary lines;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is necessary for the effective and efficient operation of state government and its political subdivisions that county boundaries are clearly and accurately determined as expeditiously as possible; and</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rsidR="00C70761">
        <w:noBreakHyphen/>
      </w:r>
      <w:r>
        <w:t>2</w:t>
      </w:r>
      <w:r w:rsidR="00C70761">
        <w:noBreakHyphen/>
      </w:r>
      <w:r>
        <w:t>105 of the 1976 Code as contained in this act, the General Assembly in no way restricts the plenary authority of the General Assembly by legislative enactment to adjust or otherwise clarify existing county boundaries.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C70761">
        <w:noBreakHyphen/>
      </w:r>
      <w:r>
        <w:t>2</w:t>
      </w:r>
      <w:r w:rsidR="00C70761">
        <w:noBreakHyphen/>
      </w:r>
      <w:r>
        <w:t>105 of the 1976 Code is amended to read:</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C70761">
        <w:noBreakHyphen/>
      </w:r>
      <w:r>
        <w:t>2</w:t>
      </w:r>
      <w:r w:rsidR="00C70761">
        <w:noBreakHyphen/>
      </w:r>
      <w:r>
        <w:t>105.</w:t>
      </w:r>
      <w:r>
        <w:tab/>
      </w:r>
      <w:r w:rsidRPr="005B75EA">
        <w:rPr>
          <w:strike/>
          <w:color w:val="000000"/>
        </w:rPr>
        <w:t>Where county boundaries are ill</w:t>
      </w:r>
      <w:r w:rsidR="00C70761">
        <w:rPr>
          <w:strike/>
          <w:color w:val="000000"/>
        </w:rPr>
        <w:noBreakHyphen/>
      </w:r>
      <w:r w:rsidRPr="005B75EA">
        <w:rPr>
          <w:strike/>
          <w:color w:val="000000"/>
        </w:rPr>
        <w:t>defined, unmarked, or poorly marked, the South Carolina Geodetic Survey on a cooperative basis shall assist counties in defining and monumenting the locations of county boundaries and positioning the monuments using geodetic surveys.  The South Carolina Geodetic Survey shall act as a mediator between counties to resolve county boundary disputes.</w:t>
      </w:r>
      <w:r>
        <w:t xml:space="preserve"> </w:t>
      </w:r>
      <w:r w:rsidRPr="005B75EA">
        <w:rPr>
          <w:color w:val="000000" w:themeColor="text1"/>
          <w:u w:val="single" w:color="000000" w:themeColor="text1"/>
        </w:rPr>
        <w:t>(A)</w:t>
      </w:r>
      <w:r>
        <w:rPr>
          <w:color w:val="000000" w:themeColor="text1"/>
          <w:u w:val="single" w:color="000000" w:themeColor="text1"/>
        </w:rPr>
        <w:t>(1)</w:t>
      </w:r>
      <w:r w:rsidRPr="004A2D27">
        <w:rPr>
          <w:color w:val="000000" w:themeColor="text1"/>
          <w:u w:color="000000" w:themeColor="text1"/>
        </w:rPr>
        <w:tab/>
      </w:r>
      <w:r w:rsidRPr="005B75EA">
        <w:rPr>
          <w:color w:val="000000" w:themeColor="text1"/>
          <w:u w:val="single" w:color="000000" w:themeColor="text1"/>
        </w:rPr>
        <w:t>The South Carolina Geodetic Survey (SCGS) shall seek to clarify the county bound</w:t>
      </w:r>
      <w:r>
        <w:rPr>
          <w:color w:val="000000" w:themeColor="text1"/>
          <w:u w:val="single" w:color="000000" w:themeColor="text1"/>
        </w:rPr>
        <w:t>aries as defined in Chapter 3,</w:t>
      </w:r>
      <w:r w:rsidRPr="005B75EA">
        <w:rPr>
          <w:color w:val="000000" w:themeColor="text1"/>
          <w:u w:val="single" w:color="000000" w:themeColor="text1"/>
        </w:rPr>
        <w:t xml:space="preserve"> Title 4. The SCGS shall analyze archival and other eviden</w:t>
      </w:r>
      <w:r>
        <w:rPr>
          <w:color w:val="000000" w:themeColor="text1"/>
          <w:u w:val="single" w:color="000000" w:themeColor="text1"/>
        </w:rPr>
        <w:t xml:space="preserve">ce, and perform field surveys </w:t>
      </w:r>
      <w:r w:rsidRPr="005B75EA">
        <w:rPr>
          <w:color w:val="000000" w:themeColor="text1"/>
          <w:u w:val="single" w:color="000000" w:themeColor="text1"/>
        </w:rPr>
        <w:t xml:space="preserve">geographically </w:t>
      </w:r>
      <w:r>
        <w:rPr>
          <w:color w:val="000000" w:themeColor="text1"/>
          <w:u w:val="single" w:color="000000" w:themeColor="text1"/>
        </w:rPr>
        <w:t xml:space="preserve">to </w:t>
      </w:r>
      <w:r w:rsidRPr="005B75EA">
        <w:rPr>
          <w:color w:val="000000" w:themeColor="text1"/>
          <w:u w:val="single" w:color="000000" w:themeColor="text1"/>
        </w:rPr>
        <w:t xml:space="preserve">position all county boundaries in accordance with statutory descriptions. Physical and descriptive points defining boundaries </w:t>
      </w:r>
      <w:r>
        <w:rPr>
          <w:color w:val="000000" w:themeColor="text1"/>
          <w:u w:val="single" w:color="000000" w:themeColor="text1"/>
        </w:rPr>
        <w:t>must</w:t>
      </w:r>
      <w:r w:rsidRPr="005B75EA">
        <w:rPr>
          <w:color w:val="000000" w:themeColor="text1"/>
          <w:u w:val="single" w:color="000000" w:themeColor="text1"/>
        </w:rPr>
        <w:t xml:space="preserve"> be referenced using South Carolina State Plane Coordinates.</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 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Pr>
          <w:color w:val="000000" w:themeColor="text1"/>
          <w:u w:val="single" w:color="000000" w:themeColor="text1"/>
        </w:rPr>
        <w:t>(B)(1)</w:t>
      </w:r>
      <w:r w:rsidRPr="004A2D27">
        <w:rPr>
          <w:color w:val="000000" w:themeColor="text1"/>
          <w:u w:color="000000" w:themeColor="text1"/>
        </w:rPr>
        <w:tab/>
      </w:r>
      <w:r w:rsidRPr="00663CA3">
        <w:rPr>
          <w:color w:val="000000" w:themeColor="text1"/>
          <w:u w:val="single" w:color="000000" w:themeColor="text1"/>
        </w:rPr>
        <w:t>An affected party disagreeing with a boundary certified by the SCGS may appeal the certification to the South Carolina Administrative Law Court, which is vested with jurisdiction to hear and decide the case subject to the provisions of Section 1</w:t>
      </w:r>
      <w:r w:rsidR="00C70761">
        <w:rPr>
          <w:color w:val="000000" w:themeColor="text1"/>
          <w:u w:val="single" w:color="000000" w:themeColor="text1"/>
        </w:rPr>
        <w:noBreakHyphen/>
      </w:r>
      <w:r w:rsidRPr="00663CA3">
        <w:rPr>
          <w:color w:val="000000" w:themeColor="text1"/>
          <w:u w:val="single" w:color="000000" w:themeColor="text1"/>
        </w:rPr>
        <w:t>23</w:t>
      </w:r>
      <w:r w:rsidR="00C70761">
        <w:rPr>
          <w:color w:val="000000" w:themeColor="text1"/>
          <w:u w:val="single" w:color="000000" w:themeColor="text1"/>
        </w:rPr>
        <w:noBreakHyphen/>
      </w:r>
      <w:r w:rsidRPr="00663CA3">
        <w:rPr>
          <w:color w:val="000000" w:themeColor="text1"/>
          <w:u w:val="single" w:color="000000" w:themeColor="text1"/>
        </w:rPr>
        <w:t xml:space="preserve">380, except that the case must be heard </w:t>
      </w:r>
      <w:r w:rsidR="00C70761" w:rsidRPr="00C70761">
        <w:rPr>
          <w:color w:val="000000" w:themeColor="text1"/>
          <w:u w:val="single" w:color="000000" w:themeColor="text1"/>
        </w:rPr>
        <w:t>‘</w:t>
      </w:r>
      <w:r w:rsidRPr="00663CA3">
        <w:rPr>
          <w:color w:val="000000" w:themeColor="text1"/>
          <w:u w:val="single" w:color="000000" w:themeColor="text1"/>
        </w:rPr>
        <w:t>de novo.</w:t>
      </w:r>
      <w:r w:rsidR="00C70761" w:rsidRPr="00C70761">
        <w:rPr>
          <w:color w:val="000000" w:themeColor="text1"/>
          <w:u w:val="single" w:color="000000" w:themeColor="text1"/>
        </w:rPr>
        <w:t>’</w:t>
      </w:r>
      <w:r w:rsidRPr="00663CA3">
        <w:rPr>
          <w:color w:val="000000" w:themeColor="text1"/>
          <w:u w:val="single" w:color="000000" w:themeColor="text1"/>
        </w:rPr>
        <w:t xml:space="preserve">  Additionally, for purposes of determining the timelines of an appeal, notice is deemed to have been provided on the date of the written notice to affected parties.  An affected party ha</w:t>
      </w:r>
      <w:r>
        <w:rPr>
          <w:color w:val="000000" w:themeColor="text1"/>
          <w:u w:val="single" w:color="000000" w:themeColor="text1"/>
        </w:rPr>
        <w:t>s</w:t>
      </w:r>
      <w:r w:rsidRPr="00663CA3">
        <w:rPr>
          <w:color w:val="000000" w:themeColor="text1"/>
          <w:u w:val="single" w:color="000000" w:themeColor="text1"/>
        </w:rPr>
        <w:t xml:space="preserve"> sixty calendar days from the date of a written notice sent to the affected party to file an appeal with the Administrative Law Court.</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00C70761" w:rsidRPr="00C70761">
        <w:rPr>
          <w:color w:val="000000" w:themeColor="text1"/>
          <w:u w:val="single" w:color="000000" w:themeColor="text1"/>
        </w:rPr>
        <w:t>‘</w:t>
      </w:r>
      <w:r w:rsidRPr="00663CA3">
        <w:rPr>
          <w:color w:val="000000" w:themeColor="text1"/>
          <w:u w:val="single" w:color="000000" w:themeColor="text1"/>
        </w:rPr>
        <w:t>affected party</w:t>
      </w:r>
      <w:r w:rsidR="00C70761" w:rsidRPr="00C70761">
        <w:rPr>
          <w:color w:val="000000" w:themeColor="text1"/>
          <w:u w:val="single" w:color="000000" w:themeColor="text1"/>
        </w:rPr>
        <w:t>’</w:t>
      </w:r>
      <w:r w:rsidRPr="00663CA3">
        <w:rPr>
          <w:color w:val="000000" w:themeColor="text1"/>
          <w:u w:val="single" w:color="000000" w:themeColor="text1"/>
        </w:rPr>
        <w:t xml:space="preserve"> means: </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00C70761" w:rsidRPr="00C70761">
        <w:rPr>
          <w:color w:val="000000" w:themeColor="text1"/>
          <w:u w:val="single" w:color="000000" w:themeColor="text1"/>
        </w:rPr>
        <w:t>‘</w:t>
      </w:r>
      <w:r w:rsidRPr="00663CA3">
        <w:rPr>
          <w:color w:val="000000" w:themeColor="text1"/>
          <w:u w:val="single" w:color="000000" w:themeColor="text1"/>
        </w:rPr>
        <w:t>certification zone</w:t>
      </w:r>
      <w:r w:rsidR="00C70761" w:rsidRPr="00C70761">
        <w:rPr>
          <w:color w:val="000000" w:themeColor="text1"/>
          <w:u w:val="single" w:color="000000" w:themeColor="text1"/>
        </w:rPr>
        <w:t>’</w:t>
      </w:r>
      <w:r w:rsidRPr="00663CA3">
        <w:rPr>
          <w:color w:val="000000" w:themeColor="text1"/>
          <w:u w:val="single" w:color="000000" w:themeColor="text1"/>
        </w:rPr>
        <w:t xml:space="preserve"> means the actual territory </w:t>
      </w:r>
      <w:r>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966">
        <w:rPr>
          <w:color w:val="000000" w:themeColor="text1"/>
          <w:u w:val="single" w:color="000000" w:themeColor="text1"/>
        </w:rPr>
        <w:t>(4)</w:t>
      </w:r>
      <w:r w:rsidRPr="004A2D27">
        <w:rPr>
          <w:color w:val="000000" w:themeColor="text1"/>
          <w:u w:color="000000" w:themeColor="text1"/>
        </w:rPr>
        <w:tab/>
      </w:r>
      <w:r w:rsidRPr="00E34966">
        <w:rPr>
          <w:color w:val="000000" w:themeColor="text1"/>
          <w:u w:val="single" w:color="000000" w:themeColor="text1"/>
        </w:rPr>
        <w:t>If the final ruling of the administrative law court is adverse to the SCGS</w:t>
      </w:r>
      <w:r w:rsidR="00C70761">
        <w:rPr>
          <w:color w:val="000000" w:themeColor="text1"/>
          <w:u w:val="single" w:color="000000" w:themeColor="text1"/>
        </w:rPr>
        <w:noBreakHyphen/>
      </w:r>
      <w:r w:rsidRPr="00E34966">
        <w:rPr>
          <w:color w:val="000000" w:themeColor="text1"/>
          <w:u w:val="single" w:color="000000" w:themeColor="text1"/>
        </w:rPr>
        <w:t xml:space="preserve">certified boundary, the matter must be </w:t>
      </w:r>
      <w:r w:rsidRPr="00E34966">
        <w:rPr>
          <w:color w:val="000000" w:themeColor="text1"/>
          <w:u w:val="single" w:color="000000" w:themeColor="text1"/>
        </w:rPr>
        <w:lastRenderedPageBreak/>
        <w:t xml:space="preserve">remanded to the SCGS which may reconsider the boundary </w:t>
      </w:r>
      <w:r>
        <w:rPr>
          <w:color w:val="000000" w:themeColor="text1"/>
          <w:u w:val="single" w:color="000000" w:themeColor="text1"/>
        </w:rPr>
        <w:t>as provided in this section, including the appeals process</w:t>
      </w:r>
      <w:r w:rsidRPr="00E34966">
        <w:rPr>
          <w:color w:val="000000" w:themeColor="text1"/>
          <w:u w:val="single" w:color="000000" w:themeColor="text1"/>
        </w:rPr>
        <w: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Pr>
          <w:color w:val="000000" w:themeColor="text1"/>
          <w:u w:val="single" w:color="000000" w:themeColor="text1"/>
        </w:rPr>
        <w:t xml:space="preserve"> in item (6)</w:t>
      </w:r>
      <w:r w:rsidRPr="00E34966">
        <w:rPr>
          <w:color w:val="000000" w:themeColor="text1"/>
          <w:u w:val="single" w:color="000000" w:themeColor="text1"/>
        </w:rPr>
        <w: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When the certified boundary plat is no longer subject to appeal, the SCGS under cover of a letter signed by the chief of the SCGS shall provide an appropriate revised boundary map to the Secretary of State, the South Carolina Department of Archives, and the register of deeds in each affected county.  The date of the SCGS director</w:t>
      </w:r>
      <w:r w:rsidR="00C70761" w:rsidRPr="00C70761">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 these boundaries may have been established</w:t>
      </w:r>
      <w:r w:rsidRPr="00E34966">
        <w:rPr>
          <w:color w:val="000000" w:themeColor="text1"/>
          <w:u w:val="single" w:color="000000" w:themeColor="text1"/>
        </w:rPr>
        <w:t>.</w:t>
      </w:r>
      <w:r>
        <w:rPr>
          <w:color w:val="000000" w:themeColor="text1"/>
          <w:u w:color="000000" w:themeColor="text1"/>
        </w:rPr>
        <w:t>”</w:t>
      </w:r>
    </w:p>
    <w:p w:rsidR="00D544AA" w:rsidRPr="00495449"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4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014F7" w:rsidRDefault="00C707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14F7" w:rsidRDefault="009014F7" w:rsidP="009014F7">
      <w:pPr>
        <w:suppressAutoHyphens/>
      </w:pPr>
    </w:p>
    <w:sectPr w:rsidR="009014F7" w:rsidSect="009014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D8D" w:rsidRDefault="00052D8D" w:rsidP="009F0C77">
      <w:r>
        <w:separator/>
      </w:r>
    </w:p>
  </w:endnote>
  <w:endnote w:type="continuationSeparator" w:id="0">
    <w:p w:rsidR="00052D8D" w:rsidRDefault="00052D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16DAB3-6AFE-4070-A57A-BC7387D4FF7D}"/>
    <w:embedBold r:id="rId2" w:fontKey="{CEDB1293-5E0B-46EB-A263-69BE630180A1}"/>
  </w:font>
  <w:font w:name="Calibri">
    <w:panose1 w:val="020F0502020204030204"/>
    <w:charset w:val="00"/>
    <w:family w:val="swiss"/>
    <w:pitch w:val="variable"/>
    <w:sig w:usb0="E10002FF" w:usb1="4000ACFF" w:usb2="00000009" w:usb3="00000000" w:csb0="0000019F" w:csb1="00000000"/>
    <w:embedRegular r:id="rId3" w:fontKey="{AE852751-D905-45DC-B596-9752A694131E}"/>
  </w:font>
  <w:font w:name="Cambria">
    <w:panose1 w:val="02040503050406030204"/>
    <w:charset w:val="00"/>
    <w:family w:val="roman"/>
    <w:pitch w:val="variable"/>
    <w:sig w:usb0="E00002FF" w:usb1="400004FF" w:usb2="00000000" w:usb3="00000000" w:csb0="0000019F" w:csb1="00000000"/>
    <w:embedRegular r:id="rId4" w:fontKey="{2F7202B3-7E7F-4BCA-98D5-EDD82235DD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496" w:rsidRPr="009014F7" w:rsidRDefault="009014F7" w:rsidP="009014F7">
    <w:pPr>
      <w:pStyle w:val="Footer"/>
      <w:tabs>
        <w:tab w:val="clear" w:pos="4680"/>
        <w:tab w:val="clear" w:pos="9360"/>
        <w:tab w:val="center" w:pos="2995"/>
      </w:tabs>
      <w:spacing w:before="120"/>
    </w:pPr>
    <w:r>
      <w:t>[4579]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D8D" w:rsidRDefault="00052D8D" w:rsidP="009F0C77">
      <w:r>
        <w:separator/>
      </w:r>
    </w:p>
  </w:footnote>
  <w:footnote w:type="continuationSeparator" w:id="0">
    <w:p w:rsidR="00052D8D" w:rsidRDefault="00052D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07HTC14"/>
    <w:docVar w:name="CoverBillType" w:val="b"/>
    <w:docVar w:name="docpath" w:val="L:\Council\bills\BBM\9007HTC14.DOCX"/>
    <w:docVar w:name="dvBillNumber" w:val="4579"/>
    <w:docVar w:name="dvBillNumberPrefix" w:val="H. "/>
    <w:docVar w:name="dvOriginalBody" w:val="House"/>
    <w:docVar w:name="dvSteno" w:val="BBM"/>
    <w:docVar w:name="NameofBody" w:val="h"/>
    <w:docVar w:name="vgroup2" w:val="Council"/>
  </w:docVars>
  <w:rsids>
    <w:rsidRoot w:val="00023D0C"/>
    <w:rsid w:val="00011869"/>
    <w:rsid w:val="00023D0C"/>
    <w:rsid w:val="00052D8D"/>
    <w:rsid w:val="000E1785"/>
    <w:rsid w:val="000F40FA"/>
    <w:rsid w:val="0010776B"/>
    <w:rsid w:val="00133E66"/>
    <w:rsid w:val="001435A3"/>
    <w:rsid w:val="001D08F2"/>
    <w:rsid w:val="001D525B"/>
    <w:rsid w:val="001D7F4F"/>
    <w:rsid w:val="002321B6"/>
    <w:rsid w:val="00250967"/>
    <w:rsid w:val="00252496"/>
    <w:rsid w:val="002543C8"/>
    <w:rsid w:val="00284AAE"/>
    <w:rsid w:val="0028690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75D8"/>
    <w:rsid w:val="005C2FE2"/>
    <w:rsid w:val="005E2BC9"/>
    <w:rsid w:val="00605102"/>
    <w:rsid w:val="006215AA"/>
    <w:rsid w:val="00683130"/>
    <w:rsid w:val="006913C9"/>
    <w:rsid w:val="0069470D"/>
    <w:rsid w:val="00734F00"/>
    <w:rsid w:val="007A70AE"/>
    <w:rsid w:val="008362E8"/>
    <w:rsid w:val="008A1768"/>
    <w:rsid w:val="008F0F33"/>
    <w:rsid w:val="008F4429"/>
    <w:rsid w:val="009014F7"/>
    <w:rsid w:val="00921B54"/>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0761"/>
    <w:rsid w:val="00C74E9D"/>
    <w:rsid w:val="00C82FD3"/>
    <w:rsid w:val="00C92819"/>
    <w:rsid w:val="00CC6B7B"/>
    <w:rsid w:val="00CD2089"/>
    <w:rsid w:val="00D544AA"/>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6C08A-37AC-4C7C-9BFB-FE593D08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1061</Words>
  <Characters>6053</Characters>
  <Application>Microsoft Office Word</Application>
  <DocSecurity>0</DocSecurity>
  <Lines>50</Lines>
  <Paragraphs>14</Paragraphs>
  <ScaleCrop>false</ScaleCrop>
  <Company>LPITS</Company>
  <LinksUpToDate>false</LinksUpToDate>
  <CharactersWithSpaces>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dcterms:created xsi:type="dcterms:W3CDTF">2014-02-04T18:30:00Z</dcterms:created>
  <dcterms:modified xsi:type="dcterms:W3CDTF">2014-02-04T18:30:00Z</dcterms:modified>
</cp:coreProperties>
</file>