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06BA7" w:rsidRP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 2014</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BA7" w:rsidRPr="00F06BA7" w:rsidRDefault="00F06BA7" w:rsidP="00F06BA7">
      <w:pPr>
        <w:tabs>
          <w:tab w:val="right" w:pos="5933"/>
        </w:tabs>
        <w:suppressAutoHyphens/>
        <w:jc w:val="both"/>
        <w:rPr>
          <w:rFonts w:eastAsia="Times New Roman"/>
        </w:rPr>
      </w:pPr>
      <w:r>
        <w:rPr>
          <w:rFonts w:eastAsia="Times New Roman"/>
        </w:rPr>
        <w:tab/>
      </w:r>
      <w:r>
        <w:rPr>
          <w:rFonts w:eastAsia="Times New Roman"/>
          <w:b/>
          <w:sz w:val="36"/>
        </w:rPr>
        <w:t>S. 561</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BA7"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200E">
        <w:t>Senator L. Martin</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3/5/14--S.</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2013.</w:t>
      </w:r>
    </w:p>
    <w:p w:rsidR="00F06BA7" w:rsidRPr="00F06BA7"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BA7" w:rsidRPr="00F06BA7"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561) </w:t>
      </w:r>
      <w:r w:rsidRPr="00F06BA7">
        <w:rPr>
          <w:color w:val="000000" w:themeColor="text1"/>
          <w:u w:color="000000" w:themeColor="text1"/>
        </w:rPr>
        <w:t>to amend Section 16</w:t>
      </w:r>
      <w:r w:rsidRPr="00F06BA7">
        <w:rPr>
          <w:color w:val="000000" w:themeColor="text1"/>
          <w:u w:color="000000" w:themeColor="text1"/>
        </w:rPr>
        <w:noBreakHyphen/>
        <w:t>17</w:t>
      </w:r>
      <w:r w:rsidRPr="00F06BA7">
        <w:rPr>
          <w:color w:val="000000" w:themeColor="text1"/>
          <w:u w:color="000000" w:themeColor="text1"/>
        </w:rPr>
        <w:noBreakHyphen/>
        <w:t>680 of the Code of Laws of South Carolina, 1976, relating to the purchasing, selling, and transporting of nonferrous metals</w:t>
      </w:r>
      <w:r>
        <w:rPr>
          <w:rFonts w:eastAsia="Times New Roman"/>
        </w:rPr>
        <w:t>, etc., respectfully</w:t>
      </w:r>
    </w:p>
    <w:p w:rsidR="00F06BA7" w:rsidRPr="00F06BA7"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BA7" w:rsidRPr="00C618C2"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618C2">
        <w:t>Amend the bill, as and if amended, page 2, by striking lines 10-17, and inserting:</w:t>
      </w:r>
    </w:p>
    <w:p w:rsidR="00F06BA7" w:rsidRPr="00C618C2"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C618C2">
        <w:t>/</w:t>
      </w:r>
      <w:r w:rsidRPr="00C618C2">
        <w:tab/>
      </w:r>
      <w:r w:rsidRPr="00C618C2">
        <w:rPr>
          <w:u w:color="000000" w:themeColor="text1"/>
        </w:rPr>
        <w:t>SECTION</w:t>
      </w:r>
      <w:r w:rsidRPr="00C618C2">
        <w:rPr>
          <w:u w:color="000000" w:themeColor="text1"/>
        </w:rPr>
        <w:tab/>
        <w:t>2.</w:t>
      </w:r>
      <w:r w:rsidRPr="00C618C2">
        <w:rPr>
          <w:u w:color="000000" w:themeColor="text1"/>
        </w:rPr>
        <w:tab/>
        <w:t xml:space="preserve"> Section 16</w:t>
      </w:r>
      <w:r w:rsidRPr="00C618C2">
        <w:rPr>
          <w:u w:color="000000" w:themeColor="text1"/>
        </w:rPr>
        <w:noBreakHyphen/>
        <w:t>17</w:t>
      </w:r>
      <w:r w:rsidRPr="00C618C2">
        <w:rPr>
          <w:u w:color="000000" w:themeColor="text1"/>
        </w:rPr>
        <w:noBreakHyphen/>
        <w:t>680(I) of the 1976 Code is amended to read:</w:t>
      </w:r>
    </w:p>
    <w:p w:rsidR="00F06BA7" w:rsidRPr="00C618C2"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618C2">
        <w:rPr>
          <w:u w:color="000000" w:themeColor="text1"/>
        </w:rPr>
        <w:tab/>
        <w:t>“(I)</w:t>
      </w:r>
      <w:r w:rsidRPr="00C618C2">
        <w:rPr>
          <w:u w:color="000000" w:themeColor="text1"/>
        </w:rPr>
        <w:tab/>
        <w:t>A</w:t>
      </w:r>
      <w:r w:rsidRPr="00C618C2">
        <w:rPr>
          <w:u w:color="000000" w:themeColor="text1"/>
        </w:rPr>
        <w:tab/>
        <w:t xml:space="preserve">secondary metals recycler </w:t>
      </w:r>
      <w:r w:rsidRPr="00C618C2">
        <w:rPr>
          <w:strike/>
          <w:u w:color="000000" w:themeColor="text1"/>
        </w:rPr>
        <w:t>must</w:t>
      </w:r>
      <w:r w:rsidRPr="00C618C2">
        <w:rPr>
          <w:u w:color="000000" w:themeColor="text1"/>
        </w:rPr>
        <w:t xml:space="preserve"> </w:t>
      </w:r>
      <w:r w:rsidRPr="00C618C2">
        <w:rPr>
          <w:u w:val="single"/>
        </w:rPr>
        <w:t>shall</w:t>
      </w:r>
      <w:r w:rsidRPr="00C618C2">
        <w:rPr>
          <w:u w:color="000000" w:themeColor="text1"/>
        </w:rPr>
        <w:t xml:space="preserve"> not purchase or otherwise acquire </w:t>
      </w:r>
      <w:r w:rsidRPr="00C618C2">
        <w:rPr>
          <w:strike/>
          <w:u w:color="000000" w:themeColor="text1"/>
        </w:rPr>
        <w:t>an iron or steel</w:t>
      </w:r>
      <w:r w:rsidRPr="00C618C2">
        <w:rPr>
          <w:u w:color="000000" w:themeColor="text1"/>
        </w:rPr>
        <w:t xml:space="preserve">: </w:t>
      </w:r>
    </w:p>
    <w:p w:rsidR="00F06BA7" w:rsidRPr="00C618C2"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618C2">
        <w:rPr>
          <w:u w:color="000000" w:themeColor="text1"/>
        </w:rPr>
        <w:tab/>
      </w:r>
      <w:r w:rsidRPr="00C618C2">
        <w:rPr>
          <w:u w:color="000000" w:themeColor="text1"/>
        </w:rPr>
        <w:tab/>
        <w:t>(1)</w:t>
      </w:r>
      <w:r w:rsidRPr="00C618C2">
        <w:rPr>
          <w:u w:color="000000" w:themeColor="text1"/>
        </w:rPr>
        <w:tab/>
      </w:r>
      <w:r w:rsidRPr="00C618C2">
        <w:rPr>
          <w:u w:val="single"/>
        </w:rPr>
        <w:t>an iron or steel</w:t>
      </w:r>
      <w:r w:rsidRPr="00C618C2">
        <w:rPr>
          <w:u w:color="000000" w:themeColor="text1"/>
        </w:rPr>
        <w:t xml:space="preserve"> manhole cover; </w:t>
      </w:r>
      <w:r w:rsidRPr="00C618C2">
        <w:rPr>
          <w:strike/>
          <w:u w:color="000000" w:themeColor="text1"/>
        </w:rPr>
        <w:t>or</w:t>
      </w:r>
      <w:r w:rsidRPr="00C618C2">
        <w:rPr>
          <w:u w:color="000000" w:themeColor="text1"/>
        </w:rPr>
        <w:t xml:space="preserve"> </w:t>
      </w:r>
    </w:p>
    <w:p w:rsidR="00F06BA7" w:rsidRPr="00C618C2"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618C2">
        <w:rPr>
          <w:u w:color="000000" w:themeColor="text1"/>
        </w:rPr>
        <w:tab/>
      </w:r>
      <w:r w:rsidRPr="00C618C2">
        <w:rPr>
          <w:u w:color="000000" w:themeColor="text1"/>
        </w:rPr>
        <w:tab/>
        <w:t>(2)</w:t>
      </w:r>
      <w:r w:rsidRPr="00C618C2">
        <w:rPr>
          <w:u w:color="000000" w:themeColor="text1"/>
        </w:rPr>
        <w:tab/>
      </w:r>
      <w:r w:rsidRPr="00C618C2">
        <w:rPr>
          <w:u w:val="single"/>
        </w:rPr>
        <w:t>an iron or steel</w:t>
      </w:r>
      <w:r w:rsidRPr="00C618C2">
        <w:rPr>
          <w:u w:color="000000" w:themeColor="text1"/>
        </w:rPr>
        <w:t xml:space="preserve"> drainage grate</w:t>
      </w:r>
      <w:r w:rsidRPr="00C618C2">
        <w:rPr>
          <w:u w:val="single"/>
        </w:rPr>
        <w:t>; or</w:t>
      </w:r>
    </w:p>
    <w:p w:rsidR="00F06BA7" w:rsidRPr="00C618C2"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618C2">
        <w:tab/>
      </w:r>
      <w:r w:rsidRPr="00C618C2">
        <w:tab/>
      </w:r>
      <w:r w:rsidRPr="00C618C2">
        <w:rPr>
          <w:u w:val="single"/>
        </w:rPr>
        <w:t>(3)</w:t>
      </w:r>
      <w:r w:rsidRPr="00C618C2">
        <w:tab/>
      </w:r>
      <w:r w:rsidRPr="00C618C2">
        <w:rPr>
          <w:u w:val="single"/>
        </w:rPr>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felony, and, upon conviction, must be fined in the discretion of the court or imprisoned not more ten years, or both</w:t>
      </w:r>
      <w:r w:rsidRPr="00C618C2">
        <w:t>.”</w:t>
      </w:r>
      <w:r w:rsidRPr="00C618C2">
        <w:tab/>
      </w:r>
      <w:r w:rsidRPr="00C618C2">
        <w:tab/>
      </w:r>
      <w:r w:rsidRPr="00C618C2">
        <w:rPr>
          <w:u w:color="000000" w:themeColor="text1"/>
        </w:rPr>
        <w:t>/</w:t>
      </w:r>
    </w:p>
    <w:p w:rsidR="00F06BA7" w:rsidRPr="00C618C2"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618C2">
        <w:t>Amend the bill further, as and if amended, by adding an appropriately numbered SECTION to read:</w:t>
      </w:r>
    </w:p>
    <w:p w:rsidR="00F06BA7" w:rsidRPr="00C618C2"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C618C2">
        <w:t>/</w:t>
      </w:r>
      <w:r w:rsidRPr="00C618C2">
        <w:tab/>
        <w:t>SECTION</w:t>
      </w:r>
      <w:r>
        <w:tab/>
      </w:r>
      <w:r w:rsidRPr="00C618C2">
        <w:t>__.</w:t>
      </w:r>
      <w:r>
        <w:tab/>
      </w:r>
      <w:r w:rsidRPr="00C618C2">
        <w:t>Section 16-17-680(D)(4) of the 1976 Code is amended to read:</w:t>
      </w:r>
    </w:p>
    <w:p w:rsidR="00F06BA7" w:rsidRPr="00C618C2"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618C2">
        <w:tab/>
      </w:r>
      <w:r w:rsidRPr="00C618C2">
        <w:rPr>
          <w:u w:color="000000" w:themeColor="text1"/>
        </w:rPr>
        <w:t>“(4)</w:t>
      </w:r>
      <w:r w:rsidRPr="00C618C2">
        <w:rPr>
          <w:u w:color="000000" w:themeColor="text1"/>
        </w:rPr>
        <w:tab/>
      </w:r>
      <w:r w:rsidRPr="00C618C2">
        <w:t xml:space="preserve">A secondary metals recycler shall not enter into a cash transaction in payment for the purchase of copper, catalytic converters, </w:t>
      </w:r>
      <w:r w:rsidRPr="00C618C2">
        <w:rPr>
          <w:strike/>
        </w:rPr>
        <w:t>and</w:t>
      </w:r>
      <w:r w:rsidRPr="00C618C2">
        <w:t xml:space="preserve"> </w:t>
      </w:r>
      <w:r w:rsidRPr="00C618C2">
        <w:rPr>
          <w:u w:val="single"/>
        </w:rPr>
        <w:t>or</w:t>
      </w:r>
      <w:r w:rsidRPr="00C618C2">
        <w:t xml:space="preserve"> beer kegs, </w:t>
      </w:r>
      <w:r w:rsidRPr="00C618C2">
        <w:rPr>
          <w:u w:val="single"/>
        </w:rPr>
        <w:t>which totals twenty-five dollars or more</w:t>
      </w:r>
      <w:r w:rsidRPr="00C618C2">
        <w:t xml:space="preserve">.  Payment for the purchase of copper, catalytic converters, </w:t>
      </w:r>
      <w:r w:rsidRPr="00C618C2">
        <w:rPr>
          <w:strike/>
        </w:rPr>
        <w:t>and</w:t>
      </w:r>
      <w:r w:rsidRPr="00C618C2">
        <w:t xml:space="preserve"> </w:t>
      </w:r>
      <w:r w:rsidRPr="00C618C2">
        <w:rPr>
          <w:u w:val="single"/>
        </w:rPr>
        <w:t>or</w:t>
      </w:r>
      <w:r w:rsidRPr="00C618C2">
        <w:t xml:space="preserve"> beer kegs, </w:t>
      </w:r>
      <w:r w:rsidRPr="00C618C2">
        <w:rPr>
          <w:u w:val="single"/>
        </w:rPr>
        <w:t>which totals twenty-five dollars or more</w:t>
      </w:r>
      <w:r w:rsidRPr="00C618C2">
        <w:t xml:space="preserve"> must be made by check alone issued and made payable to the seller.  A secondary metals recycler shall neither cash a check issued pursuant to this item nor use an automated teller machine (ATM) or other cash card system in lieu of a check.  </w:t>
      </w:r>
      <w:r w:rsidRPr="00C618C2">
        <w:rPr>
          <w:u w:val="single"/>
        </w:rPr>
        <w:t>A secondary metals recycler shall not enter into more than one cash transaction per day per seller in payment for the purchase of copper, catalytic converters, or beer kegs.</w:t>
      </w:r>
      <w:r w:rsidRPr="00C618C2">
        <w:t>”</w:t>
      </w:r>
      <w:r w:rsidRPr="00C618C2">
        <w:tab/>
      </w:r>
      <w:r w:rsidRPr="00C618C2">
        <w:tab/>
      </w:r>
      <w:r w:rsidRPr="00C618C2">
        <w:tab/>
      </w:r>
      <w:r w:rsidRPr="00C618C2">
        <w:rPr>
          <w:u w:color="000000" w:themeColor="text1"/>
        </w:rPr>
        <w:t>/</w:t>
      </w:r>
    </w:p>
    <w:p w:rsidR="00F06BA7" w:rsidRPr="00C618C2"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618C2">
        <w:rPr>
          <w:rFonts w:eastAsia="Times New Roman"/>
          <w:snapToGrid w:val="0"/>
          <w:szCs w:val="20"/>
        </w:rPr>
        <w:tab/>
        <w:t>Renumber sections to conform.</w:t>
      </w:r>
    </w:p>
    <w:p w:rsidR="00F06BA7"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618C2">
        <w:rPr>
          <w:rFonts w:eastAsia="Times New Roman"/>
          <w:snapToGrid w:val="0"/>
          <w:szCs w:val="20"/>
        </w:rPr>
        <w:tab/>
        <w:t>Amend title to conform.</w:t>
      </w:r>
    </w:p>
    <w:p w:rsidR="00F06BA7" w:rsidRPr="00C618C2"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F06BA7" w:rsidRPr="00F06BA7"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BA7" w:rsidRPr="00F06BA7"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06BA7" w:rsidRPr="00C52B3E"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2B3E">
        <w:t>ESTIMATED FISCAL IMPACT ON GENERAL FUND EXPENDITURES:</w:t>
      </w:r>
    </w:p>
    <w:p w:rsidR="00F06BA7" w:rsidRPr="00C52B3E"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C52B3E">
        <w:t>Minimal (Some additional costs are expected but can be absorbed)</w:t>
      </w:r>
    </w:p>
    <w:p w:rsidR="00F06BA7" w:rsidRPr="00C52B3E"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2B3E">
        <w:t>ESTIMATED FISCAL IMPACT ON FEDERAL &amp; OTHER FUND EXPENDITURES:</w:t>
      </w:r>
    </w:p>
    <w:p w:rsidR="00F06BA7" w:rsidRPr="00C52B3E" w:rsidRDefault="00F06BA7" w:rsidP="00F06BA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C52B3E">
        <w:t>$0 (No additional expenditures or savings are expected)</w:t>
      </w:r>
    </w:p>
    <w:p w:rsidR="00F06BA7" w:rsidRPr="00C52B3E"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52B3E">
        <w:rPr>
          <w:b/>
        </w:rPr>
        <w:t>EXPLANATION OF IMPACT:</w:t>
      </w:r>
    </w:p>
    <w:p w:rsidR="00F06BA7" w:rsidRPr="00C52B3E"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52B3E">
        <w:rPr>
          <w:u w:val="single"/>
        </w:rPr>
        <w:t>Department of Corrections</w:t>
      </w:r>
    </w:p>
    <w:p w:rsidR="00F06BA7" w:rsidRPr="00C52B3E"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52B3E">
        <w:t xml:space="preserve">The </w:t>
      </w:r>
      <w:r>
        <w:t>d</w:t>
      </w:r>
      <w:r w:rsidRPr="00C52B3E">
        <w:t xml:space="preserve">epartment indicates that this </w:t>
      </w:r>
      <w:r>
        <w:t>b</w:t>
      </w:r>
      <w:r w:rsidRPr="00C52B3E">
        <w:t>ill will have a minimal impact on the General Fund of the State, which the agency can absorb at their current level of funding.</w:t>
      </w:r>
    </w:p>
    <w:p w:rsidR="00F06BA7" w:rsidRPr="00C52B3E"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52B3E">
        <w:rPr>
          <w:u w:val="single"/>
        </w:rPr>
        <w:t xml:space="preserve">Judicial Department  </w:t>
      </w:r>
    </w:p>
    <w:p w:rsidR="00F06BA7" w:rsidRPr="00C52B3E"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52B3E">
        <w:rPr>
          <w:u w:val="single"/>
        </w:rPr>
        <w:t>Department of Labor, Licensing and Regulation</w:t>
      </w:r>
    </w:p>
    <w:p w:rsidR="00F06BA7" w:rsidRPr="00C52B3E"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52B3E">
        <w:t xml:space="preserve">The </w:t>
      </w:r>
      <w:r>
        <w:t>d</w:t>
      </w:r>
      <w:r w:rsidRPr="00C52B3E">
        <w:t xml:space="preserve">epartments estimate this </w:t>
      </w:r>
      <w:r>
        <w:t>b</w:t>
      </w:r>
      <w:r w:rsidRPr="00C52B3E">
        <w:t xml:space="preserve">ill will have no fiscal impact on the </w:t>
      </w:r>
      <w:r>
        <w:t>s</w:t>
      </w:r>
      <w:r w:rsidRPr="00C52B3E">
        <w:t xml:space="preserve">tate </w:t>
      </w:r>
      <w:r>
        <w:t>g</w:t>
      </w:r>
      <w:r w:rsidRPr="00C52B3E">
        <w:t xml:space="preserve">eneral </w:t>
      </w:r>
      <w:r>
        <w:t>f</w:t>
      </w:r>
      <w:r w:rsidRPr="00C52B3E">
        <w:t>und or on</w:t>
      </w:r>
      <w:r>
        <w:t xml:space="preserve"> f</w:t>
      </w:r>
      <w:r w:rsidRPr="00C52B3E">
        <w:t xml:space="preserve">ederal and/or </w:t>
      </w:r>
      <w:r>
        <w:t>o</w:t>
      </w:r>
      <w:r w:rsidRPr="00C52B3E">
        <w:t xml:space="preserve">ther </w:t>
      </w:r>
      <w:r>
        <w:t>f</w:t>
      </w:r>
      <w:r w:rsidRPr="00C52B3E">
        <w:t>unds.</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BA7" w:rsidRDefault="00F06BA7" w:rsidP="00F06BA7">
      <w:pPr>
        <w:tabs>
          <w:tab w:val="left" w:pos="3024"/>
        </w:tabs>
        <w:suppressAutoHyphens/>
        <w:jc w:val="both"/>
        <w:rPr>
          <w:rFonts w:eastAsia="Times New Roman"/>
        </w:rPr>
      </w:pPr>
      <w:r>
        <w:rPr>
          <w:rFonts w:eastAsia="Times New Roman"/>
        </w:rPr>
        <w:tab/>
      </w:r>
      <w:r>
        <w:rPr>
          <w:rFonts w:eastAsia="Times New Roman"/>
          <w:i/>
        </w:rPr>
        <w:t>Approved By:</w:t>
      </w:r>
    </w:p>
    <w:p w:rsidR="00F06BA7" w:rsidRDefault="00F06BA7" w:rsidP="00F06BA7">
      <w:pPr>
        <w:tabs>
          <w:tab w:val="left" w:pos="3024"/>
        </w:tabs>
        <w:suppressAutoHyphens/>
        <w:jc w:val="both"/>
        <w:rPr>
          <w:rFonts w:eastAsia="Times New Roman"/>
        </w:rPr>
      </w:pPr>
      <w:r>
        <w:rPr>
          <w:rFonts w:eastAsia="Times New Roman"/>
        </w:rPr>
        <w:tab/>
        <w:t>Brenda Hart</w:t>
      </w:r>
    </w:p>
    <w:p w:rsidR="00F06BA7" w:rsidRPr="00F06BA7" w:rsidRDefault="00F06BA7" w:rsidP="00F06BA7">
      <w:pPr>
        <w:tabs>
          <w:tab w:val="left" w:pos="3024"/>
        </w:tabs>
        <w:suppressAutoHyphens/>
        <w:jc w:val="both"/>
        <w:rPr>
          <w:rFonts w:eastAsia="Times New Roman"/>
        </w:rPr>
      </w:pPr>
      <w:r>
        <w:rPr>
          <w:rFonts w:eastAsia="Times New Roman"/>
        </w:rPr>
        <w:tab/>
        <w:t>Office of State Budget</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6BA7" w:rsidSect="00F06BA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3" w:name="billhead"/>
      <w:bookmarkEnd w:id="3"/>
      <w:r w:rsidRPr="008F023B">
        <w:rPr>
          <w:rFonts w:eastAsia="Times New Roman"/>
          <w:b/>
          <w:sz w:val="30"/>
          <w:szCs w:val="30"/>
        </w:rPr>
        <w:t xml:space="preserve">A </w:t>
      </w:r>
      <w:bookmarkStart w:id="4" w:name="whattype"/>
      <w:bookmarkEnd w:id="4"/>
      <w:r w:rsidR="00860D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D6532"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5" w:name="titletop"/>
      <w:bookmarkEnd w:id="5"/>
      <w:r w:rsidRPr="006B4106">
        <w:rPr>
          <w:color w:val="000000" w:themeColor="text1"/>
          <w:u w:color="000000" w:themeColor="text1"/>
        </w:rPr>
        <w:t>TO AMEND SECTION 16</w:t>
      </w:r>
      <w:r w:rsidRPr="006B4106">
        <w:rPr>
          <w:color w:val="000000" w:themeColor="text1"/>
          <w:u w:color="000000" w:themeColor="text1"/>
        </w:rPr>
        <w:noBreakHyphen/>
        <w:t>17</w:t>
      </w:r>
      <w:r w:rsidRPr="006B4106">
        <w:rPr>
          <w:color w:val="000000" w:themeColor="text1"/>
          <w:u w:color="000000" w:themeColor="text1"/>
        </w:rPr>
        <w:noBreakHyphen/>
        <w:t>680 OF THE CODE OF LAWS OF SOUTH CAROLINA, 1976, RELATING TO THE PURCHASING, SELLING, AND TRANSPORTING OF NONFERROUS METALS, SO AS TO DEFINE THE TERM “COIL” AND PROVIDE THAT A SECONDARY METALS RECYCLER MUST NOT PURCHASE OR OTHERWISE ACQUIRE A COIL.</w:t>
      </w:r>
    </w:p>
    <w:p w:rsidR="00860D5F" w:rsidRDefault="00860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860D5F" w:rsidRDefault="00860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60D5F" w:rsidRDefault="00860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75795">
        <w:rPr>
          <w:color w:val="000000" w:themeColor="text1"/>
          <w:u w:color="000000" w:themeColor="text1"/>
        </w:rPr>
        <w:t>Section 16</w:t>
      </w:r>
      <w:r w:rsidRPr="00075795">
        <w:rPr>
          <w:color w:val="000000" w:themeColor="text1"/>
          <w:u w:color="000000" w:themeColor="text1"/>
        </w:rPr>
        <w:noBreakHyphen/>
        <w:t>17</w:t>
      </w:r>
      <w:r w:rsidRPr="00075795">
        <w:rPr>
          <w:color w:val="000000" w:themeColor="text1"/>
          <w:u w:color="000000" w:themeColor="text1"/>
        </w:rPr>
        <w:noBreakHyphen/>
        <w:t xml:space="preserve">680(A) of the 1976 Code is amended to read: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075795">
        <w:rPr>
          <w:color w:val="000000" w:themeColor="text1"/>
          <w:u w:color="000000" w:themeColor="text1"/>
        </w:rPr>
        <w:t xml:space="preserve">For purposes of this section: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color w:val="000000" w:themeColor="text1"/>
          <w:u w:val="single" w:color="000000" w:themeColor="text1"/>
        </w:rPr>
        <w:t>(1)</w:t>
      </w:r>
      <w:r>
        <w:rPr>
          <w:color w:val="000000" w:themeColor="text1"/>
          <w:u w:color="000000" w:themeColor="text1"/>
        </w:rPr>
        <w:tab/>
      </w:r>
      <w:r w:rsidRPr="00075795">
        <w:rPr>
          <w:color w:val="000000" w:themeColor="text1"/>
          <w:u w:val="single" w:color="000000" w:themeColor="text1"/>
        </w:rPr>
        <w:t>‘Coil’ means a copper, aluminum, or aluminum</w:t>
      </w:r>
      <w:r w:rsidRPr="00075795">
        <w:rPr>
          <w:color w:val="000000" w:themeColor="text1"/>
          <w:u w:val="single" w:color="000000" w:themeColor="text1"/>
        </w:rPr>
        <w:noBreakHyphen/>
        <w:t>copper condensing coil or evaporation coil.  The term does not include coil from a window air</w:t>
      </w:r>
      <w:r w:rsidRPr="00075795">
        <w:rPr>
          <w:color w:val="000000" w:themeColor="text1"/>
          <w:u w:val="single" w:color="000000" w:themeColor="text1"/>
        </w:rPr>
        <w:noBreakHyphen/>
        <w:t>conditioning system, if the coil is contained within the system, or coil from an automobile condenser.</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strike/>
          <w:color w:val="000000" w:themeColor="text1"/>
          <w:u w:color="000000" w:themeColor="text1"/>
        </w:rPr>
        <w:t>(1)</w:t>
      </w:r>
      <w:r w:rsidRPr="00075795">
        <w:rPr>
          <w:color w:val="000000" w:themeColor="text1"/>
          <w:u w:val="single" w:color="000000" w:themeColor="text1"/>
        </w:rPr>
        <w:t>(2)</w:t>
      </w:r>
      <w:r>
        <w:rPr>
          <w:color w:val="000000" w:themeColor="text1"/>
          <w:u w:color="000000" w:themeColor="text1"/>
        </w:rPr>
        <w:tab/>
      </w:r>
      <w:r w:rsidRPr="00075795">
        <w:rPr>
          <w:color w:val="000000" w:themeColor="text1"/>
          <w:u w:color="000000" w:themeColor="text1"/>
        </w:rPr>
        <w:t>‘Fixed site’ means a site occupied by a secondary metals recycler as the owner of the site or as a lessee of the site under a lease or other rental agreement providing for occupation of the site by a secondary metals recycler for a total duration of not less than three hundred sixty</w:t>
      </w:r>
      <w:r w:rsidRPr="00075795">
        <w:rPr>
          <w:color w:val="000000" w:themeColor="text1"/>
          <w:u w:color="000000" w:themeColor="text1"/>
        </w:rPr>
        <w:noBreakHyphen/>
        <w:t xml:space="preserve">four days.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strike/>
          <w:color w:val="000000" w:themeColor="text1"/>
          <w:u w:color="000000" w:themeColor="text1"/>
        </w:rPr>
        <w:t>(2)</w:t>
      </w:r>
      <w:r w:rsidRPr="00075795">
        <w:rPr>
          <w:color w:val="000000" w:themeColor="text1"/>
          <w:u w:val="single" w:color="000000" w:themeColor="text1"/>
        </w:rPr>
        <w:t>(3)</w:t>
      </w:r>
      <w:r>
        <w:rPr>
          <w:color w:val="000000" w:themeColor="text1"/>
          <w:u w:color="000000" w:themeColor="text1"/>
        </w:rPr>
        <w:tab/>
      </w:r>
      <w:r w:rsidRPr="00075795">
        <w:rPr>
          <w:color w:val="000000" w:themeColor="text1"/>
          <w:u w:color="000000" w:themeColor="text1"/>
        </w:rPr>
        <w:t>‘Nonferrous metals’ means metals not containing significant quantities of iron or steel, including, but not limited to, copper wire, cooper clad steel wire, copper pipe, copper bars, copper sheeting, aluminum other than aluminum cans, a product that is a mixture of aluminum and copper, catalytic converters, lead</w:t>
      </w:r>
      <w:r w:rsidRPr="00075795">
        <w:rPr>
          <w:color w:val="000000" w:themeColor="text1"/>
          <w:u w:color="000000" w:themeColor="text1"/>
        </w:rPr>
        <w:noBreakHyphen/>
        <w:t xml:space="preserve">acid batteries, steel propane gas tanks, and stainless steel beer kegs or containers.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lastRenderedPageBreak/>
        <w:tab/>
      </w:r>
      <w:r w:rsidRPr="00075795">
        <w:rPr>
          <w:color w:val="000000" w:themeColor="text1"/>
          <w:u w:color="000000" w:themeColor="text1"/>
        </w:rPr>
        <w:tab/>
      </w:r>
      <w:r w:rsidRPr="00075795">
        <w:rPr>
          <w:strike/>
          <w:color w:val="000000" w:themeColor="text1"/>
          <w:u w:color="000000" w:themeColor="text1"/>
        </w:rPr>
        <w:t>(3)</w:t>
      </w:r>
      <w:r w:rsidRPr="00075795">
        <w:rPr>
          <w:color w:val="000000" w:themeColor="text1"/>
          <w:u w:val="single" w:color="000000" w:themeColor="text1"/>
        </w:rPr>
        <w:t>(4)</w:t>
      </w:r>
      <w:r>
        <w:rPr>
          <w:color w:val="000000" w:themeColor="text1"/>
          <w:u w:color="000000" w:themeColor="text1"/>
        </w:rPr>
        <w:tab/>
      </w:r>
      <w:r w:rsidRPr="00075795">
        <w:rPr>
          <w:color w:val="000000" w:themeColor="text1"/>
          <w:u w:color="000000" w:themeColor="text1"/>
        </w:rPr>
        <w:t xml:space="preserve">‘Secondary metals recycler’ means a person or entity who is engaged, from a fixed site or otherwise,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75795">
        <w:rPr>
          <w:color w:val="000000" w:themeColor="text1"/>
          <w:u w:color="000000" w:themeColor="text1"/>
        </w:rPr>
        <w:t>Section 16</w:t>
      </w:r>
      <w:r w:rsidRPr="00075795">
        <w:rPr>
          <w:color w:val="000000" w:themeColor="text1"/>
          <w:u w:color="000000" w:themeColor="text1"/>
        </w:rPr>
        <w:noBreakHyphen/>
        <w:t>17</w:t>
      </w:r>
      <w:r w:rsidRPr="00075795">
        <w:rPr>
          <w:color w:val="000000" w:themeColor="text1"/>
          <w:u w:color="000000" w:themeColor="text1"/>
        </w:rPr>
        <w:noBreakHyphen/>
        <w:t>680(I) of the 1976 Code is amended to read:</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t>“</w:t>
      </w:r>
      <w:r>
        <w:rPr>
          <w:color w:val="000000" w:themeColor="text1"/>
          <w:u w:color="000000" w:themeColor="text1"/>
        </w:rPr>
        <w:t>(I)</w:t>
      </w:r>
      <w:r>
        <w:rPr>
          <w:color w:val="000000" w:themeColor="text1"/>
          <w:u w:color="000000" w:themeColor="text1"/>
        </w:rPr>
        <w:tab/>
      </w:r>
      <w:r w:rsidRPr="00075795">
        <w:rPr>
          <w:color w:val="000000" w:themeColor="text1"/>
          <w:u w:color="000000" w:themeColor="text1"/>
        </w:rPr>
        <w:t xml:space="preserve">A secondary metals recycler must not purchase or otherwise acquire </w:t>
      </w:r>
      <w:r w:rsidRPr="00075795">
        <w:rPr>
          <w:strike/>
          <w:color w:val="000000" w:themeColor="text1"/>
          <w:u w:color="000000" w:themeColor="text1"/>
        </w:rPr>
        <w:t>an iron or steel</w:t>
      </w:r>
      <w:r w:rsidRPr="00075795">
        <w:rPr>
          <w:color w:val="000000" w:themeColor="text1"/>
          <w:u w:color="000000" w:themeColor="text1"/>
        </w:rPr>
        <w:t xml:space="preserve">: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t>(1)</w:t>
      </w:r>
      <w:r>
        <w:rPr>
          <w:color w:val="000000" w:themeColor="text1"/>
          <w:u w:color="000000" w:themeColor="text1"/>
        </w:rPr>
        <w:tab/>
      </w:r>
      <w:r w:rsidRPr="00075795">
        <w:rPr>
          <w:color w:val="000000" w:themeColor="text1"/>
          <w:u w:val="single" w:color="000000" w:themeColor="text1"/>
        </w:rPr>
        <w:t>an iron or steel</w:t>
      </w:r>
      <w:r w:rsidRPr="00075795">
        <w:rPr>
          <w:color w:val="000000" w:themeColor="text1"/>
          <w:u w:color="000000" w:themeColor="text1"/>
        </w:rPr>
        <w:t xml:space="preserve"> manhole cover; </w:t>
      </w:r>
      <w:r w:rsidRPr="00075795">
        <w:rPr>
          <w:strike/>
          <w:color w:val="000000" w:themeColor="text1"/>
          <w:u w:color="000000" w:themeColor="text1"/>
        </w:rPr>
        <w:t>or</w:t>
      </w:r>
      <w:r w:rsidRPr="00075795">
        <w:rPr>
          <w:color w:val="000000" w:themeColor="text1"/>
          <w:u w:color="000000" w:themeColor="text1"/>
        </w:rPr>
        <w:t xml:space="preserve">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t>(2)</w:t>
      </w:r>
      <w:r>
        <w:rPr>
          <w:color w:val="000000" w:themeColor="text1"/>
          <w:u w:color="000000" w:themeColor="text1"/>
        </w:rPr>
        <w:tab/>
      </w:r>
      <w:r w:rsidRPr="00075795">
        <w:rPr>
          <w:color w:val="000000" w:themeColor="text1"/>
          <w:u w:val="single" w:color="000000" w:themeColor="text1"/>
        </w:rPr>
        <w:t>an iron or steel</w:t>
      </w:r>
      <w:r w:rsidRPr="00075795">
        <w:rPr>
          <w:color w:val="000000" w:themeColor="text1"/>
          <w:u w:color="000000" w:themeColor="text1"/>
        </w:rPr>
        <w:t xml:space="preserve"> drainage grate</w:t>
      </w:r>
      <w:r w:rsidRPr="00075795">
        <w:rPr>
          <w:color w:val="000000" w:themeColor="text1"/>
          <w:u w:val="single" w:color="000000" w:themeColor="text1"/>
        </w:rPr>
        <w:t>; or</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t>(3)</w:t>
      </w:r>
      <w:r>
        <w:rPr>
          <w:color w:val="000000" w:themeColor="text1"/>
          <w:u w:color="000000" w:themeColor="text1"/>
        </w:rPr>
        <w:tab/>
      </w:r>
      <w:r w:rsidRPr="00075795">
        <w:rPr>
          <w:color w:val="000000" w:themeColor="text1"/>
          <w:u w:val="single" w:color="000000" w:themeColor="text1"/>
        </w:rPr>
        <w:t>a coil</w:t>
      </w:r>
      <w:r w:rsidRPr="00075795">
        <w:rPr>
          <w:color w:val="000000" w:themeColor="text1"/>
          <w:u w:color="000000" w:themeColor="text1"/>
        </w:rPr>
        <w:t>.”</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FD6532"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075795">
        <w:rPr>
          <w:color w:val="000000" w:themeColor="text1"/>
          <w:u w:color="000000" w:themeColor="text1"/>
        </w:rPr>
        <w:t>This act takes effect upon approval by the Governor.</w:t>
      </w:r>
    </w:p>
    <w:p w:rsidR="00BC1F3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C1F3D" w:rsidRDefault="00BC1F3D" w:rsidP="001E6BE9">
      <w:pPr>
        <w:suppressAutoHyphens/>
        <w:jc w:val="both"/>
        <w:rPr>
          <w:rFonts w:eastAsia="Times New Roman"/>
        </w:rPr>
      </w:pPr>
    </w:p>
    <w:sectPr w:rsidR="00BC1F3D" w:rsidSect="00F06BA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D5F" w:rsidRDefault="00860D5F" w:rsidP="00522CE0">
      <w:r>
        <w:separator/>
      </w:r>
    </w:p>
  </w:endnote>
  <w:endnote w:type="continuationSeparator" w:id="0">
    <w:p w:rsidR="00860D5F" w:rsidRDefault="00860D5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733624-B0A5-4864-A7A6-FB4D6CE0EAC0}"/>
    <w:embedBold r:id="rId2" w:fontKey="{F23F73F1-955C-42D9-A439-FD2ABEE04263}"/>
    <w:embedItalic r:id="rId3" w:fontKey="{AFBD5548-79C6-48F5-8A64-153ECF06FF98}"/>
  </w:font>
  <w:font w:name="Calibri">
    <w:panose1 w:val="020F0502020204030204"/>
    <w:charset w:val="00"/>
    <w:family w:val="swiss"/>
    <w:pitch w:val="variable"/>
    <w:sig w:usb0="E10002FF" w:usb1="4000ACFF" w:usb2="00000009" w:usb3="00000000" w:csb0="0000019F" w:csb1="00000000"/>
    <w:embedRegular r:id="rId4" w:fontKey="{E7690C92-AAF0-419C-9F36-6319A61E675D}"/>
    <w:embedBold r:id="rId5" w:fontKey="{3AF4C927-2313-4073-9001-50DE09695DA2}"/>
  </w:font>
  <w:font w:name="Cambria">
    <w:panose1 w:val="02040503050406030204"/>
    <w:charset w:val="00"/>
    <w:family w:val="roman"/>
    <w:pitch w:val="variable"/>
    <w:sig w:usb0="E00002FF" w:usb1="400004FF" w:usb2="00000000" w:usb3="00000000" w:csb0="0000019F" w:csb1="00000000"/>
    <w:embedRegular r:id="rId6" w:fontKey="{5C46EEB8-04D4-42A4-BE84-62489B1690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44" w:rsidRPr="00BC1F3D" w:rsidRDefault="00BC1F3D" w:rsidP="00BC1F3D">
    <w:pPr>
      <w:pStyle w:val="Footer"/>
      <w:tabs>
        <w:tab w:val="clear" w:pos="4680"/>
        <w:tab w:val="clear" w:pos="9360"/>
        <w:tab w:val="center" w:pos="2995"/>
      </w:tabs>
      <w:spacing w:before="120"/>
    </w:pPr>
    <w:r>
      <w:t>[561</w:t>
    </w:r>
    <w:r w:rsidR="00F06BA7">
      <w:t>-</w:t>
    </w:r>
    <w:fldSimple w:instr=" PAGE  \* MERGEFORMAT ">
      <w:r w:rsidR="001E6BE9">
        <w:rPr>
          <w:noProof/>
        </w:rPr>
        <w:t>2</w:t>
      </w:r>
    </w:fldSimple>
    <w:r w:rsidR="00F06B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BA7" w:rsidRPr="00BC1F3D" w:rsidRDefault="00F06BA7" w:rsidP="00BC1F3D">
    <w:pPr>
      <w:pStyle w:val="Footer"/>
      <w:tabs>
        <w:tab w:val="clear" w:pos="4680"/>
        <w:tab w:val="clear" w:pos="9360"/>
        <w:tab w:val="center" w:pos="2995"/>
      </w:tabs>
      <w:spacing w:before="120"/>
    </w:pPr>
    <w:r>
      <w:t>[561]</w:t>
    </w:r>
    <w:r>
      <w:tab/>
    </w:r>
    <w:fldSimple w:instr=" PAGE  \* MERGEFORMAT ">
      <w:r w:rsidR="001E6B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D5F" w:rsidRDefault="00860D5F" w:rsidP="00522CE0">
      <w:r>
        <w:separator/>
      </w:r>
    </w:p>
  </w:footnote>
  <w:footnote w:type="continuationSeparator" w:id="0">
    <w:p w:rsidR="00860D5F" w:rsidRDefault="00860D5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052.JJG"/>
    <w:docVar w:name="CoverAttorneyInitials" w:val="JJG"/>
    <w:docVar w:name="CoverAttorneyLastName" w:val="Gentry"/>
    <w:docVar w:name="CoverBillType" w:val="b"/>
    <w:docVar w:name="DraftFileName" w:val="JUD0052.JJG.DOCX"/>
    <w:docVar w:name="DraftStenoName" w:val="Craft"/>
    <w:docVar w:name="dvBillNumber" w:val="561"/>
    <w:docVar w:name="dvBillNumberPrefix" w:val="S. "/>
    <w:docVar w:name="dvOriginalBody" w:val="Senate"/>
    <w:docVar w:name="fulldraftpath" w:val="L:\S-JUD\BILLS\L. Martin\JUD0052.JJG.DOCX"/>
    <w:docVar w:name="NameofBody" w:val="S"/>
    <w:docVar w:name="SenatorFolderName" w:val="L. Martin"/>
    <w:docVar w:name="VGROUP2" w:val="S-JUD"/>
  </w:docVars>
  <w:rsids>
    <w:rsidRoot w:val="003359F2"/>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E6BE9"/>
    <w:rsid w:val="00206D3D"/>
    <w:rsid w:val="00221A5C"/>
    <w:rsid w:val="0024519E"/>
    <w:rsid w:val="00245C4E"/>
    <w:rsid w:val="002C5896"/>
    <w:rsid w:val="002E6078"/>
    <w:rsid w:val="00307C2B"/>
    <w:rsid w:val="0031409E"/>
    <w:rsid w:val="0032109A"/>
    <w:rsid w:val="00333DF1"/>
    <w:rsid w:val="0033541C"/>
    <w:rsid w:val="003359F2"/>
    <w:rsid w:val="00364389"/>
    <w:rsid w:val="003D6A5D"/>
    <w:rsid w:val="003D6E2B"/>
    <w:rsid w:val="003E0C44"/>
    <w:rsid w:val="003E7597"/>
    <w:rsid w:val="00412C9E"/>
    <w:rsid w:val="0042257B"/>
    <w:rsid w:val="00450668"/>
    <w:rsid w:val="00452CD7"/>
    <w:rsid w:val="00477696"/>
    <w:rsid w:val="00477DBC"/>
    <w:rsid w:val="004952FA"/>
    <w:rsid w:val="004A05F7"/>
    <w:rsid w:val="004A2184"/>
    <w:rsid w:val="004A592F"/>
    <w:rsid w:val="004B6A22"/>
    <w:rsid w:val="004C2918"/>
    <w:rsid w:val="004D168C"/>
    <w:rsid w:val="004D6923"/>
    <w:rsid w:val="004D7F37"/>
    <w:rsid w:val="0050548E"/>
    <w:rsid w:val="0051584C"/>
    <w:rsid w:val="00520D79"/>
    <w:rsid w:val="00522CE0"/>
    <w:rsid w:val="00525DCD"/>
    <w:rsid w:val="00541FF6"/>
    <w:rsid w:val="00565148"/>
    <w:rsid w:val="00581497"/>
    <w:rsid w:val="005819F7"/>
    <w:rsid w:val="00586B30"/>
    <w:rsid w:val="0058748C"/>
    <w:rsid w:val="00593361"/>
    <w:rsid w:val="005A5017"/>
    <w:rsid w:val="005A648C"/>
    <w:rsid w:val="005F15E4"/>
    <w:rsid w:val="00600221"/>
    <w:rsid w:val="00606D23"/>
    <w:rsid w:val="00641A16"/>
    <w:rsid w:val="006431BA"/>
    <w:rsid w:val="006B4B3C"/>
    <w:rsid w:val="006C18B1"/>
    <w:rsid w:val="006C74EA"/>
    <w:rsid w:val="00720D40"/>
    <w:rsid w:val="0073026D"/>
    <w:rsid w:val="007311B4"/>
    <w:rsid w:val="007318D4"/>
    <w:rsid w:val="00746551"/>
    <w:rsid w:val="00765784"/>
    <w:rsid w:val="007A4390"/>
    <w:rsid w:val="007C65B0"/>
    <w:rsid w:val="007E3B8F"/>
    <w:rsid w:val="007E5CB7"/>
    <w:rsid w:val="00814EED"/>
    <w:rsid w:val="008314D2"/>
    <w:rsid w:val="00860D5F"/>
    <w:rsid w:val="008804AE"/>
    <w:rsid w:val="00894939"/>
    <w:rsid w:val="008B2F42"/>
    <w:rsid w:val="008C6284"/>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767B4"/>
    <w:rsid w:val="00B945C5"/>
    <w:rsid w:val="00BA20EA"/>
    <w:rsid w:val="00BC0A56"/>
    <w:rsid w:val="00BC1F3D"/>
    <w:rsid w:val="00BE4BFF"/>
    <w:rsid w:val="00C23348"/>
    <w:rsid w:val="00C6454A"/>
    <w:rsid w:val="00C74052"/>
    <w:rsid w:val="00CB187A"/>
    <w:rsid w:val="00CD7C71"/>
    <w:rsid w:val="00D03299"/>
    <w:rsid w:val="00D1088B"/>
    <w:rsid w:val="00D156D2"/>
    <w:rsid w:val="00D45077"/>
    <w:rsid w:val="00D77EC0"/>
    <w:rsid w:val="00D86943"/>
    <w:rsid w:val="00DA47B9"/>
    <w:rsid w:val="00E677A1"/>
    <w:rsid w:val="00E91E2F"/>
    <w:rsid w:val="00EA3546"/>
    <w:rsid w:val="00EB1AAC"/>
    <w:rsid w:val="00EB47AE"/>
    <w:rsid w:val="00EC34E1"/>
    <w:rsid w:val="00ED0AE1"/>
    <w:rsid w:val="00F0234A"/>
    <w:rsid w:val="00F06BA7"/>
    <w:rsid w:val="00F52959"/>
    <w:rsid w:val="00F532D4"/>
    <w:rsid w:val="00F55884"/>
    <w:rsid w:val="00FB5399"/>
    <w:rsid w:val="00FC0450"/>
    <w:rsid w:val="00FC0D36"/>
    <w:rsid w:val="00FC536C"/>
    <w:rsid w:val="00FD6532"/>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906</Words>
  <Characters>4545</Characters>
  <Application>Microsoft Office Word</Application>
  <DocSecurity>0</DocSecurity>
  <Lines>151</Lines>
  <Paragraphs>65</Paragraphs>
  <ScaleCrop>false</ScaleCrop>
  <Company> </Company>
  <LinksUpToDate>false</LinksUpToDate>
  <CharactersWithSpaces>5386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dcterms:created xsi:type="dcterms:W3CDTF">2014-03-05T23:56:00Z</dcterms:created>
  <dcterms:modified xsi:type="dcterms:W3CDTF">2014-03-05T23:56:00Z</dcterms:modified>
</cp:coreProperties>
</file>