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96110" w:rsidRP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Pr="00896110" w:rsidRDefault="00896110" w:rsidP="00896110">
      <w:pPr>
        <w:tabs>
          <w:tab w:val="right" w:pos="5933"/>
        </w:tabs>
        <w:suppressAutoHyphens/>
        <w:jc w:val="both"/>
        <w:rPr>
          <w:rFonts w:eastAsia="Times New Roman"/>
        </w:rPr>
      </w:pPr>
      <w:r>
        <w:rPr>
          <w:rFonts w:eastAsia="Times New Roman"/>
        </w:rPr>
        <w:tab/>
      </w:r>
      <w:r>
        <w:rPr>
          <w:rFonts w:eastAsia="Times New Roman"/>
          <w:b/>
          <w:sz w:val="36"/>
        </w:rPr>
        <w:t>S. 7</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McGill, Williams, Sheheen, Johnson, Hayes and Ford</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 to amend Section 12-4-520, relating to county tax officials, to reduce the obligation that the Department of Revenue shall annually examine records of assessors, auditors, etc., respectfully</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6110" w:rsidSect="008961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B37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212" w:rsidRPr="00522CE0"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12-4-520, RELATING TO COUNTY TAX OFFICIALS, TO REDUCE THE OBLIGATION THAT THE DEPARTMENT OF REVENUE SHALL ANNUALLY EXAMINE RECORDS OF ASSESSORS, AUDITORS, TREASURERS, AND TAX COLLECTORS TO A PERMISSIVE AUTHORITY TO ANNUALLY EXAMINE THESE RECORDS; TO AMEND SECTION 12-4-530,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12-37-30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 xml:space="preserve">DESIGNATION OF STATE TAXES TO COUNTY TAXES; TO AMEND SECTION 21-37-266, RELATING TO THE </w:t>
      </w:r>
      <w:r w:rsidRPr="00AE6A4A">
        <w:t>HOMESTEAD EXEMPTION FOR DWELLINGS HELD IN TRUST</w:t>
      </w:r>
      <w:r>
        <w:t xml:space="preserve">, </w:t>
      </w:r>
      <w:r>
        <w:rPr>
          <w:rFonts w:eastAsia="Times New Roman"/>
        </w:rPr>
        <w:t xml:space="preserve">TO REQUIRE A COPY OF THE TRUST AGREEMENT BE PROVIDED; TO AMEND SECTION 12-37-290, RELATING TO THE </w:t>
      </w:r>
      <w:r w:rsidRPr="00AE6A4A">
        <w:t>GENERAL HOMESTEAD EXEMPTION</w:t>
      </w:r>
      <w:r>
        <w:t xml:space="preserve">, </w:t>
      </w:r>
      <w:r>
        <w:rPr>
          <w:rFonts w:eastAsia="Times New Roman"/>
        </w:rPr>
        <w:t xml:space="preserve">TO CHANGE THE HOMESTEAD EXEMPTION FROM PROPERTY TAXES FROM THE FIRST TEN THOUSAND DOLLARS TO THE FIRST FIFTY THOUSAND DOLLARS OF THE VALUE OF THE PRIMARY RESIDENCE OF A HOMEOWNER WHO IS SIXTY-FIVE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w:t>
      </w:r>
      <w:r>
        <w:rPr>
          <w:rFonts w:eastAsia="Times New Roman"/>
        </w:rPr>
        <w:lastRenderedPageBreak/>
        <w:t xml:space="preserve">REQUIREMENTS OF THIS SECTION; TO AMEND SECTION 12-37-450, RELATING TO THE </w:t>
      </w:r>
      <w:r>
        <w:t xml:space="preserve">BUSINESS INVENTORY TAX EXEMPTION, </w:t>
      </w:r>
      <w:r>
        <w:rPr>
          <w:rFonts w:eastAsia="Times New Roman"/>
        </w:rPr>
        <w:t xml:space="preserve">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12-37-710, RELATING TO THE </w:t>
      </w:r>
      <w:r w:rsidRPr="00AE6A4A">
        <w:t>RETURN AND ASSESSMENT OF PERSONAL PROPERTY</w:t>
      </w:r>
      <w:r>
        <w:t xml:space="preserve">, </w:t>
      </w:r>
      <w:r>
        <w:rPr>
          <w:rFonts w:eastAsia="Times New Roman"/>
        </w:rPr>
        <w:t xml:space="preserve">TO STRIKE “OF FULL AGE AND OF SOUND MIND” AS A QUALIFIER FOR EVERY PERSON WHO MUST LIST PERSONAL PROPERTY FOR TAXATION; TO AMEND SECTION 12-37-715, RELATING TO THE </w:t>
      </w:r>
      <w:r w:rsidRPr="00AE6A4A">
        <w:t>FREQUENCY OF AD VALORE</w:t>
      </w:r>
      <w:r>
        <w:t xml:space="preserve">M TAXATION ON PERSONAL PROPERTY, </w:t>
      </w:r>
      <w:r>
        <w:rPr>
          <w:rFonts w:eastAsia="Times New Roman"/>
        </w:rPr>
        <w:t xml:space="preserve">TO ALLOW NEWLY ACQUIRED VEHICLES TO BE TAXED MORE THAN ONCE IN A TAX YEAR; TO AMEND SECTION 12-37-760, RELATING TO STATEMENTS OF PERSONAL PROPERTY FOR TAXATION WHERE A PERSON REFUSES OR NEGLECTS TO DELIVER A STATEMENT OF PERSONAL PROPERTY, TO ELIMINATE THE OBLIGATION AND TO ALLOW THE PERMISSIVE AUTHORITY FOR THE COUNTY AUDITOR TO ASCERTAIN AND RETURN A LIST OF THAT PERSON’S PERSONAL PROPERTY AND TO ALLOW THAT HE MAY DENOTE REASONS FOR THE REFUSAL; TO REPEAL SECTION 12-37-850, RELATING TO THE REMOVAL OF THE JURISDICTION OF THE COURTS TO HEAR MATTERS ORIGINATED FROM THE TAXPAYER CONCERNING ALLEGATIONS OF FALSE RETURNS, TAX EVASION, OR FRAUD; TO AMEND SECTION 12-37-890,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 CAPITAL OR PERSONAL ASSETS RELATED TO THE BANKING </w:t>
      </w:r>
      <w:r>
        <w:rPr>
          <w:rFonts w:eastAsia="Times New Roman"/>
        </w:rPr>
        <w:lastRenderedPageBreak/>
        <w:t xml:space="preserve">BUSINESS BE RETURNED TO THE COUNTY WHERE THE BANKING HOUSE IS LOCATED FOR TAXATION PURPOSES; </w:t>
      </w:r>
      <w:r w:rsidRPr="00B8719F">
        <w:rPr>
          <w:rFonts w:eastAsia="Times New Roman"/>
        </w:rPr>
        <w:t>TO AMEND SECTION 12-37-900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12-37-940,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12-37-970, RELATING TO THE </w:t>
      </w:r>
      <w:r w:rsidRPr="00AE6A4A">
        <w:t>ASSE</w:t>
      </w:r>
      <w:r>
        <w:t xml:space="preserve">SSMENT AND RETURN OF MERCHANTS’ </w:t>
      </w:r>
      <w:r w:rsidRPr="00AE6A4A">
        <w:t>INVENTORIES</w:t>
      </w:r>
      <w:r>
        <w:t xml:space="preserve">, </w:t>
      </w:r>
      <w:r>
        <w:rPr>
          <w:rFonts w:eastAsia="Times New Roman"/>
        </w:rPr>
        <w:t xml:space="preserve">TO REMOVE MERCHANTS’ INVENTORIES FROM THE REQUIRED ASSESSMENT OF PERSONAL PROPERTY FOR TAXATION PURPOSES; TO AMEND SECTION 12-37-2420, RELATING TO PROPERTY TAX RETURNS FOR AIRLINE COMPANIES, TO CHANGE THE DATE OF FILING FROM APRIL FIFTEENTH TO APRIL THIRTIETH, AND TO STRIKE LANGUAGE DESIGNATING THE FILING DEADLINES FOR AIRLINES IN YEAR 1976; TO AMEND SECTION 12-37-2610, RELATING TO TAX YEAR OF MOTOR VEHICLES, 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RATHER THAN THE DEPARTMENT OF REVENUE; TO AMEND SECTION 12-37-2630, RELATING TO MOTOR VEHICLE TAXES, TO REQUIRE THAT AN OWNER OF A VEHICLE SHALL MAKE A PROPERTY TAX RETURN TO THE AUDITOR WITHIN FORTY-FIVE DAYS OF THE VEHICLE BECOMING TAXABLE IN A COUNTY; TO </w:t>
      </w:r>
      <w:r>
        <w:rPr>
          <w:rFonts w:eastAsia="Times New Roman"/>
        </w:rPr>
        <w:lastRenderedPageBreak/>
        <w:t xml:space="preserve">AMEND SECTION 12-37-2660, RELATING TO MOTOR VEHICLE LICENSE REGISTRATIONS, TO REDUCE THE TIME THE DEPARTMENT OF MOTOR VEHICLES MUST PROVIDE A LIST OF LICENSE REGISTRATION APPLICATIONS TO THE COUNTY AUDITOR FROM NINETY TO SIXTY DAYS AND TO UPDATE THE REQUIRED FORM OF THE LISTINGS; TO AMEND SECTION 12-37-2725,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12-37-2735, RELATING TO THE ESTABLISHMENT OF THE PERSONAL PROPERTY TAX RELIEF FUND; TO AMEND SECTION 12-39-10, RELATING TO THE APPOINTMENT OF THE COUNTY AUDITOR, TO ELIMINATE THE FOUR YEAR TERM OF THE AUDITOR AND TO REQUIRE HIM TO TAKE THE OATH OF OFFICE BEFORE ENTERING INTO OFFICE; TO AMEND SECTION 12-39-40, RELATING TO APPOINTMENT OF A DEPUTY AUDITOR, TO REQUIRE THE APPOINTMENT TO BE FILED WITH THE STATE TREASURER INSTEAD OF THE COMPTROLLER GENERAL; TO AMEND SECTION 12-39-60,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12-39-120, RELATING TO THE POWER OF THE COUNTY AUDITOR TO ENTER INTO BUILDINGS THAT ARE NOT DWELLINGS TO DETERMINE VALUE, TO CHANGE THE DETERMINATION FROM THE VALUE OF ANY BUILDING TO THE VALUE OF ANY TAXABLE PERSONAL PROPERTY; TO AMEND SECTION 12-39-160, RELATING TO SPECIAL LEVIES, TO CHANGE THE REQUIREMENT THAT THE COUNTY AUDITOR REPORT THE AMOUNT OF PROPERTIES SUBJECT TO SPECIAL LEVIES TO THE COUNTY SUPERINTENDENT, BOARDS OF EDUCATION, AND BOARDS OF TRUSTEES, TO A PERMISSIVE AUTHORITY TO PROVIDE THE </w:t>
      </w:r>
      <w:r>
        <w:rPr>
          <w:rFonts w:eastAsia="Times New Roman"/>
        </w:rPr>
        <w:lastRenderedPageBreak/>
        <w:t xml:space="preserve">INFORMATION; TO AMEND SECTION 12-39-190, RELATING TO THE REPORTING OF REAL AND PERSONAL PROPERTY TAXES, TO ELIMINATE THE REQUIREMENT THAT THE REPORTING BE IN A NUMBER OF COLUMNS SPECIFIED BY THE DEPARTMENT OF REVENUE; TO AMEND SECTION 12-39-200, RELATING TO FORMS THE DEPARTMENT OF REVENUE MAY PRESCRIBE, TO ALLOW THE DEPARTMENT TO DETERMINE THE TYPES OF ACCEPTABLE FORMAT REQUIRED; TO AMEND SECTION 12-39-220,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12-39-260, RELATING TO THE COUNTY AUDITOR’S RECORDS, TO REDUCE THE REQUIREMENT THAT AUDITORS KEEP RECORDS OF ALL SALES OR CONVEYANCES OF REAL PROPERTY TO A PERMISSIVE AUTHORITY TO KEEP THESE RECORDS; TO AMEND SECTION 12-39-270, RELATING TO THE COUNTY AUDITOR’S ABATEMENT BOOK, TO REMOVE THE PROVISION THAT REQUIRES THE ABATEMENT ALLOWED IN ANNUAL SETTLEMENTS BETWEEN THE AUDITOR AND THE TREASURER TO BE ACCORDING TO THE RECORD IN THE ABATEMENT BOOK; TO AMEND SECTION 12-43-220, RELATING TO COUNTY EQUALIZATION AND REASSESSMENT, TO REQUIRE THAT IN ORDER TO PROVE ELIGIBILITY FOR THE FOUR PERCENT HOME ASSESSMENT RATIO, THE OWNER-OCCUPANT MUST PROVIDE PROOF THAT ALL MOTOR VEHICLES REGISTERED IN HIS NAME WERE REGISTERED AT THAT SAME ADDRESS; TO REPEAL SECTION 12-45-10, RELATING TO THE APPOINTMENT OF COUNTY TREASURERS; TO AMEND SECTION 12-45-35, RELATING TO THE APPOINTMENT OF DEPUTY COUNTY TREASURERS, TO CHANGE THE REQUIREMENT OF THE FILING OF THE APPOINTMENT WITH THE DEPARTMENT OF REVENUE TO THE FILING WITH THE STATE TREASURER; TO AMEND SECTION 12-45-70, RELATING TO COLLECTION OF TAXES, TO CHANGE THE REQUIREMENT THAT THE OFFICIAL CHARGED WITH </w:t>
      </w:r>
      <w:r>
        <w:rPr>
          <w:rFonts w:eastAsia="Times New Roman"/>
        </w:rPr>
        <w:lastRenderedPageBreak/>
        <w:t xml:space="preserve">COLLECTING TAXES SHALL SEND A LIST OF TAXES PAID TO THE DEPARTMENT OF MOTOR VEHICLES INSTEAD OF THE DEPARTMENT OF PUBLIC SAFETY AND THAT THE DEPARTMENT OF MOTOR VEHICLES MAY ACCEPT THIS CERTIFICATION INSTEAD OF A TAX RECEIPT; TO AMEND SECTION 12-45-90, RELATING TO THE FORMS OF PAYMENT FOR TAXES, TO STRIKE FROM THE ACCEPTABLE FORMS OF PAYMENT, JURY CERTIFICATES, CIRCUIT COURT WITNESS PER DIEMS, AND COUNTY CLAIMS; TO AMEND SECTION 12-45-120, RELATING TO DELINQUENT TAXATION, TO REPLACE THE DESIGNATION OF CHATTEL TAX WITH THE TERM PERSONAL TAX; TO AMEND SECTION 12-45-180, RELATING TO THE COLLECTION OF DELINQUENT TAXES, TO ADD THE OFFICE AUTHORIZED TO COLLECT DELINQUENT TAXES AS AN OFFICE AUTHORIZED TO WAIVE PENALTIES IN CASES OF IMPROPER MAILING OR ERROR; TO AMEND SECTION 12-45-185, RELATING TO THE WAIVER OF PENALTIES FOR DELINQUENT TAXES, TO ALLOW THE COUNTY TREASURER TO NOTIFY THE COUNTY AUDITOR OF SUCH WAIVERS; TO AMEND SECTION 12-45-260, RELATING TO THE MONTHLY FINANCIAL REPORT OF COUNTY TREASURER TO THE COUNTY SUPERVISOR, TO ELIMINATE THE REQUIREMENT THAT THE TREASURER MUST REPORT TO THE COUNTY SUPERVISOR ON THE FIFTEENTH OF EACH MONTH AND TO ALLOW THE TREASURER TO REPORT MONTHLY; TO AMEND SECTION 12-45-300, RELATING TO THE AUDITOR’S LIST OF DELINQUENT TAXES, TO STRIKE THE REQUIREMENT THAT THE AUDITOR MUST MAKE MARGINAL NOTATIONS AS TO THE REASONS THE TAXES WERE NOT COLLECTABLE, AND TO ELIMINATE THE REQUIREMENT THAT THE TREASURER MUST SIGN AND SWEAR TO THE LIST BEFORE THE AUDITOR; TO AMEND SECTION 12-45-420, RELATING TO THE WAIVER OF PENALTIES DUE TO ERRORS BY THE COUNTY BY A COMMITTEE MADE UP OF THE COUNTY AUDITOR, TREASURER, AND ASSESSOR, TO REQUIRE THAT THE WAIVER MUST BE BY MAJORITY VOTE OF THE COMMITTEE; TO AMEND SECTION 12-49-10, RELATING TO LIENS AND SUITS FOR THE COLLECTION OF TAXES, TO CHANGE THE DESIGNATION OF DEBTS PAYABLE TO THE STATE TO </w:t>
      </w:r>
      <w:r>
        <w:rPr>
          <w:rFonts w:eastAsia="Times New Roman"/>
        </w:rPr>
        <w:lastRenderedPageBreak/>
        <w:t xml:space="preserve">DEBTS PAYABLE TO THE COUNTY; TO AMEND SECTION 12-49-20, RELATING TO LIENS IN THE COLLECTION OF DELINQUENT TAXES, TO MOVE THE AUTHORITY OF THE COUNTY SHERIFF TO COLLECT DELINQUENT TAXES TO THE COUNTY TAX COLLECTOR; TO AMEND SECTION 12-49-85,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12-49-910, RELATING TO THE SEIZURE OF PROPERTY SUBJECT TO A TAX LIEN BY THE SHERIFF OR COUNTY TAX COLLECTOR, TO REMOVE THE AUTHORITY OF THE SHERIFF TO LEVY AND SEIZE PROPERTY OF A DEFAULTING TAXPAYER; TO AMEND SECTION 12-49-920, RELATING TO THE SEIZURE OF PROPERTY FOR TAX DEFAULT BY THE COUNTY SHERIFF OR THE COUNTY TAX COLLECTOR, TO REMOVE THE AUTHORITY OF THE SHERIFF TO POSSESS THE SEIZED PROPERTY; TO AMEND SECTION 12-49-930, RELATING TO THE REMOVAL OR DESTRUCTION OF PERSONAL PROPERTY SUBJECT TO A TAX LIEN, TO REMOVE THE REFERENCE TO THE COUNTY SHERIFF; TO AMEND SECTION 12-49-940, RELATING TO THE DISPOSAL OF PERSONAL PROPERTY SEIZED DUE TO A TAX LIEN BY THE COUNTY SHERIFF OR TAX COLLECTOR, TO REMOVE THE AUTHORITY OF THE COUNTY SHERIFF TO ADVERTIZE FOR THE SALE OF THE PROPERTY; TO AMEND SECTION 12-49-950, RELATING TO BIDDING ON PERSONAL PROPERTY SUBJECT TO A TAX LIEN BY THE FORFEITED LAND COMMISSION, TO ALLOW BIDS TO BE MADE ON BEHALF OF THE FORFEITED LAND COMMISSION; TO AMEND SECTION 12-49-960, RELATING TO THE SALE OF PROPERTY SUBJECT TO A TAX SALE, TO REMOVE THE AUTHORITY OF THE COUNTY SHERIFF; TO AMEND SECTION 12-49-1110, RELATING TO THE RIGHTS OF REAL PROPERTY MORTGAGES, TO CHANGE THE DEFINITION OF “TAX TITLE” FROM “A DEED FOR REAL PROPERTY AND A BILL OF SALE FOR PERSONAL PROPERTY” TO “A </w:t>
      </w:r>
      <w:r>
        <w:rPr>
          <w:rFonts w:eastAsia="Times New Roman"/>
        </w:rPr>
        <w:lastRenderedPageBreak/>
        <w:t>DEED FOR REAL PROPERTY OR A BILL OF SALE FOR PERSONAL PROPERTY”; TO AMEND SECTION 12-49-1150, RELATING TO THE NOTICE TO MORTGAGEE OF A TAX SALE, TO INCLUDE IN THE INFORMATION PROVIDED THE TAX MAP NUMBER OF THE PROPERTY; TO AMEND SECTION 12-49-1220,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12-49-1270, RELATING TO THE RIGHTS OF THE LIENHOLDER IN A TAX SALE AND THE RIGHTS AND REMEDIES THAT ARE NOT AFFECTED BY COMPLIANCE OF THE INFORMATION PROVISIONS, TO CHANGE THE INFORMATION PROVIDED TO THE AUDITOR TO THE ASSESSOR; TO AMEND SECTION 12-51-40, RELATING TO PROPERTY TAXES AND THE TREATMENT OF MOBILE HOMES AS PERSONAL PROPERTY,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12-51-55, RELATING TO THE BID ON PROPERTY SOLD FOR AD VALOREM TAXES, TO REMOVE THE PROVISIONS FOR THE APPLICATIONS OF THE FUNDS FOR WHEN THE PROPERTY IS NOT REDEEMED; TO AMEND SECTION 12-51-80, RELATING TO THE SETTLEMENT BY THE TREASURER, TO INCREASE THE TIME OF SETTLEMENT TO THE POLITICAL SUBDIVISIONS FROM THIRTY DAYS TO FORTY-FIVE DAYS AFTER THE TAX SALE; TO REPEAL SECTION 12-59-30, RELATING TO THE SUFFICIENCY OF DEEDS OF LANDS FORFEITED TO THE STATE COMMISSIONS IN YEAR 1939; TO AMEND SECTION 12-59-40, RELATING TO FORFEITED LAND COMMISSIONS, TO INCLUDE LANDS FORFEITED TO COUNTY TAX COLLECTORS IN LANDS AUTHORIZED FOR SALE AND TO REMOVE THE STATE AS HOLDER OF PROPERTY HELD AND SOLD BY THE FORFEITED LAND COMMISSION; TO AMEND SECTION 12-</w:t>
      </w:r>
      <w:r>
        <w:rPr>
          <w:rFonts w:eastAsia="Times New Roman"/>
        </w:rPr>
        <w:lastRenderedPageBreak/>
        <w:t xml:space="preserve">59-50, RELATING TO THE FORFEITED LAND COMMISSION, TO REMOVE THE REFERENCE TO DELINQUENT STATE TAXES SUBJECT TO THESE PROVISIONS; TO AMEND SECTION 12-59-70, RELATING TO FORFEITED LAND COMMISSION SALES, TO REMOVE REFERENCE TO THE SHERIFF SUBMITTING TITLE TO THE COMMISSION AND TO REFERENCE THE COUNTY TAX COLLECTOR SUBMITTING TITLE TO THE COMMISSION; TO AMEND SECTION 12-59-80, RELATING TO THE FORFEITED LAND COMMISSION, TO DESIGNATE THE PROCEDURE FOR ACCEPTING BIDS FOR THE SALE OF FORFEITED PROPERTY; TO AMEND SECTION 12-59-90, RELATING TO FORFEITED LANDS TAX SALES, TO REMOVE THE AUTHORITY OF THE COUNTY SHERIFF TO EXECUTE DEEDS AND CONVEYANCES FOR FORFEITED LANDS AND TO AUTHORIZE THE COUNTY TAX COLLECTOR TO EXECUTE THE DEEDS AND CONVEYANCES; TO AMEND SECTION 12-59-100,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12-59-110, RELATING TO FEES AND COSTS OF THE SHERIFF FOR SERVICES PROVIDED TO THE FORFEITED LANDS COMMISSION IN REGARD TO DELINQUENT TAX SEIZURES; TO AMEND SECTION 12-59-120, RELATING TO THE FORFEITED LANDS COMMISSION, TO REPLACE REFERENCE TO THE COUNTY SHERIFFS WITH THE COUNTY TAX COLLECTOR REGARDING THE ALLOWING OF AGENTS OF THE COMMISSION ACCESS TO EXECUTIONS ISSUED FOR THE COLLECTION OF TAXES; AND TO AMEND SECTION 12-60-1760,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w:t>
      </w:r>
      <w:r>
        <w:rPr>
          <w:rFonts w:eastAsia="Times New Roman"/>
        </w:rPr>
        <w:lastRenderedPageBreak/>
        <w:t>A PARTY TO ANY ACTION INVOLVING A MUNICIPAL LEVY.</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 xml:space="preserve">20, preceding the tax year in which the exemption herein is claimed and hold complete fee simple title or a life estate to the dwelling </w:t>
      </w:r>
      <w:r w:rsidRPr="007F59A1">
        <w:rPr>
          <w:color w:val="000000" w:themeColor="text1"/>
          <w:u w:color="000000" w:themeColor="text1"/>
        </w:rPr>
        <w:lastRenderedPageBreak/>
        <w:t>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mption for that year. The term ‘</w:t>
      </w:r>
      <w:r w:rsidRPr="007F59A1">
        <w:rPr>
          <w:color w:val="000000" w:themeColor="text1"/>
          <w:u w:color="000000" w:themeColor="text1"/>
        </w:rPr>
        <w:t>dwelling place</w:t>
      </w:r>
      <w:r>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Pr>
          <w:color w:val="000000" w:themeColor="text1"/>
          <w:u w:color="000000" w:themeColor="text1"/>
        </w:rPr>
        <w:t>‘</w:t>
      </w:r>
      <w:r w:rsidRPr="007F59A1">
        <w:rPr>
          <w:color w:val="000000" w:themeColor="text1"/>
          <w:u w:color="000000" w:themeColor="text1"/>
        </w:rPr>
        <w:t>permanently and totally disabled</w:t>
      </w:r>
      <w:r>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provisions herein.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Nothing herein shall be construed as an intent to cause the reassessment of any person’s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owned or controlled by him;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tangible personal property owned or controlled by him which may have been sent out of the State for sale and not yet sold;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Pr="007F59A1">
        <w:rPr>
          <w:color w:val="000000" w:themeColor="text1"/>
          <w:u w:color="000000" w:themeColor="text1"/>
        </w:rPr>
        <w:noBreakHyphen/>
        <w:t>stock companies or otherwise, owned or controlled by him, whether in or out of this State.”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sts so made up by him endorsed ‘</w:t>
      </w:r>
      <w:r w:rsidRPr="007F59A1">
        <w:rPr>
          <w:color w:val="000000" w:themeColor="text1"/>
          <w:u w:color="000000" w:themeColor="text1"/>
        </w:rPr>
        <w:t>Refused to List,</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Refused to Swear,</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Absent</w:t>
      </w:r>
      <w:r>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w:t>
      </w:r>
      <w:r w:rsidRPr="007F59A1">
        <w:rPr>
          <w:color w:val="000000" w:themeColor="text1"/>
          <w:u w:color="000000" w:themeColor="text1"/>
        </w:rPr>
        <w:lastRenderedPageBreak/>
        <w:t xml:space="preserve">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w:t>
      </w:r>
      <w:r w:rsidRPr="00E27476">
        <w:rPr>
          <w:color w:val="000000"/>
        </w:rPr>
        <w:lastRenderedPageBreak/>
        <w:t>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w:t>
      </w:r>
      <w:r w:rsidRPr="007F59A1">
        <w:rPr>
          <w:color w:val="000000" w:themeColor="text1"/>
          <w:u w:color="000000" w:themeColor="text1"/>
        </w:rPr>
        <w:lastRenderedPageBreak/>
        <w:t>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7F59A1">
        <w:rPr>
          <w:strike/>
          <w:color w:val="000000" w:themeColor="text1"/>
          <w:u w:color="000000" w:themeColor="text1"/>
        </w:rPr>
        <w:t>Provided, However, That the first report of airline companies shall be filed on or before October 15, 1976 and any tax due shall be paid by December 31, 1976.</w:t>
      </w:r>
      <w:r w:rsidRPr="007F59A1">
        <w:rPr>
          <w:color w:val="000000" w:themeColor="text1"/>
          <w:u w:color="000000" w:themeColor="text1"/>
        </w:rPr>
        <w:t>”</w:t>
      </w:r>
      <w:r w:rsidRPr="007F59A1">
        <w:rPr>
          <w:strike/>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w:t>
      </w:r>
      <w:r w:rsidRPr="007F59A1">
        <w:rPr>
          <w:color w:val="000000" w:themeColor="text1"/>
          <w:u w:color="000000" w:themeColor="text1"/>
        </w:rPr>
        <w:lastRenderedPageBreak/>
        <w:t xml:space="preserve">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Pr>
          <w:color w:val="000000" w:themeColor="text1"/>
          <w:u w:val="single" w:color="000000" w:themeColor="text1"/>
        </w:rPr>
        <w:noBreakHyphen/>
        <w:t>3</w:t>
      </w:r>
      <w:r>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xml:space="preserve">. The Department of </w:t>
      </w:r>
      <w:r w:rsidRPr="007F59A1">
        <w:rPr>
          <w:color w:val="000000" w:themeColor="text1"/>
          <w:u w:color="000000" w:themeColor="text1"/>
        </w:rPr>
        <w:lastRenderedPageBreak/>
        <w:t>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w:t>
      </w:r>
      <w:r w:rsidRPr="007F59A1">
        <w:rPr>
          <w:color w:val="000000" w:themeColor="text1"/>
          <w:u w:color="000000" w:themeColor="text1"/>
        </w:rPr>
        <w:lastRenderedPageBreak/>
        <w:t xml:space="preserve">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 xml:space="preserve">in the number of columns </w:t>
      </w:r>
      <w:r w:rsidRPr="007F59A1">
        <w:rPr>
          <w:strike/>
          <w:color w:val="000000" w:themeColor="text1"/>
          <w:u w:color="000000" w:themeColor="text1"/>
        </w:rPr>
        <w:lastRenderedPageBreak/>
        <w:t>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Pr>
          <w:color w:val="000000" w:themeColor="text1"/>
          <w:u w:color="000000" w:themeColor="text1"/>
        </w:rPr>
        <w:t xml:space="preserve">(A)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required in Section 12</w:t>
      </w:r>
      <w:r w:rsidRPr="007F59A1">
        <w:rPr>
          <w:color w:val="000000" w:themeColor="text1"/>
          <w:u w:color="000000" w:themeColor="text1"/>
        </w:rPr>
        <w:noBreakHyphen/>
        <w:t>37</w:t>
      </w:r>
      <w:r w:rsidRPr="007F59A1">
        <w:rPr>
          <w:color w:val="000000" w:themeColor="text1"/>
          <w:u w:color="000000" w:themeColor="text1"/>
        </w:rPr>
        <w:noBreakHyphen/>
        <w:t xml:space="preserve">2650.”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w:t>
      </w:r>
      <w:r w:rsidRPr="007F59A1">
        <w:rPr>
          <w:color w:val="000000" w:themeColor="text1"/>
          <w:u w:color="000000" w:themeColor="text1"/>
        </w:rPr>
        <w:lastRenderedPageBreak/>
        <w:t xml:space="preserve">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w:t>
      </w:r>
      <w:r w:rsidRPr="007F59A1">
        <w:rPr>
          <w:color w:val="000000" w:themeColor="text1"/>
          <w:u w:color="000000" w:themeColor="text1"/>
        </w:rPr>
        <w:lastRenderedPageBreak/>
        <w:t xml:space="preserve">treasurer and the treasurer’s denial of a waiver is not subject to appeal.”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w:t>
      </w:r>
      <w:r w:rsidRPr="007F59A1">
        <w:rPr>
          <w:color w:val="000000" w:themeColor="text1"/>
          <w:u w:color="000000" w:themeColor="text1"/>
        </w:rPr>
        <w:lastRenderedPageBreak/>
        <w:t xml:space="preserve">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w:t>
      </w:r>
      <w:r w:rsidRPr="007F59A1">
        <w:rPr>
          <w:color w:val="000000" w:themeColor="text1"/>
          <w:u w:color="000000" w:themeColor="text1"/>
        </w:rPr>
        <w:lastRenderedPageBreak/>
        <w:t xml:space="preserve">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w:t>
      </w:r>
      <w:r w:rsidRPr="007F59A1">
        <w:rPr>
          <w:color w:val="000000" w:themeColor="text1"/>
          <w:u w:color="000000" w:themeColor="text1"/>
        </w:rPr>
        <w:lastRenderedPageBreak/>
        <w:t xml:space="preserve">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w:t>
      </w:r>
      <w:r w:rsidRPr="007F59A1">
        <w:rPr>
          <w:color w:val="000000" w:themeColor="text1"/>
          <w:u w:color="000000" w:themeColor="text1"/>
        </w:rPr>
        <w:lastRenderedPageBreak/>
        <w:t>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w:t>
      </w:r>
      <w:r w:rsidRPr="007F59A1">
        <w:rPr>
          <w:color w:val="000000" w:themeColor="text1"/>
          <w:u w:color="000000" w:themeColor="text1"/>
        </w:rPr>
        <w:lastRenderedPageBreak/>
        <w:t xml:space="preserve">officer pursuant to authority or direction of only a majority of the members of any such commission.”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w:t>
      </w:r>
      <w:r w:rsidRPr="007F59A1">
        <w:rPr>
          <w:color w:val="000000" w:themeColor="text1"/>
          <w:u w:color="000000" w:themeColor="text1"/>
        </w:rPr>
        <w:lastRenderedPageBreak/>
        <w:t xml:space="preserve">fees, expenses, damages, and costs among all parties, except the State, interested in the revenue involved in the action.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B5212" w:rsidRDefault="00BB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sidR="00CB3740">
        <w:rPr>
          <w:rFonts w:eastAsia="Times New Roman"/>
        </w:rPr>
        <w:t>.</w:t>
      </w:r>
    </w:p>
    <w:p w:rsidR="001C2D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DA5" w:rsidRDefault="001C2DA5" w:rsidP="00DD20B8">
      <w:pPr>
        <w:suppressAutoHyphens/>
        <w:jc w:val="both"/>
        <w:rPr>
          <w:rFonts w:eastAsia="Times New Roman"/>
        </w:rPr>
      </w:pPr>
    </w:p>
    <w:sectPr w:rsidR="001C2DA5" w:rsidSect="008961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740" w:rsidRDefault="00CB3740" w:rsidP="00522CE0">
      <w:r>
        <w:separator/>
      </w:r>
    </w:p>
  </w:endnote>
  <w:endnote w:type="continuationSeparator" w:id="0">
    <w:p w:rsidR="00CB3740" w:rsidRDefault="00CB3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D9448F-719D-417B-BCC7-AA7B1C30296E}"/>
    <w:embedBold r:id="rId2" w:fontKey="{F7447A87-3F66-4E28-A1D3-1CD201C935CD}"/>
  </w:font>
  <w:font w:name="Calibri">
    <w:panose1 w:val="020F0502020204030204"/>
    <w:charset w:val="00"/>
    <w:family w:val="swiss"/>
    <w:pitch w:val="variable"/>
    <w:sig w:usb0="E10002FF" w:usb1="4000ACFF" w:usb2="00000009" w:usb3="00000000" w:csb0="0000019F" w:csb1="00000000"/>
    <w:embedRegular r:id="rId3" w:fontKey="{08AEF7DE-AAC4-4CA1-93D6-866873B0B536}"/>
  </w:font>
  <w:font w:name="Cambria">
    <w:panose1 w:val="02040503050406030204"/>
    <w:charset w:val="00"/>
    <w:family w:val="roman"/>
    <w:pitch w:val="variable"/>
    <w:sig w:usb0="E00002FF" w:usb1="400004FF" w:usb2="00000000" w:usb3="00000000" w:csb0="0000019F" w:csb1="00000000"/>
    <w:embedRegular r:id="rId4" w:fontKey="{69A6D599-2215-46AF-B4CF-4258B8C88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0B" w:rsidRPr="001C2DA5" w:rsidRDefault="001C2DA5" w:rsidP="001C2DA5">
    <w:pPr>
      <w:pStyle w:val="Footer"/>
      <w:tabs>
        <w:tab w:val="clear" w:pos="4680"/>
        <w:tab w:val="clear" w:pos="9360"/>
        <w:tab w:val="center" w:pos="2995"/>
      </w:tabs>
      <w:spacing w:before="120"/>
    </w:pPr>
    <w:r>
      <w:t>[7</w:t>
    </w:r>
    <w:r w:rsidR="00896110">
      <w:t>-</w:t>
    </w:r>
    <w:fldSimple w:instr=" PAGE  \* MERGEFORMAT ">
      <w:r w:rsidR="00DD20B8">
        <w:rPr>
          <w:noProof/>
        </w:rPr>
        <w:t>1</w:t>
      </w:r>
    </w:fldSimple>
    <w:r w:rsidR="008961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110" w:rsidRPr="001C2DA5" w:rsidRDefault="00896110" w:rsidP="001C2DA5">
    <w:pPr>
      <w:pStyle w:val="Footer"/>
      <w:tabs>
        <w:tab w:val="clear" w:pos="4680"/>
        <w:tab w:val="clear" w:pos="9360"/>
        <w:tab w:val="center" w:pos="2995"/>
      </w:tabs>
      <w:spacing w:before="120"/>
    </w:pPr>
    <w:r>
      <w:t>[7]</w:t>
    </w:r>
    <w:r>
      <w:tab/>
    </w:r>
    <w:fldSimple w:instr=" PAGE  \* MERGEFORMAT ">
      <w:r w:rsidR="00DD20B8">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740" w:rsidRDefault="00CB3740" w:rsidP="00522CE0">
      <w:r>
        <w:separator/>
      </w:r>
    </w:p>
  </w:footnote>
  <w:footnote w:type="continuationSeparator" w:id="0">
    <w:p w:rsidR="00CB3740" w:rsidRDefault="00CB3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TITL.HM.JEC"/>
    <w:docVar w:name="CoverAttorneyInitials" w:val="HM"/>
    <w:docVar w:name="CoverAttorneyLastName" w:val="Mottel"/>
    <w:docVar w:name="CoverBillType" w:val="b"/>
    <w:docVar w:name="CoverSenator" w:val="JEC"/>
    <w:docVar w:name="dvBillNumber" w:val="7"/>
    <w:docVar w:name="dvBillNumberPrefix" w:val="S. "/>
    <w:docVar w:name="dvOriginalBody" w:val="Senate"/>
    <w:docVar w:name="fulldraftpath" w:val="L:\S-RES\JEC\001TITL.HM.JEC.DOCX"/>
    <w:docVar w:name="NameofBody" w:val="S"/>
    <w:docVar w:name="vgroup2" w:val="S-RES"/>
  </w:docVars>
  <w:rsids>
    <w:rsidRoot w:val="00A1166B"/>
    <w:rsid w:val="00042AC1"/>
    <w:rsid w:val="00046516"/>
    <w:rsid w:val="00054969"/>
    <w:rsid w:val="0007601D"/>
    <w:rsid w:val="000B0720"/>
    <w:rsid w:val="000B5EAF"/>
    <w:rsid w:val="00170561"/>
    <w:rsid w:val="00186AC9"/>
    <w:rsid w:val="00197DF1"/>
    <w:rsid w:val="001B3DD9"/>
    <w:rsid w:val="001B7E5D"/>
    <w:rsid w:val="001C2DA5"/>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02294"/>
    <w:rsid w:val="00522CE0"/>
    <w:rsid w:val="00526B34"/>
    <w:rsid w:val="00565148"/>
    <w:rsid w:val="00593361"/>
    <w:rsid w:val="005A413B"/>
    <w:rsid w:val="005A5017"/>
    <w:rsid w:val="005A648C"/>
    <w:rsid w:val="005F1745"/>
    <w:rsid w:val="006A1802"/>
    <w:rsid w:val="006B1BA7"/>
    <w:rsid w:val="006C74EA"/>
    <w:rsid w:val="006D1D59"/>
    <w:rsid w:val="00720D40"/>
    <w:rsid w:val="007318D4"/>
    <w:rsid w:val="00741AB0"/>
    <w:rsid w:val="00765784"/>
    <w:rsid w:val="007832A7"/>
    <w:rsid w:val="00797E40"/>
    <w:rsid w:val="007A4390"/>
    <w:rsid w:val="007E5CB7"/>
    <w:rsid w:val="008314D2"/>
    <w:rsid w:val="00896110"/>
    <w:rsid w:val="008B2F42"/>
    <w:rsid w:val="008C3697"/>
    <w:rsid w:val="008E185F"/>
    <w:rsid w:val="008F023B"/>
    <w:rsid w:val="00904E16"/>
    <w:rsid w:val="009162B3"/>
    <w:rsid w:val="00927C62"/>
    <w:rsid w:val="00983951"/>
    <w:rsid w:val="00984124"/>
    <w:rsid w:val="00984640"/>
    <w:rsid w:val="00995C37"/>
    <w:rsid w:val="009C118A"/>
    <w:rsid w:val="00A02011"/>
    <w:rsid w:val="00A1166B"/>
    <w:rsid w:val="00A4011E"/>
    <w:rsid w:val="00A86015"/>
    <w:rsid w:val="00A866FE"/>
    <w:rsid w:val="00A9594E"/>
    <w:rsid w:val="00AE59C8"/>
    <w:rsid w:val="00B10098"/>
    <w:rsid w:val="00B5790D"/>
    <w:rsid w:val="00B945C5"/>
    <w:rsid w:val="00BA20EA"/>
    <w:rsid w:val="00BB5212"/>
    <w:rsid w:val="00BB5AFC"/>
    <w:rsid w:val="00BC0A56"/>
    <w:rsid w:val="00C45366"/>
    <w:rsid w:val="00C57023"/>
    <w:rsid w:val="00C74052"/>
    <w:rsid w:val="00C9310B"/>
    <w:rsid w:val="00CB187A"/>
    <w:rsid w:val="00CB3740"/>
    <w:rsid w:val="00CC0EC7"/>
    <w:rsid w:val="00CF1BDF"/>
    <w:rsid w:val="00D1088B"/>
    <w:rsid w:val="00D14DE6"/>
    <w:rsid w:val="00D156D2"/>
    <w:rsid w:val="00D33F56"/>
    <w:rsid w:val="00D51065"/>
    <w:rsid w:val="00D53E29"/>
    <w:rsid w:val="00D86943"/>
    <w:rsid w:val="00DA47B9"/>
    <w:rsid w:val="00DD0E2B"/>
    <w:rsid w:val="00DD20B8"/>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12204</Words>
  <Characters>60776</Characters>
  <Application>Microsoft Office Word</Application>
  <DocSecurity>0</DocSecurity>
  <Lines>1519</Lines>
  <Paragraphs>196</Paragraphs>
  <ScaleCrop>false</ScaleCrop>
  <Company> </Company>
  <LinksUpToDate>false</LinksUpToDate>
  <CharactersWithSpaces>72784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2012-12-13T16:39:00Z</cp:lastPrinted>
  <dcterms:created xsi:type="dcterms:W3CDTF">2013-02-07T23:01:00Z</dcterms:created>
  <dcterms:modified xsi:type="dcterms:W3CDTF">2013-02-07T23:01:00Z</dcterms:modified>
</cp:coreProperties>
</file>