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2C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7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13, CHAPTER 13, TITLE 8 OF THE 1976 CODE, RELATING TO CAMPAIGN PRACTICES, BY ADDING SECTION 8</w:t>
      </w:r>
      <w:r w:rsidR="00F229A1">
        <w:rPr>
          <w:rFonts w:eastAsia="Times New Roman"/>
        </w:rPr>
        <w:noBreakHyphen/>
      </w:r>
      <w:r>
        <w:rPr>
          <w:rFonts w:eastAsia="Times New Roman"/>
        </w:rPr>
        <w:t>13</w:t>
      </w:r>
      <w:r w:rsidR="00F229A1">
        <w:rPr>
          <w:rFonts w:eastAsia="Times New Roman"/>
        </w:rPr>
        <w:noBreakHyphen/>
      </w:r>
      <w:r>
        <w:rPr>
          <w:rFonts w:eastAsia="Times New Roman"/>
        </w:rPr>
        <w:t xml:space="preserve">1347 TO PROHIBIT CAMPAIGN STAFF, FUNDRAISERS, AND MEMBERS OF COMMITTEES ORGANIZED TO INFLUENCE THE OUTCOME OF CAMPAIGNS FROM BEING TRANSPORTED IN STATE OWNED VEHICLES AND AIRCRAFT; TO AMEND </w:t>
      </w:r>
      <w:r w:rsidRPr="00C85909">
        <w:rPr>
          <w:color w:val="000000" w:themeColor="text1"/>
          <w:u w:color="000000" w:themeColor="text1"/>
        </w:rPr>
        <w:t>CHAPTER 13, TITLE 8</w:t>
      </w:r>
      <w:r>
        <w:rPr>
          <w:color w:val="000000" w:themeColor="text1"/>
          <w:u w:color="000000" w:themeColor="text1"/>
        </w:rPr>
        <w:t xml:space="preserve"> BY ADDING ARTICLE 12</w:t>
      </w:r>
      <w:r>
        <w:t>, TO REQUIRE ANNUAL PERSONAL FINANCIAL DISCLOSURES FROM ELECTED OFFICIALS AND DEPARTMENT HEADS, TO PROVIDE FOR THE FILING DEADLINE, THE INFORMATION THAT MUST BE DISCLOSED, PENALTIES, AND FOR THE DISPOSITION OF INADVERTENT AND UNINTENTIONAL VIOLATIONS; AND TO AMEND SECTION 8</w:t>
      </w:r>
      <w:r w:rsidR="00F229A1">
        <w:noBreakHyphen/>
      </w:r>
      <w:r>
        <w:t>13</w:t>
      </w:r>
      <w:r w:rsidR="00F229A1">
        <w:noBreakHyphen/>
      </w:r>
      <w:r>
        <w:t>310, RELATING TO THE COMPOSITION OF THE STATE ETHICS COMMISSION, TO PROVIDE THAT THE COMMISSION SHALL BE COMPRISED OF TEN MEMBERS APPOINTED BY THE SUPREME COURT, TO PROVIDE THAT THE MEMBERSHIP OF THE ETHICS COMMISSION MUST BE EVENLY SPLIT BETWEEN MEMBERS OF THE MAJORITY PARTY IN THE GENERAL ASSEMBLY AND THE LARGEST MINORITY PARTY IN THE GENERAL ASSEMBLY, AND TO REMOVE ARCHAIC REFERENCES.</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0214">
        <w:rPr>
          <w:rFonts w:eastAsia="Times New Roman"/>
        </w:rPr>
        <w:t>Article 13, Chapter 13, Title 8 of the 1976 Code is amended by adding:</w:t>
      </w:r>
    </w:p>
    <w:p w:rsidR="00230214" w:rsidRDefault="00230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214" w:rsidRDefault="00230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8</w:t>
      </w:r>
      <w:r w:rsidR="00F229A1">
        <w:rPr>
          <w:rFonts w:eastAsia="Times New Roman"/>
        </w:rPr>
        <w:noBreakHyphen/>
      </w:r>
      <w:r>
        <w:rPr>
          <w:rFonts w:eastAsia="Times New Roman"/>
        </w:rPr>
        <w:t>13</w:t>
      </w:r>
      <w:r w:rsidR="00F229A1">
        <w:rPr>
          <w:rFonts w:eastAsia="Times New Roman"/>
        </w:rPr>
        <w:noBreakHyphen/>
      </w:r>
      <w:r>
        <w:rPr>
          <w:rFonts w:eastAsia="Times New Roman"/>
        </w:rPr>
        <w:t>1347.</w:t>
      </w:r>
      <w:r>
        <w:rPr>
          <w:rFonts w:eastAsia="Times New Roman"/>
        </w:rPr>
        <w:tab/>
        <w:t xml:space="preserve">Under no circumstances may a public official provide transportation in a state owned vehicle, including a state owned aircraft, for </w:t>
      </w:r>
      <w:r w:rsidR="00CF1A54">
        <w:rPr>
          <w:rFonts w:eastAsia="Times New Roman"/>
        </w:rPr>
        <w:t xml:space="preserve">any member of </w:t>
      </w:r>
      <w:r>
        <w:rPr>
          <w:rFonts w:eastAsia="Times New Roman"/>
        </w:rPr>
        <w:t>the public official</w:t>
      </w:r>
      <w:r w:rsidR="00F229A1" w:rsidRPr="00F229A1">
        <w:rPr>
          <w:rFonts w:eastAsia="Times New Roman"/>
        </w:rPr>
        <w:t>’</w:t>
      </w:r>
      <w:r>
        <w:rPr>
          <w:rFonts w:eastAsia="Times New Roman"/>
        </w:rPr>
        <w:t>s campaign staff</w:t>
      </w:r>
      <w:r w:rsidR="00CF1A54">
        <w:rPr>
          <w:rFonts w:eastAsia="Times New Roman"/>
        </w:rPr>
        <w:t>,</w:t>
      </w:r>
      <w:r>
        <w:rPr>
          <w:rFonts w:eastAsia="Times New Roman"/>
        </w:rPr>
        <w:t xml:space="preserve"> anyone </w:t>
      </w:r>
      <w:r w:rsidR="00CF1A54">
        <w:rPr>
          <w:rFonts w:eastAsia="Times New Roman"/>
        </w:rPr>
        <w:t>performing fundraising activities</w:t>
      </w:r>
      <w:r>
        <w:rPr>
          <w:rFonts w:eastAsia="Times New Roman"/>
        </w:rPr>
        <w:t xml:space="preserve"> </w:t>
      </w:r>
      <w:r w:rsidR="00CF1A54">
        <w:rPr>
          <w:rFonts w:eastAsia="Times New Roman"/>
        </w:rPr>
        <w:t xml:space="preserve">for the benefit </w:t>
      </w:r>
      <w:r>
        <w:rPr>
          <w:rFonts w:eastAsia="Times New Roman"/>
        </w:rPr>
        <w:t>of the public official</w:t>
      </w:r>
      <w:r w:rsidR="00F229A1" w:rsidRPr="00F229A1">
        <w:rPr>
          <w:rFonts w:eastAsia="Times New Roman"/>
        </w:rPr>
        <w:t>’</w:t>
      </w:r>
      <w:r>
        <w:rPr>
          <w:rFonts w:eastAsia="Times New Roman"/>
        </w:rPr>
        <w:t>s campaign</w:t>
      </w:r>
      <w:r w:rsidR="00CF1A54">
        <w:rPr>
          <w:rFonts w:eastAsia="Times New Roman"/>
        </w:rPr>
        <w:t>, or a member of a committee</w:t>
      </w:r>
      <w:r>
        <w:rPr>
          <w:rFonts w:eastAsia="Times New Roman"/>
        </w:rPr>
        <w:t>.”</w:t>
      </w:r>
    </w:p>
    <w:p w:rsidR="00DE3B4E" w:rsidRDefault="00DE3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DE3B4E">
        <w:rPr>
          <w:rFonts w:eastAsia="Times New Roman"/>
        </w:rPr>
        <w:t>2</w:t>
      </w:r>
      <w:r>
        <w:rPr>
          <w:rFonts w:eastAsia="Times New Roman"/>
        </w:rPr>
        <w:t>.</w:t>
      </w:r>
      <w:r>
        <w:rPr>
          <w:rFonts w:eastAsia="Times New Roman"/>
        </w:rPr>
        <w:tab/>
      </w:r>
      <w:r w:rsidRPr="00C85909">
        <w:rPr>
          <w:color w:val="000000" w:themeColor="text1"/>
          <w:u w:color="000000" w:themeColor="text1"/>
        </w:rPr>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A05487">
        <w:rPr>
          <w:color w:val="000000" w:themeColor="text1"/>
          <w:u w:color="000000" w:themeColor="text1"/>
        </w:rPr>
        <w:t>120</w:t>
      </w:r>
      <w:r w:rsidR="00F63097">
        <w:rPr>
          <w:color w:val="000000" w:themeColor="text1"/>
          <w:u w:color="000000" w:themeColor="text1"/>
        </w:rPr>
        <w:t>0</w:t>
      </w:r>
      <w:r w:rsidR="00A05487">
        <w:rPr>
          <w:color w:val="000000" w:themeColor="text1"/>
          <w:u w:color="000000" w:themeColor="text1"/>
        </w:rPr>
        <w:t>.</w:t>
      </w:r>
      <w:r w:rsidR="00A05487">
        <w:rPr>
          <w:color w:val="000000" w:themeColor="text1"/>
          <w:u w:color="000000" w:themeColor="text1"/>
        </w:rPr>
        <w:tab/>
        <w:t>T</w:t>
      </w:r>
      <w:r w:rsidRPr="00C85909">
        <w:rPr>
          <w:color w:val="000000" w:themeColor="text1"/>
          <w:u w:color="000000" w:themeColor="text1"/>
        </w:rPr>
        <w: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supervisory office a personal financial disclosure on forms prescribed by the commission.</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CE788E">
        <w:rPr>
          <w:color w:val="000000" w:themeColor="text1"/>
          <w:u w:color="000000" w:themeColor="text1"/>
        </w:rPr>
        <w:t>1210.</w:t>
      </w:r>
      <w:r w:rsidR="00CE788E">
        <w:rPr>
          <w:color w:val="000000" w:themeColor="text1"/>
          <w:u w:color="000000" w:themeColor="text1"/>
        </w:rPr>
        <w:tab/>
      </w:r>
      <w:r w:rsidR="00F229A1">
        <w:rPr>
          <w:color w:val="000000" w:themeColor="text1"/>
          <w:u w:color="000000" w:themeColor="text1"/>
        </w:rPr>
        <w:t>Personal financial</w:t>
      </w:r>
      <w:r w:rsidRPr="00C85909">
        <w:rPr>
          <w:color w:val="000000" w:themeColor="text1"/>
          <w:u w:color="000000" w:themeColor="text1"/>
        </w:rPr>
        <w:t xml:space="preserve"> disclosures must be filed with the appropriate supervisory office annually no later than April fifteenth of each calendar year.</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00CE788E">
        <w:rPr>
          <w:color w:val="000000" w:themeColor="text1"/>
          <w:u w:color="000000" w:themeColor="text1"/>
        </w:rPr>
        <w:t>1220.</w:t>
      </w:r>
      <w:r w:rsidR="00CE788E">
        <w:rPr>
          <w:color w:val="000000" w:themeColor="text1"/>
          <w:u w:color="000000" w:themeColor="text1"/>
        </w:rPr>
        <w:tab/>
      </w:r>
      <w:r w:rsidRPr="00C85909">
        <w:rPr>
          <w:color w:val="000000" w:themeColor="text1"/>
          <w:u w:color="000000" w:themeColor="text1"/>
        </w:rPr>
        <w:t>Each disclosure filed pursuant to this article shall include a full and complete statement with respect to the following:</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the source and type of income which consists of dividends, rents, interest, and capital gains, received during the preceding calendar year which exceed two hundred dollars in amount or value, and an indication of which of the following categories the amount or value of the item of income is within:</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lastRenderedPageBreak/>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Pr="00C85909">
        <w:rPr>
          <w:color w:val="000000" w:themeColor="text1"/>
          <w:u w:color="000000" w:themeColor="text1"/>
        </w:rPr>
        <w:t>1230.</w:t>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The Senate Ethics Committee and the House of Representatives Ethics Committee must forward a copy of each disclosure filed with </w:t>
      </w:r>
      <w:r w:rsidR="004D7E37">
        <w:rPr>
          <w:color w:val="000000" w:themeColor="text1"/>
          <w:u w:color="000000" w:themeColor="text1"/>
        </w:rPr>
        <w:t>the committee</w:t>
      </w:r>
      <w:r w:rsidRPr="00C85909">
        <w:rPr>
          <w:color w:val="000000" w:themeColor="text1"/>
          <w:u w:color="000000" w:themeColor="text1"/>
        </w:rPr>
        <w:t xml:space="preserve"> to the State Ethics Commission within</w:t>
      </w:r>
      <w:r w:rsidR="00CE788E">
        <w:rPr>
          <w:color w:val="000000" w:themeColor="text1"/>
          <w:u w:color="000000" w:themeColor="text1"/>
        </w:rPr>
        <w:t xml:space="preserve"> five business days of receipt.</w:t>
      </w:r>
    </w:p>
    <w:p w:rsidR="00CF1A54"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4D7E37" w:rsidRPr="00C85909" w:rsidRDefault="00F229A1"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Disclosures must</w:t>
      </w:r>
      <w:r w:rsidR="004D7E37">
        <w:rPr>
          <w:color w:val="000000" w:themeColor="text1"/>
          <w:u w:color="000000" w:themeColor="text1"/>
        </w:rPr>
        <w:t xml:space="preserve"> be filed in the same manner as provided in Section 8</w:t>
      </w:r>
      <w:r>
        <w:rPr>
          <w:color w:val="000000" w:themeColor="text1"/>
          <w:u w:color="000000" w:themeColor="text1"/>
        </w:rPr>
        <w:noBreakHyphen/>
      </w:r>
      <w:r w:rsidR="004D7E37">
        <w:rPr>
          <w:color w:val="000000" w:themeColor="text1"/>
          <w:u w:color="000000" w:themeColor="text1"/>
        </w:rPr>
        <w:t>13</w:t>
      </w:r>
      <w:r>
        <w:rPr>
          <w:color w:val="000000" w:themeColor="text1"/>
          <w:u w:color="000000" w:themeColor="text1"/>
        </w:rPr>
        <w:noBreakHyphen/>
      </w:r>
      <w:r w:rsidR="004D7E37">
        <w:rPr>
          <w:color w:val="000000" w:themeColor="text1"/>
          <w:u w:color="000000" w:themeColor="text1"/>
        </w:rPr>
        <w:t>365.</w:t>
      </w: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1A54" w:rsidRPr="00C85909"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F229A1">
        <w:rPr>
          <w:color w:val="000000" w:themeColor="text1"/>
          <w:u w:color="000000" w:themeColor="text1"/>
        </w:rPr>
        <w:noBreakHyphen/>
      </w:r>
      <w:r w:rsidRPr="00C85909">
        <w:rPr>
          <w:color w:val="000000" w:themeColor="text1"/>
          <w:u w:color="000000" w:themeColor="text1"/>
        </w:rPr>
        <w:t>13</w:t>
      </w:r>
      <w:r w:rsidR="00F229A1">
        <w:rPr>
          <w:color w:val="000000" w:themeColor="text1"/>
          <w:u w:color="000000" w:themeColor="text1"/>
        </w:rPr>
        <w:noBreakHyphen/>
      </w:r>
      <w:r w:rsidRPr="00C85909">
        <w:rPr>
          <w:color w:val="000000" w:themeColor="text1"/>
          <w:u w:color="000000" w:themeColor="text1"/>
        </w:rPr>
        <w:t>1240.</w:t>
      </w:r>
      <w:r w:rsidR="00CE788E">
        <w:rPr>
          <w:color w:val="000000" w:themeColor="text1"/>
          <w:u w:color="000000" w:themeColor="text1"/>
        </w:rPr>
        <w:tab/>
      </w:r>
      <w:r w:rsidR="0069012D">
        <w:rPr>
          <w:color w:val="000000" w:themeColor="text1"/>
          <w:u w:color="000000" w:themeColor="text1"/>
        </w:rPr>
        <w:tab/>
      </w:r>
      <w:r w:rsidRPr="00C85909">
        <w:rPr>
          <w:color w:val="000000" w:themeColor="text1"/>
          <w:u w:color="000000" w:themeColor="text1"/>
        </w:rPr>
        <w:t>(A)</w:t>
      </w:r>
      <w:r w:rsidRPr="00C85909">
        <w:rPr>
          <w:color w:val="000000" w:themeColor="text1"/>
          <w:u w:color="000000" w:themeColor="text1"/>
        </w:rPr>
        <w:tab/>
        <w:t>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pertaining to ethical violations.  Technical violations must remain confidential unless requested to be made public by the public official, public member, or public employee filing the statement.  In lieu of all other penalties, the appropriate supervisory office may assess a technical violations penal</w:t>
      </w:r>
      <w:r w:rsidR="00CE788E">
        <w:rPr>
          <w:color w:val="000000" w:themeColor="text1"/>
          <w:u w:color="000000" w:themeColor="text1"/>
        </w:rPr>
        <w:t>ty not exceeding fifty dollars.</w:t>
      </w:r>
    </w:p>
    <w:p w:rsidR="00CF1A54" w:rsidRDefault="00CF1A54"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statement of economic interests.  The extension may not exceed thirty days except in cases of illness or incapacitation.”</w:t>
      </w:r>
    </w:p>
    <w:p w:rsidR="00DE3B4E" w:rsidRDefault="00DE3B4E"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B4E" w:rsidRDefault="004D7E37"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8</w:t>
      </w:r>
      <w:r w:rsidR="00F229A1">
        <w:rPr>
          <w:color w:val="000000" w:themeColor="text1"/>
          <w:u w:color="000000" w:themeColor="text1"/>
        </w:rPr>
        <w:noBreakHyphen/>
      </w:r>
      <w:r>
        <w:rPr>
          <w:color w:val="000000" w:themeColor="text1"/>
          <w:u w:color="000000" w:themeColor="text1"/>
        </w:rPr>
        <w:t>13</w:t>
      </w:r>
      <w:r w:rsidR="00F229A1">
        <w:rPr>
          <w:color w:val="000000" w:themeColor="text1"/>
          <w:u w:color="000000" w:themeColor="text1"/>
        </w:rPr>
        <w:noBreakHyphen/>
      </w:r>
      <w:r w:rsidR="00DE3B4E">
        <w:rPr>
          <w:color w:val="000000" w:themeColor="text1"/>
          <w:u w:color="000000" w:themeColor="text1"/>
        </w:rPr>
        <w:t>310 of the 1976 Code is amended to read:</w:t>
      </w:r>
    </w:p>
    <w:p w:rsidR="00DE3B4E" w:rsidRDefault="00DE3B4E" w:rsidP="00CF1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EE5" w:rsidRPr="00DA2A44" w:rsidRDefault="00DE3B4E"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w:t>
      </w:r>
      <w:r w:rsidR="004D7E37">
        <w:rPr>
          <w:color w:val="000000" w:themeColor="text1"/>
          <w:u w:color="000000" w:themeColor="text1"/>
        </w:rPr>
        <w:t>on 8</w:t>
      </w:r>
      <w:r w:rsidR="00F229A1">
        <w:rPr>
          <w:color w:val="000000" w:themeColor="text1"/>
          <w:u w:color="000000" w:themeColor="text1"/>
        </w:rPr>
        <w:noBreakHyphen/>
      </w:r>
      <w:r w:rsidR="004D7E37">
        <w:rPr>
          <w:color w:val="000000" w:themeColor="text1"/>
          <w:u w:color="000000" w:themeColor="text1"/>
        </w:rPr>
        <w:t>13</w:t>
      </w:r>
      <w:r w:rsidR="00F229A1">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003D2EE5" w:rsidRPr="003D2EE5">
        <w:rPr>
          <w:strike/>
          <w:color w:val="000000"/>
        </w:rPr>
        <w:t>(A)</w:t>
      </w:r>
      <w:r w:rsidR="004D7E37">
        <w:rPr>
          <w:color w:val="000000"/>
        </w:rPr>
        <w:tab/>
      </w:r>
      <w:r w:rsidR="003D2EE5" w:rsidRPr="003D2EE5">
        <w:rPr>
          <w:strike/>
          <w:color w:val="000000"/>
        </w:rPr>
        <w:t xml:space="preserve">The State Ethics Commission as constituted under law in effect before July 1, 1992, is reconstituted to continue in existence with the appointment and qualification of </w:t>
      </w:r>
      <w:r w:rsidR="003D2EE5" w:rsidRPr="003D2EE5">
        <w:rPr>
          <w:strike/>
          <w:color w:val="000000"/>
        </w:rPr>
        <w:lastRenderedPageBreak/>
        <w:t>the at</w:t>
      </w:r>
      <w:r w:rsidR="00F229A1">
        <w:rPr>
          <w:strike/>
          <w:color w:val="000000"/>
        </w:rPr>
        <w:noBreakHyphen/>
      </w:r>
      <w:r w:rsidR="003D2EE5" w:rsidRPr="003D2EE5">
        <w:rPr>
          <w:strike/>
          <w:color w:val="000000"/>
        </w:rPr>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3D2EE5" w:rsidRPr="00DA2A44" w:rsidRDefault="00CE788E" w:rsidP="005B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3D2EE5" w:rsidRPr="003D2EE5">
        <w:rPr>
          <w:strike/>
          <w:color w:val="000000"/>
        </w:rPr>
        <w:t>(B)</w:t>
      </w:r>
      <w:r w:rsidR="003D2EE5">
        <w:rPr>
          <w:color w:val="000000"/>
          <w:u w:val="single"/>
        </w:rPr>
        <w:t>(A)</w:t>
      </w:r>
      <w:r w:rsidR="004D7E37">
        <w:rPr>
          <w:color w:val="000000"/>
        </w:rPr>
        <w:tab/>
      </w:r>
      <w:r w:rsidR="003D2EE5" w:rsidRPr="00DA2A44">
        <w:rPr>
          <w:color w:val="000000"/>
        </w:rPr>
        <w:t xml:space="preserve">There is created the State Ethics Commission composed of </w:t>
      </w:r>
      <w:r w:rsidR="003D2EE5" w:rsidRPr="003D2EE5">
        <w:rPr>
          <w:strike/>
          <w:color w:val="000000"/>
        </w:rPr>
        <w:t>nine</w:t>
      </w:r>
      <w:r w:rsidR="003D2EE5" w:rsidRPr="00DA2A44">
        <w:rPr>
          <w:color w:val="000000"/>
        </w:rPr>
        <w:t xml:space="preserve"> </w:t>
      </w:r>
      <w:r w:rsidR="003D2EE5">
        <w:rPr>
          <w:color w:val="000000"/>
          <w:u w:val="single"/>
        </w:rPr>
        <w:t>ten</w:t>
      </w:r>
      <w:r w:rsidR="003D2EE5" w:rsidRPr="003D2EE5">
        <w:rPr>
          <w:color w:val="000000"/>
        </w:rPr>
        <w:t xml:space="preserve"> </w:t>
      </w:r>
      <w:r w:rsidR="003D2EE5" w:rsidRPr="00DA2A44">
        <w:rPr>
          <w:color w:val="000000"/>
        </w:rPr>
        <w:t>members</w:t>
      </w:r>
      <w:r w:rsidR="001F068B">
        <w:rPr>
          <w:color w:val="000000"/>
        </w:rPr>
        <w:t xml:space="preserve"> </w:t>
      </w:r>
      <w:r w:rsidR="001F068B">
        <w:rPr>
          <w:color w:val="000000"/>
          <w:u w:val="single"/>
        </w:rPr>
        <w:t>from the state at large</w:t>
      </w:r>
      <w:r w:rsidR="003D2EE5" w:rsidRPr="00DA2A44">
        <w:rPr>
          <w:color w:val="000000"/>
        </w:rPr>
        <w:t xml:space="preserve"> appointed by the </w:t>
      </w:r>
      <w:r w:rsidR="003D2EE5" w:rsidRPr="001F068B">
        <w:rPr>
          <w:strike/>
          <w:color w:val="000000"/>
        </w:rPr>
        <w:t>Governor, upon the advice and consent of the General Assembly</w:t>
      </w:r>
      <w:r w:rsidR="001F068B">
        <w:rPr>
          <w:color w:val="000000"/>
        </w:rPr>
        <w:t xml:space="preserve"> </w:t>
      </w:r>
      <w:r w:rsidR="001F068B">
        <w:rPr>
          <w:color w:val="000000"/>
          <w:u w:val="single"/>
        </w:rPr>
        <w:t>Supreme Court</w:t>
      </w:r>
      <w:r w:rsidR="003D2EE5" w:rsidRPr="00DA2A44">
        <w:rPr>
          <w:color w:val="000000"/>
        </w:rPr>
        <w:t xml:space="preserve">.  </w:t>
      </w:r>
      <w:r w:rsidR="003D2EE5" w:rsidRPr="001F068B">
        <w:rPr>
          <w:strike/>
          <w:color w:val="000000"/>
        </w:rPr>
        <w:t>One member shall represent each of the seven congressional districts, and two members must be appointed from the State at large.</w:t>
      </w:r>
      <w:r w:rsidR="003D2EE5" w:rsidRPr="00DA2A44">
        <w:rPr>
          <w:color w:val="000000"/>
        </w:rPr>
        <w:t xml:space="preserve">  </w:t>
      </w:r>
      <w:r w:rsidR="00295915">
        <w:rPr>
          <w:u w:val="single"/>
        </w:rPr>
        <w:t>F</w:t>
      </w:r>
      <w:r w:rsidR="00295915" w:rsidRPr="00295915">
        <w:rPr>
          <w:u w:val="single"/>
        </w:rPr>
        <w:t>ive</w:t>
      </w:r>
      <w:r w:rsidR="00295915">
        <w:rPr>
          <w:u w:val="single"/>
        </w:rPr>
        <w:t xml:space="preserve"> members of the commission</w:t>
      </w:r>
      <w:r w:rsidR="00295915" w:rsidRPr="00295915">
        <w:rPr>
          <w:u w:val="single"/>
        </w:rPr>
        <w:t xml:space="preserve"> shall be a member of the majority political party represented in the General Assembly and five </w:t>
      </w:r>
      <w:r w:rsidR="00A64E2C">
        <w:rPr>
          <w:u w:val="single"/>
        </w:rPr>
        <w:t>members shall be</w:t>
      </w:r>
      <w:r w:rsidR="00295915" w:rsidRPr="00295915">
        <w:rPr>
          <w:u w:val="single"/>
        </w:rPr>
        <w:t xml:space="preserve"> a member of the largest minority political party represented in the General Assembl</w:t>
      </w:r>
      <w:r w:rsidR="00295915">
        <w:rPr>
          <w:u w:val="single"/>
        </w:rPr>
        <w:t>y.</w:t>
      </w:r>
      <w:r w:rsidR="00295915" w:rsidRPr="00295915">
        <w:t xml:space="preserve"> </w:t>
      </w:r>
      <w:r w:rsidR="003D2EE5" w:rsidRPr="00DA2A44">
        <w:rPr>
          <w:color w:val="000000"/>
        </w:rPr>
        <w:t xml:space="preserve">No member of the General Assembly or other public official </w:t>
      </w:r>
      <w:r w:rsidR="003D2EE5" w:rsidRPr="001F068B">
        <w:rPr>
          <w:strike/>
          <w:color w:val="000000"/>
        </w:rPr>
        <w:t>must be eligible to</w:t>
      </w:r>
      <w:r w:rsidR="003D2EE5" w:rsidRPr="00DA2A44">
        <w:rPr>
          <w:color w:val="000000"/>
        </w:rPr>
        <w:t xml:space="preserve"> </w:t>
      </w:r>
      <w:r w:rsidR="001F068B">
        <w:rPr>
          <w:color w:val="000000"/>
          <w:u w:val="single"/>
        </w:rPr>
        <w:t>may</w:t>
      </w:r>
      <w:r w:rsidR="001F068B" w:rsidRPr="001F068B">
        <w:rPr>
          <w:color w:val="000000"/>
        </w:rPr>
        <w:t xml:space="preserve"> </w:t>
      </w:r>
      <w:r w:rsidR="003D2EE5" w:rsidRPr="00DA2A44">
        <w:rPr>
          <w:color w:val="000000"/>
        </w:rPr>
        <w:t xml:space="preserve">serve on the State Ethics Commission.  The </w:t>
      </w:r>
      <w:r w:rsidR="003D2EE5" w:rsidRPr="001F068B">
        <w:rPr>
          <w:strike/>
          <w:color w:val="000000"/>
        </w:rPr>
        <w:t>Governor</w:t>
      </w:r>
      <w:r w:rsidR="003D2EE5" w:rsidRPr="00DA2A44">
        <w:rPr>
          <w:color w:val="000000"/>
        </w:rPr>
        <w:t xml:space="preserve"> </w:t>
      </w:r>
      <w:r w:rsidR="001F068B">
        <w:rPr>
          <w:color w:val="000000"/>
          <w:u w:val="single"/>
        </w:rPr>
        <w:t>Supreme Court</w:t>
      </w:r>
      <w:r w:rsidR="001F068B" w:rsidRPr="001F068B">
        <w:rPr>
          <w:color w:val="000000"/>
        </w:rPr>
        <w:t xml:space="preserve"> </w:t>
      </w:r>
      <w:r w:rsidR="003D2EE5" w:rsidRPr="00DA2A44">
        <w:rPr>
          <w:color w:val="000000"/>
        </w:rPr>
        <w:t xml:space="preserve">shall make the appointments based on merit regardless of race, color, creed, or gender and shall strive to assure that the membership of the commission is representative of all citizens </w:t>
      </w:r>
      <w:r>
        <w:rPr>
          <w:color w:val="000000"/>
        </w:rPr>
        <w:t>of the State of South Carolina.</w:t>
      </w:r>
    </w:p>
    <w:p w:rsidR="003D2EE5" w:rsidRPr="00DA2A44" w:rsidRDefault="003D2EE5"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A2A44">
        <w:rPr>
          <w:color w:val="000000"/>
        </w:rPr>
        <w:tab/>
      </w:r>
      <w:r w:rsidRPr="00A64E2C">
        <w:rPr>
          <w:strike/>
          <w:color w:val="000000"/>
        </w:rPr>
        <w:t>(C)</w:t>
      </w:r>
      <w:r w:rsidR="00A64E2C">
        <w:rPr>
          <w:color w:val="000000"/>
          <w:u w:val="single"/>
        </w:rPr>
        <w:t>(B)</w:t>
      </w:r>
      <w:r w:rsidR="004D7E37">
        <w:rPr>
          <w:color w:val="000000"/>
        </w:rPr>
        <w:tab/>
      </w:r>
      <w:r w:rsidRPr="00DA2A44">
        <w:rPr>
          <w:color w:val="000000"/>
        </w:rPr>
        <w:t xml:space="preserve">The terms of the members are for five years and until their successors are appointed and qualify.  </w:t>
      </w:r>
      <w:r w:rsidRPr="00A64E2C">
        <w:rPr>
          <w:strike/>
          <w:color w:val="000000"/>
        </w:rPr>
        <w:t>The members of the State Ethics Commission serving on this chapter</w:t>
      </w:r>
      <w:r w:rsidR="00F229A1" w:rsidRPr="00F229A1">
        <w:rPr>
          <w:strike/>
          <w:color w:val="000000"/>
        </w:rPr>
        <w:t>’</w:t>
      </w:r>
      <w:r w:rsidRPr="00A64E2C">
        <w:rPr>
          <w:strike/>
          <w:color w:val="000000"/>
        </w:rPr>
        <w:t>s effective date may continue to serve until the expiration of their terms.  These members may then be appointed to serve one full five</w:t>
      </w:r>
      <w:r w:rsidR="00F229A1">
        <w:rPr>
          <w:strike/>
          <w:color w:val="000000"/>
        </w:rPr>
        <w:noBreakHyphen/>
      </w:r>
      <w:r w:rsidRPr="00A64E2C">
        <w:rPr>
          <w:strike/>
          <w:color w:val="000000"/>
        </w:rPr>
        <w:t>year term under the provisions of this chapter.  Members representing the first, third, and sixth congressional districts on this chapter</w:t>
      </w:r>
      <w:r w:rsidR="00F229A1" w:rsidRPr="00F229A1">
        <w:rPr>
          <w:strike/>
          <w:color w:val="000000"/>
        </w:rPr>
        <w:t>’</w:t>
      </w:r>
      <w:r w:rsidRPr="00A64E2C">
        <w:rPr>
          <w:strike/>
          <w:color w:val="000000"/>
        </w:rPr>
        <w:t>s effective date are eligible to be appointed for a full five</w:t>
      </w:r>
      <w:r w:rsidR="00F229A1">
        <w:rPr>
          <w:strike/>
          <w:color w:val="000000"/>
        </w:rPr>
        <w:noBreakHyphen/>
      </w:r>
      <w:r w:rsidRPr="00A64E2C">
        <w:rPr>
          <w:strike/>
          <w:color w:val="000000"/>
        </w:rPr>
        <w:t>year term in or after 1991.  Members currently representing the second, fourth, and fifth congressional districts on this chapter</w:t>
      </w:r>
      <w:r w:rsidR="00F229A1" w:rsidRPr="00F229A1">
        <w:rPr>
          <w:strike/>
          <w:color w:val="000000"/>
        </w:rPr>
        <w:t>’</w:t>
      </w:r>
      <w:r w:rsidRPr="00A64E2C">
        <w:rPr>
          <w:strike/>
          <w:color w:val="000000"/>
        </w:rPr>
        <w:t>s effective date are eligible to be appointed for a full five</w:t>
      </w:r>
      <w:r w:rsidR="00F229A1">
        <w:rPr>
          <w:strike/>
          <w:color w:val="000000"/>
        </w:rPr>
        <w:noBreakHyphen/>
      </w:r>
      <w:r w:rsidRPr="00A64E2C">
        <w:rPr>
          <w:strike/>
          <w:color w:val="000000"/>
        </w:rPr>
        <w:t>year term in or after 1993.  The initial appointments for the at</w:t>
      </w:r>
      <w:r w:rsidR="00F229A1">
        <w:rPr>
          <w:strike/>
          <w:color w:val="000000"/>
        </w:rPr>
        <w:noBreakHyphen/>
      </w:r>
      <w:r w:rsidRPr="00A64E2C">
        <w:rPr>
          <w:strike/>
          <w:color w:val="000000"/>
        </w:rPr>
        <w:t>large members of the commission created by this chapter must be for a one</w:t>
      </w:r>
      <w:r w:rsidR="00F229A1">
        <w:rPr>
          <w:strike/>
          <w:color w:val="000000"/>
        </w:rPr>
        <w:noBreakHyphen/>
      </w:r>
      <w:r w:rsidRPr="00A64E2C">
        <w:rPr>
          <w:strike/>
          <w:color w:val="000000"/>
        </w:rPr>
        <w:t>, two</w:t>
      </w:r>
      <w:r w:rsidR="00F229A1">
        <w:rPr>
          <w:strike/>
          <w:color w:val="000000"/>
        </w:rPr>
        <w:noBreakHyphen/>
      </w:r>
      <w:r w:rsidRPr="00A64E2C">
        <w:rPr>
          <w:strike/>
          <w:color w:val="000000"/>
        </w:rPr>
        <w:t>, or three</w:t>
      </w:r>
      <w:r w:rsidR="00F229A1">
        <w:rPr>
          <w:strike/>
          <w:color w:val="000000"/>
        </w:rPr>
        <w:noBreakHyphen/>
      </w:r>
      <w:r w:rsidRPr="00A64E2C">
        <w:rPr>
          <w:strike/>
          <w:color w:val="000000"/>
        </w:rPr>
        <w:t>year term, but these at</w:t>
      </w:r>
      <w:r w:rsidR="00F229A1">
        <w:rPr>
          <w:strike/>
          <w:color w:val="000000"/>
        </w:rPr>
        <w:noBreakHyphen/>
      </w:r>
      <w:r w:rsidRPr="00A64E2C">
        <w:rPr>
          <w:strike/>
          <w:color w:val="000000"/>
        </w:rPr>
        <w:t>large members are eligible subsequently for a full five</w:t>
      </w:r>
      <w:r w:rsidR="00F229A1">
        <w:rPr>
          <w:strike/>
          <w:color w:val="000000"/>
        </w:rPr>
        <w:noBreakHyphen/>
      </w:r>
      <w:r w:rsidRPr="00A64E2C">
        <w:rPr>
          <w:strike/>
          <w:color w:val="000000"/>
        </w:rPr>
        <w:t>year term.  Under this section, the at</w:t>
      </w:r>
      <w:r w:rsidR="00F229A1">
        <w:rPr>
          <w:strike/>
          <w:color w:val="000000"/>
        </w:rPr>
        <w:noBreakHyphen/>
      </w:r>
      <w:r w:rsidRPr="00A64E2C">
        <w:rPr>
          <w:strike/>
          <w:color w:val="000000"/>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F229A1">
        <w:rPr>
          <w:strike/>
          <w:color w:val="000000"/>
        </w:rPr>
        <w:noBreakHyphen/>
      </w:r>
      <w:r w:rsidRPr="00A64E2C">
        <w:rPr>
          <w:strike/>
          <w:color w:val="000000"/>
        </w:rPr>
        <w:t>year term are not eligible for reappointment.</w:t>
      </w:r>
    </w:p>
    <w:p w:rsidR="00DE3B4E" w:rsidRPr="00C85909" w:rsidRDefault="003D2EE5" w:rsidP="003D2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A2A44">
        <w:rPr>
          <w:color w:val="000000"/>
        </w:rPr>
        <w:lastRenderedPageBreak/>
        <w:tab/>
      </w:r>
      <w:r w:rsidRPr="00A64E2C">
        <w:rPr>
          <w:strike/>
          <w:color w:val="000000"/>
        </w:rPr>
        <w:t>(D)</w:t>
      </w:r>
      <w:r w:rsidR="00A64E2C">
        <w:rPr>
          <w:color w:val="000000"/>
          <w:u w:val="single"/>
        </w:rPr>
        <w:t>(C)</w:t>
      </w:r>
      <w:r w:rsidR="004D7E37" w:rsidRPr="004D7E37">
        <w:rPr>
          <w:color w:val="000000"/>
        </w:rPr>
        <w:tab/>
      </w:r>
      <w:r w:rsidRPr="00DA2A44">
        <w:rPr>
          <w:color w:val="000000"/>
        </w:rPr>
        <w:t>The commission shall elect a chairman, a vice</w:t>
      </w:r>
      <w:r w:rsidR="00F229A1">
        <w:rPr>
          <w:color w:val="000000"/>
        </w:rPr>
        <w:noBreakHyphen/>
      </w:r>
      <w:r w:rsidRPr="00DA2A44">
        <w:rPr>
          <w:color w:val="000000"/>
        </w:rPr>
        <w:t xml:space="preserve">chairman, and such other officers as it considers necessary.  </w:t>
      </w:r>
      <w:r w:rsidRPr="008977DF">
        <w:rPr>
          <w:strike/>
          <w:color w:val="000000"/>
        </w:rPr>
        <w:t>Five</w:t>
      </w:r>
      <w:r w:rsidR="008977DF">
        <w:rPr>
          <w:color w:val="000000"/>
        </w:rPr>
        <w:t xml:space="preserve"> </w:t>
      </w:r>
      <w:r w:rsidR="008977DF">
        <w:rPr>
          <w:color w:val="000000"/>
          <w:u w:val="single"/>
        </w:rPr>
        <w:t>Seven</w:t>
      </w:r>
      <w:r w:rsidRPr="00DA2A44">
        <w:rPr>
          <w:color w:val="000000"/>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r w:rsidR="008977DF">
        <w:rPr>
          <w:color w:val="000000"/>
        </w:rPr>
        <w:t>”</w:t>
      </w:r>
    </w:p>
    <w:p w:rsidR="00642C4D"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77DF">
        <w:rPr>
          <w:rFonts w:eastAsia="Times New Roman"/>
        </w:rPr>
        <w:t>4</w:t>
      </w:r>
      <w:r>
        <w:rPr>
          <w:rFonts w:eastAsia="Times New Roman"/>
        </w:rPr>
        <w:t>.</w:t>
      </w:r>
      <w:r>
        <w:rPr>
          <w:rFonts w:eastAsia="Times New Roman"/>
        </w:rPr>
        <w:tab/>
        <w:t>This act takes effect upon approval by the Governor.</w:t>
      </w:r>
    </w:p>
    <w:p w:rsidR="005B25D7" w:rsidRDefault="00F229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25D7" w:rsidRDefault="005B25D7" w:rsidP="005B25D7">
      <w:pPr>
        <w:suppressAutoHyphens/>
        <w:jc w:val="both"/>
        <w:rPr>
          <w:rFonts w:eastAsia="Times New Roman"/>
        </w:rPr>
      </w:pPr>
    </w:p>
    <w:sectPr w:rsidR="005B25D7" w:rsidSect="005B25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097" w:rsidRDefault="00F63097" w:rsidP="00522CE0">
      <w:r>
        <w:separator/>
      </w:r>
    </w:p>
  </w:endnote>
  <w:endnote w:type="continuationSeparator" w:id="0">
    <w:p w:rsidR="00F63097" w:rsidRDefault="00F630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E999F-7BFF-4752-A201-876E3D35DD24}"/>
    <w:embedBold r:id="rId2" w:fontKey="{F9DE3C03-33E1-4EE0-9B4B-526EF33F1464}"/>
  </w:font>
  <w:font w:name="Calibri">
    <w:panose1 w:val="020F0502020204030204"/>
    <w:charset w:val="00"/>
    <w:family w:val="swiss"/>
    <w:pitch w:val="variable"/>
    <w:sig w:usb0="E10002FF" w:usb1="4000ACFF" w:usb2="00000009" w:usb3="00000000" w:csb0="0000019F" w:csb1="00000000"/>
    <w:embedRegular r:id="rId3" w:fontKey="{F7A851DB-146A-4B7F-993D-53522A79AE36}"/>
  </w:font>
  <w:font w:name="Cambria">
    <w:panose1 w:val="02040503050406030204"/>
    <w:charset w:val="00"/>
    <w:family w:val="roman"/>
    <w:pitch w:val="variable"/>
    <w:sig w:usb0="E00002FF" w:usb1="400004FF" w:usb2="00000000" w:usb3="00000000" w:csb0="0000019F" w:csb1="00000000"/>
    <w:embedRegular r:id="rId4" w:fontKey="{A00FE485-9DB3-4A1F-A98F-4459DADA4C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46E" w:rsidRPr="005B25D7" w:rsidRDefault="005B25D7" w:rsidP="005B25D7">
    <w:pPr>
      <w:pStyle w:val="Footer"/>
      <w:tabs>
        <w:tab w:val="clear" w:pos="4680"/>
        <w:tab w:val="clear" w:pos="9360"/>
        <w:tab w:val="center" w:pos="2995"/>
      </w:tabs>
      <w:spacing w:before="120"/>
    </w:pPr>
    <w:r>
      <w:t>[883]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097" w:rsidRDefault="00F63097" w:rsidP="00522CE0">
      <w:r>
        <w:separator/>
      </w:r>
    </w:p>
  </w:footnote>
  <w:footnote w:type="continuationSeparator" w:id="0">
    <w:p w:rsidR="00F63097" w:rsidRDefault="00F630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1ETHI.KMM.VAS"/>
    <w:docVar w:name="CoverAttorneyInitials" w:val="KMM"/>
    <w:docVar w:name="CoverAttorneyLastName" w:val="Moffitt"/>
    <w:docVar w:name="CoverBillType" w:val="b"/>
    <w:docVar w:name="CoverSenator" w:val="VAS"/>
    <w:docVar w:name="dvBillNumber" w:val="883"/>
    <w:docVar w:name="dvBillNumberPrefix" w:val="S. "/>
    <w:docVar w:name="dvOriginalBody" w:val="Senate"/>
    <w:docVar w:name="fulldraftpath" w:val="L:\S-RES\VAS\021ETHI.KMM.VAS.DOCX"/>
    <w:docVar w:name="NameofBody" w:val="S"/>
    <w:docVar w:name="vgroup2" w:val="S-RES"/>
  </w:docVars>
  <w:rsids>
    <w:rsidRoot w:val="00812694"/>
    <w:rsid w:val="00042AC1"/>
    <w:rsid w:val="00046516"/>
    <w:rsid w:val="00055DF7"/>
    <w:rsid w:val="0007601D"/>
    <w:rsid w:val="000B0720"/>
    <w:rsid w:val="000B5EAF"/>
    <w:rsid w:val="00170561"/>
    <w:rsid w:val="00186AC9"/>
    <w:rsid w:val="001870E3"/>
    <w:rsid w:val="00197DF1"/>
    <w:rsid w:val="001B3DD9"/>
    <w:rsid w:val="001B7E5D"/>
    <w:rsid w:val="001D3BAC"/>
    <w:rsid w:val="001F068B"/>
    <w:rsid w:val="00216025"/>
    <w:rsid w:val="00230214"/>
    <w:rsid w:val="00245C4E"/>
    <w:rsid w:val="00295915"/>
    <w:rsid w:val="002C1321"/>
    <w:rsid w:val="002C5896"/>
    <w:rsid w:val="002D3BED"/>
    <w:rsid w:val="002F2266"/>
    <w:rsid w:val="00307C2B"/>
    <w:rsid w:val="00383247"/>
    <w:rsid w:val="003D2EE5"/>
    <w:rsid w:val="003D6E2B"/>
    <w:rsid w:val="003E7597"/>
    <w:rsid w:val="003E79C2"/>
    <w:rsid w:val="00424876"/>
    <w:rsid w:val="0044020F"/>
    <w:rsid w:val="00450668"/>
    <w:rsid w:val="004813A2"/>
    <w:rsid w:val="004952FA"/>
    <w:rsid w:val="004B6A22"/>
    <w:rsid w:val="004D7E37"/>
    <w:rsid w:val="004D7F37"/>
    <w:rsid w:val="00522CE0"/>
    <w:rsid w:val="00565148"/>
    <w:rsid w:val="00593361"/>
    <w:rsid w:val="005A413B"/>
    <w:rsid w:val="005A5017"/>
    <w:rsid w:val="005A648C"/>
    <w:rsid w:val="005B25D7"/>
    <w:rsid w:val="005F1745"/>
    <w:rsid w:val="006126DD"/>
    <w:rsid w:val="00642C4D"/>
    <w:rsid w:val="0069012D"/>
    <w:rsid w:val="006A1802"/>
    <w:rsid w:val="006C74EA"/>
    <w:rsid w:val="00720D40"/>
    <w:rsid w:val="007318D4"/>
    <w:rsid w:val="00741606"/>
    <w:rsid w:val="00765784"/>
    <w:rsid w:val="007A4390"/>
    <w:rsid w:val="007E5CB7"/>
    <w:rsid w:val="007E7C07"/>
    <w:rsid w:val="00812694"/>
    <w:rsid w:val="008314D2"/>
    <w:rsid w:val="0088246E"/>
    <w:rsid w:val="00892C8B"/>
    <w:rsid w:val="008977DF"/>
    <w:rsid w:val="008B2F42"/>
    <w:rsid w:val="008C3697"/>
    <w:rsid w:val="008E185F"/>
    <w:rsid w:val="008F023B"/>
    <w:rsid w:val="00904E16"/>
    <w:rsid w:val="009162B3"/>
    <w:rsid w:val="00925C11"/>
    <w:rsid w:val="00927C62"/>
    <w:rsid w:val="00983951"/>
    <w:rsid w:val="00984124"/>
    <w:rsid w:val="00984640"/>
    <w:rsid w:val="00995C37"/>
    <w:rsid w:val="009C118A"/>
    <w:rsid w:val="00A02011"/>
    <w:rsid w:val="00A05487"/>
    <w:rsid w:val="00A4011E"/>
    <w:rsid w:val="00A64E2C"/>
    <w:rsid w:val="00A86015"/>
    <w:rsid w:val="00A9594E"/>
    <w:rsid w:val="00AA489E"/>
    <w:rsid w:val="00AE59C8"/>
    <w:rsid w:val="00B10098"/>
    <w:rsid w:val="00B5790D"/>
    <w:rsid w:val="00B945C5"/>
    <w:rsid w:val="00BA20EA"/>
    <w:rsid w:val="00BB5AFC"/>
    <w:rsid w:val="00BC0A56"/>
    <w:rsid w:val="00C45366"/>
    <w:rsid w:val="00C57023"/>
    <w:rsid w:val="00C727A0"/>
    <w:rsid w:val="00C74052"/>
    <w:rsid w:val="00CB187A"/>
    <w:rsid w:val="00CC0EC7"/>
    <w:rsid w:val="00CE788E"/>
    <w:rsid w:val="00CF1A54"/>
    <w:rsid w:val="00D1088B"/>
    <w:rsid w:val="00D147E5"/>
    <w:rsid w:val="00D14DE6"/>
    <w:rsid w:val="00D156D2"/>
    <w:rsid w:val="00D53E29"/>
    <w:rsid w:val="00D86943"/>
    <w:rsid w:val="00DA47B9"/>
    <w:rsid w:val="00DE3B4E"/>
    <w:rsid w:val="00E058D3"/>
    <w:rsid w:val="00E76AD9"/>
    <w:rsid w:val="00E91E2F"/>
    <w:rsid w:val="00EA3546"/>
    <w:rsid w:val="00EB47AE"/>
    <w:rsid w:val="00EC34E1"/>
    <w:rsid w:val="00F0234A"/>
    <w:rsid w:val="00F229A1"/>
    <w:rsid w:val="00F51241"/>
    <w:rsid w:val="00F52959"/>
    <w:rsid w:val="00F55884"/>
    <w:rsid w:val="00F6309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2013-12-03T16:50:00Z</cp:lastPrinted>
  <dcterms:created xsi:type="dcterms:W3CDTF">2013-12-17T18:30:00Z</dcterms:created>
  <dcterms:modified xsi:type="dcterms:W3CDTF">2013-12-17T18:30:00Z</dcterms:modified>
</cp:coreProperties>
</file>