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129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1FE" w:rsidRPr="005F7128" w:rsidRDefault="009161FE" w:rsidP="00916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5F7128">
        <w:rPr>
          <w:rFonts w:eastAsia="Times New Roman"/>
          <w:color w:val="000000" w:themeColor="text1"/>
          <w:u w:color="000000" w:themeColor="text1"/>
        </w:rPr>
        <w:t>TO AMEND SECTION 22</w:t>
      </w:r>
      <w:r w:rsidR="00215B7E">
        <w:rPr>
          <w:rFonts w:eastAsia="Times New Roman"/>
          <w:color w:val="000000" w:themeColor="text1"/>
          <w:u w:color="000000" w:themeColor="text1"/>
        </w:rPr>
        <w:noBreakHyphen/>
      </w:r>
      <w:r w:rsidRPr="005F7128">
        <w:rPr>
          <w:rFonts w:eastAsia="Times New Roman"/>
          <w:color w:val="000000" w:themeColor="text1"/>
          <w:u w:color="000000" w:themeColor="text1"/>
        </w:rPr>
        <w:t>1</w:t>
      </w:r>
      <w:r w:rsidR="00215B7E">
        <w:rPr>
          <w:rFonts w:eastAsia="Times New Roman"/>
          <w:color w:val="000000" w:themeColor="text1"/>
          <w:u w:color="000000" w:themeColor="text1"/>
        </w:rPr>
        <w:noBreakHyphen/>
      </w:r>
      <w:r w:rsidRPr="005F7128">
        <w:rPr>
          <w:rFonts w:eastAsia="Times New Roman"/>
          <w:color w:val="000000" w:themeColor="text1"/>
          <w:u w:color="000000" w:themeColor="text1"/>
        </w:rPr>
        <w:t>40 OF THE 1976 CODE, RELATING TO APPEARANCE AS AN ATTORNEY IN A CASE BEFORE A MAGISTRATE, TO PROHIBIT SENATORS, THEIR FAMILY MEMBERS, AND LEGAL ASSOCIATES FROM REPRESENTING ANOTHER PERSON AS AN ATTORNEY AT LAW BEFORE A MAGISTRATE THE SENATOR RECOMMENDED TO THE GOVERNOR FOR APPOINTMENT.</w:t>
      </w:r>
    </w:p>
    <w:p w:rsidR="009161FE" w:rsidRPr="005F7128" w:rsidRDefault="009161FE" w:rsidP="00916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Be it enacted by the General Assembly of the State of South Carolina:</w:t>
      </w: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SECTION</w:t>
      </w:r>
      <w:r w:rsidRPr="00BA18CB">
        <w:rPr>
          <w:rFonts w:eastAsia="Times New Roman"/>
          <w:color w:val="000000" w:themeColor="text1"/>
          <w:u w:color="000000" w:themeColor="text1"/>
        </w:rPr>
        <w:tab/>
        <w:t>1.</w:t>
      </w:r>
      <w:r w:rsidRPr="00BA18CB">
        <w:rPr>
          <w:rFonts w:eastAsia="Times New Roman"/>
          <w:color w:val="000000" w:themeColor="text1"/>
          <w:u w:color="000000" w:themeColor="text1"/>
        </w:rPr>
        <w:tab/>
        <w:t>Section 22</w:t>
      </w:r>
      <w:r w:rsidR="00215B7E">
        <w:rPr>
          <w:rFonts w:eastAsia="Times New Roman"/>
          <w:color w:val="000000" w:themeColor="text1"/>
          <w:u w:color="000000" w:themeColor="text1"/>
        </w:rPr>
        <w:noBreakHyphen/>
      </w:r>
      <w:r w:rsidRPr="00BA18CB">
        <w:rPr>
          <w:rFonts w:eastAsia="Times New Roman"/>
          <w:color w:val="000000" w:themeColor="text1"/>
          <w:u w:color="000000" w:themeColor="text1"/>
        </w:rPr>
        <w:t>1</w:t>
      </w:r>
      <w:r w:rsidR="00215B7E">
        <w:rPr>
          <w:rFonts w:eastAsia="Times New Roman"/>
          <w:color w:val="000000" w:themeColor="text1"/>
          <w:u w:color="000000" w:themeColor="text1"/>
        </w:rPr>
        <w:noBreakHyphen/>
      </w:r>
      <w:r w:rsidRPr="00BA18CB">
        <w:rPr>
          <w:rFonts w:eastAsia="Times New Roman"/>
          <w:color w:val="000000" w:themeColor="text1"/>
          <w:u w:color="000000" w:themeColor="text1"/>
        </w:rPr>
        <w:t>40 of the 1976 Code is amended to read:</w:t>
      </w: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A18CB">
        <w:rPr>
          <w:rFonts w:eastAsia="Times New Roman"/>
          <w:color w:val="000000" w:themeColor="text1"/>
          <w:u w:color="000000" w:themeColor="text1"/>
        </w:rPr>
        <w:tab/>
        <w:t>“Section 22</w:t>
      </w:r>
      <w:r w:rsidR="00215B7E">
        <w:rPr>
          <w:rFonts w:eastAsia="Times New Roman"/>
          <w:color w:val="000000" w:themeColor="text1"/>
          <w:u w:color="000000" w:themeColor="text1"/>
        </w:rPr>
        <w:noBreakHyphen/>
      </w:r>
      <w:r w:rsidRPr="00BA18CB">
        <w:rPr>
          <w:rFonts w:eastAsia="Times New Roman"/>
          <w:color w:val="000000" w:themeColor="text1"/>
          <w:u w:color="000000" w:themeColor="text1"/>
        </w:rPr>
        <w:t>1</w:t>
      </w:r>
      <w:r w:rsidR="00215B7E">
        <w:rPr>
          <w:rFonts w:eastAsia="Times New Roman"/>
          <w:color w:val="000000" w:themeColor="text1"/>
          <w:u w:color="000000" w:themeColor="text1"/>
        </w:rPr>
        <w:noBreakHyphen/>
      </w:r>
      <w:r w:rsidRPr="00BA18CB">
        <w:rPr>
          <w:rFonts w:eastAsia="Times New Roman"/>
          <w:color w:val="000000" w:themeColor="text1"/>
          <w:u w:color="000000" w:themeColor="text1"/>
        </w:rPr>
        <w:t>40.</w:t>
      </w:r>
      <w:r w:rsidRPr="00BA18CB">
        <w:rPr>
          <w:rFonts w:eastAsia="Times New Roman"/>
          <w:color w:val="000000" w:themeColor="text1"/>
          <w:u w:color="000000" w:themeColor="text1"/>
        </w:rPr>
        <w:tab/>
      </w:r>
      <w:r w:rsidRPr="00BA18CB">
        <w:rPr>
          <w:rFonts w:eastAsia="Times New Roman"/>
          <w:color w:val="000000" w:themeColor="text1"/>
          <w:u w:val="single" w:color="000000" w:themeColor="text1"/>
        </w:rPr>
        <w:t>(A)</w:t>
      </w:r>
      <w:r w:rsidRPr="00BA18CB">
        <w:rPr>
          <w:rFonts w:eastAsia="Times New Roman"/>
          <w:color w:val="000000" w:themeColor="text1"/>
          <w:u w:color="000000" w:themeColor="text1"/>
        </w:rPr>
        <w:tab/>
      </w:r>
      <w:r w:rsidRPr="00BA18CB">
        <w:rPr>
          <w:rFonts w:eastAsia="Times New Roman"/>
          <w:color w:val="000000" w:themeColor="text1"/>
          <w:szCs w:val="24"/>
          <w:u w:color="000000" w:themeColor="text1"/>
        </w:rPr>
        <w:t>It shall be unlawful for any magistrate to appear as attorney at law in any of the courts of this State in any action which may have been before him in his official capacity as such magistrate.  Any magistrate who violates the provisions of this section shall forfeit his office.</w:t>
      </w: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A18CB">
        <w:rPr>
          <w:rFonts w:eastAsia="Times New Roman"/>
          <w:color w:val="000000" w:themeColor="text1"/>
          <w:szCs w:val="24"/>
          <w:u w:color="000000" w:themeColor="text1"/>
        </w:rPr>
        <w:tab/>
      </w:r>
      <w:r w:rsidRPr="00BA18CB">
        <w:rPr>
          <w:rFonts w:eastAsia="Times New Roman"/>
          <w:color w:val="000000" w:themeColor="text1"/>
          <w:szCs w:val="24"/>
          <w:u w:val="single" w:color="000000" w:themeColor="text1"/>
        </w:rPr>
        <w:t>(B)</w:t>
      </w:r>
      <w:r w:rsidRPr="00BA18CB">
        <w:rPr>
          <w:rFonts w:eastAsia="Times New Roman"/>
          <w:color w:val="000000" w:themeColor="text1"/>
          <w:szCs w:val="24"/>
          <w:u w:color="000000" w:themeColor="text1"/>
        </w:rPr>
        <w:tab/>
      </w:r>
      <w:r w:rsidRPr="00BA18CB">
        <w:rPr>
          <w:rFonts w:eastAsia="Times New Roman"/>
          <w:color w:val="000000" w:themeColor="text1"/>
          <w:szCs w:val="24"/>
          <w:u w:val="single" w:color="000000" w:themeColor="text1"/>
        </w:rPr>
        <w:t>A senator, an individual with whom he is professionally associated, or a law firm with which he is associated or in which he is a partner may not represent another person as an attorney at law before a magistrate that the senator recommended to the Governor for appointment.  A person who violates this subsection must be reported to the Office of Disciplinary Counsel at the Supreme Court for appropriate disciplinary action.</w:t>
      </w:r>
      <w:r w:rsidRPr="00BA18CB">
        <w:rPr>
          <w:rFonts w:eastAsia="Times New Roman"/>
          <w:color w:val="000000" w:themeColor="text1"/>
          <w:szCs w:val="24"/>
          <w:u w:color="000000" w:themeColor="text1"/>
        </w:rPr>
        <w:t>”</w:t>
      </w: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SECTION</w:t>
      </w:r>
      <w:r w:rsidRPr="00BA18CB">
        <w:rPr>
          <w:rFonts w:eastAsia="Times New Roman"/>
          <w:color w:val="000000" w:themeColor="text1"/>
          <w:u w:color="000000" w:themeColor="text1"/>
        </w:rPr>
        <w:tab/>
        <w:t>2.</w:t>
      </w:r>
      <w:r w:rsidRPr="00BA18CB">
        <w:rPr>
          <w:rFonts w:eastAsia="Times New Roman"/>
          <w:color w:val="000000" w:themeColor="text1"/>
          <w:u w:color="000000" w:themeColor="text1"/>
        </w:rPr>
        <w:tab/>
        <w:t>This act takes effect upon approval by the Governor.</w:t>
      </w:r>
    </w:p>
    <w:p w:rsidR="000B1804" w:rsidRDefault="00215B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1804" w:rsidRDefault="000B1804" w:rsidP="000B1804">
      <w:pPr>
        <w:suppressAutoHyphens/>
        <w:jc w:val="both"/>
        <w:rPr>
          <w:rFonts w:eastAsia="Times New Roman"/>
        </w:rPr>
      </w:pPr>
    </w:p>
    <w:sectPr w:rsidR="000B1804" w:rsidSect="000B18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9DA" w:rsidRDefault="00B129DA" w:rsidP="00522CE0">
      <w:r>
        <w:separator/>
      </w:r>
    </w:p>
  </w:endnote>
  <w:endnote w:type="continuationSeparator" w:id="0">
    <w:p w:rsidR="00B129DA" w:rsidRDefault="00B129D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8CD909-C4D7-4C06-8BBD-AB83064D73BC}"/>
    <w:embedBold r:id="rId2" w:fontKey="{5E8D5A5E-3C7E-4061-9332-D70F145E5A6A}"/>
  </w:font>
  <w:font w:name="Calibri">
    <w:panose1 w:val="020F0502020204030204"/>
    <w:charset w:val="00"/>
    <w:family w:val="swiss"/>
    <w:pitch w:val="variable"/>
    <w:sig w:usb0="E10002FF" w:usb1="4000ACFF" w:usb2="00000009" w:usb3="00000000" w:csb0="0000019F" w:csb1="00000000"/>
    <w:embedRegular r:id="rId3" w:fontKey="{327646AF-3F56-4233-836A-FDB78D1AEDB4}"/>
  </w:font>
  <w:font w:name="Cambria">
    <w:panose1 w:val="02040503050406030204"/>
    <w:charset w:val="00"/>
    <w:family w:val="roman"/>
    <w:pitch w:val="variable"/>
    <w:sig w:usb0="E00002FF" w:usb1="400004FF" w:usb2="00000000" w:usb3="00000000" w:csb0="0000019F" w:csb1="00000000"/>
    <w:embedRegular r:id="rId4" w:fontKey="{38148EA0-B613-4388-BEE9-DF795CFED9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FE3" w:rsidRPr="000B1804" w:rsidRDefault="000B1804" w:rsidP="000B1804">
    <w:pPr>
      <w:pStyle w:val="Footer"/>
      <w:tabs>
        <w:tab w:val="clear" w:pos="4680"/>
        <w:tab w:val="clear" w:pos="9360"/>
        <w:tab w:val="center" w:pos="2995"/>
      </w:tabs>
      <w:spacing w:before="120"/>
    </w:pPr>
    <w:r>
      <w:t>[88]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9DA" w:rsidRDefault="00B129DA" w:rsidP="00522CE0">
      <w:r>
        <w:separator/>
      </w:r>
    </w:p>
  </w:footnote>
  <w:footnote w:type="continuationSeparator" w:id="0">
    <w:p w:rsidR="00B129DA" w:rsidRDefault="00B129D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0ATTO.HM.LB"/>
    <w:docVar w:name="CoverAttorneyInitials" w:val="HM"/>
    <w:docVar w:name="CoverAttorneyLastName" w:val="Mottel"/>
    <w:docVar w:name="CoverBillType" w:val="b"/>
    <w:docVar w:name="CoverSenator" w:val="LB"/>
    <w:docVar w:name="dvBillNumber" w:val="88"/>
    <w:docVar w:name="dvBillNumberPrefix" w:val="S. "/>
    <w:docVar w:name="dvOriginalBody" w:val="Senate"/>
    <w:docVar w:name="fulldraftpath" w:val="L:\S-RES\LB\010ATTO.HM.LB.DOCX"/>
    <w:docVar w:name="NameofBody" w:val="S"/>
    <w:docVar w:name="vgroup2" w:val="S-RES"/>
  </w:docVars>
  <w:rsids>
    <w:rsidRoot w:val="00FE29EF"/>
    <w:rsid w:val="00042AC1"/>
    <w:rsid w:val="00046516"/>
    <w:rsid w:val="0007601D"/>
    <w:rsid w:val="000B0720"/>
    <w:rsid w:val="000B1804"/>
    <w:rsid w:val="000B5EAF"/>
    <w:rsid w:val="00170561"/>
    <w:rsid w:val="00186AC9"/>
    <w:rsid w:val="00197DF1"/>
    <w:rsid w:val="001B3DD9"/>
    <w:rsid w:val="001B7E5D"/>
    <w:rsid w:val="001D3BAC"/>
    <w:rsid w:val="00215B7E"/>
    <w:rsid w:val="00216025"/>
    <w:rsid w:val="00245C4E"/>
    <w:rsid w:val="002C1321"/>
    <w:rsid w:val="002C5896"/>
    <w:rsid w:val="002D3BED"/>
    <w:rsid w:val="00307C2B"/>
    <w:rsid w:val="00383247"/>
    <w:rsid w:val="003C346D"/>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93FE3"/>
    <w:rsid w:val="008B2F42"/>
    <w:rsid w:val="008C3697"/>
    <w:rsid w:val="008E185F"/>
    <w:rsid w:val="008F023B"/>
    <w:rsid w:val="00904E16"/>
    <w:rsid w:val="009161FE"/>
    <w:rsid w:val="009162B3"/>
    <w:rsid w:val="00927C62"/>
    <w:rsid w:val="00983951"/>
    <w:rsid w:val="00984124"/>
    <w:rsid w:val="00984640"/>
    <w:rsid w:val="00995C37"/>
    <w:rsid w:val="009C118A"/>
    <w:rsid w:val="00A02011"/>
    <w:rsid w:val="00A4011E"/>
    <w:rsid w:val="00A525BC"/>
    <w:rsid w:val="00A86015"/>
    <w:rsid w:val="00A93608"/>
    <w:rsid w:val="00A9594E"/>
    <w:rsid w:val="00AE0484"/>
    <w:rsid w:val="00AE59C8"/>
    <w:rsid w:val="00B10098"/>
    <w:rsid w:val="00B129DA"/>
    <w:rsid w:val="00B5790D"/>
    <w:rsid w:val="00B945C5"/>
    <w:rsid w:val="00BA20EA"/>
    <w:rsid w:val="00BB5AFC"/>
    <w:rsid w:val="00BC0A56"/>
    <w:rsid w:val="00C0678D"/>
    <w:rsid w:val="00C45366"/>
    <w:rsid w:val="00C57023"/>
    <w:rsid w:val="00C74052"/>
    <w:rsid w:val="00CB187A"/>
    <w:rsid w:val="00CC0EC7"/>
    <w:rsid w:val="00D1088B"/>
    <w:rsid w:val="00D14DE6"/>
    <w:rsid w:val="00D156D2"/>
    <w:rsid w:val="00D263FE"/>
    <w:rsid w:val="00D53E29"/>
    <w:rsid w:val="00D86943"/>
    <w:rsid w:val="00DA47B9"/>
    <w:rsid w:val="00DB4B24"/>
    <w:rsid w:val="00E058D3"/>
    <w:rsid w:val="00E66157"/>
    <w:rsid w:val="00E76AD9"/>
    <w:rsid w:val="00E91E2F"/>
    <w:rsid w:val="00E9741D"/>
    <w:rsid w:val="00EA3546"/>
    <w:rsid w:val="00EB47AE"/>
    <w:rsid w:val="00EC34E1"/>
    <w:rsid w:val="00F0234A"/>
    <w:rsid w:val="00F2459A"/>
    <w:rsid w:val="00F51241"/>
    <w:rsid w:val="00F52959"/>
    <w:rsid w:val="00F55884"/>
    <w:rsid w:val="00FC0D36"/>
    <w:rsid w:val="00FE29E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1085</Characters>
  <Application>Microsoft Office Word</Application>
  <DocSecurity>0</DocSecurity>
  <Lines>9</Lines>
  <Paragraphs>2</Paragraphs>
  <ScaleCrop>false</ScaleCrop>
  <Company> </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2012-12-13T20:58:00Z</dcterms:created>
  <dcterms:modified xsi:type="dcterms:W3CDTF">2012-12-13T20:58:00Z</dcterms:modified>
</cp:coreProperties>
</file>