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3A2" w:rsidRDefault="009973A2" w:rsidP="009973A2">
      <w:pPr>
        <w:widowControl w:val="0"/>
        <w:jc w:val="center"/>
      </w:pPr>
      <w:bookmarkStart w:id="0" w:name="_GoBack"/>
      <w:bookmarkEnd w:id="0"/>
      <w:r w:rsidRPr="009973A2">
        <w:rPr>
          <w:b/>
        </w:rPr>
        <w:t>South Carolina General Assembly</w:t>
      </w:r>
    </w:p>
    <w:p w:rsidR="009973A2" w:rsidRDefault="009973A2" w:rsidP="009973A2">
      <w:pPr>
        <w:widowControl w:val="0"/>
        <w:jc w:val="center"/>
      </w:pPr>
      <w:r>
        <w:t>121st Session, 2015-2016</w:t>
      </w:r>
    </w:p>
    <w:p w:rsidR="009973A2" w:rsidRDefault="009973A2" w:rsidP="009973A2">
      <w:pPr>
        <w:widowControl w:val="0"/>
      </w:pPr>
    </w:p>
    <w:p w:rsidR="009973A2" w:rsidRDefault="009973A2" w:rsidP="009973A2">
      <w:pPr>
        <w:widowControl w:val="0"/>
        <w:rPr>
          <w:b/>
        </w:rPr>
      </w:pPr>
      <w:r w:rsidRPr="009973A2">
        <w:rPr>
          <w:b/>
        </w:rPr>
        <w:t>S.</w:t>
      </w:r>
      <w:r>
        <w:rPr>
          <w:b/>
        </w:rPr>
        <w:t xml:space="preserve"> </w:t>
      </w:r>
      <w:r w:rsidRPr="009973A2">
        <w:rPr>
          <w:b/>
        </w:rPr>
        <w:t>1011</w:t>
      </w:r>
    </w:p>
    <w:p w:rsidR="009973A2" w:rsidRDefault="009973A2" w:rsidP="009973A2">
      <w:pPr>
        <w:widowControl w:val="0"/>
        <w:rPr>
          <w:b/>
        </w:rPr>
      </w:pPr>
    </w:p>
    <w:p w:rsidR="009973A2" w:rsidRDefault="009973A2" w:rsidP="009973A2">
      <w:pPr>
        <w:widowControl w:val="0"/>
      </w:pPr>
      <w:r w:rsidRPr="009973A2">
        <w:rPr>
          <w:b/>
        </w:rPr>
        <w:t>STATUS INFORMATION</w:t>
      </w:r>
    </w:p>
    <w:p w:rsidR="009973A2" w:rsidRDefault="009973A2" w:rsidP="009973A2">
      <w:pPr>
        <w:widowControl w:val="0"/>
      </w:pPr>
    </w:p>
    <w:p w:rsidR="009973A2" w:rsidRDefault="009973A2" w:rsidP="009973A2">
      <w:pPr>
        <w:widowControl w:val="0"/>
      </w:pPr>
      <w:r>
        <w:t>General Bill</w:t>
      </w:r>
    </w:p>
    <w:p w:rsidR="009973A2" w:rsidRDefault="009973A2" w:rsidP="009973A2">
      <w:pPr>
        <w:widowControl w:val="0"/>
      </w:pPr>
      <w:r>
        <w:t>Sponsors: Senator Cromer</w:t>
      </w:r>
    </w:p>
    <w:p w:rsidR="009973A2" w:rsidRDefault="009973A2" w:rsidP="009973A2">
      <w:pPr>
        <w:widowControl w:val="0"/>
      </w:pPr>
      <w:r>
        <w:t>Document Path: l:\s-jud\bills\cromer\jud0084.ls.docx</w:t>
      </w:r>
    </w:p>
    <w:p w:rsidR="009973A2" w:rsidRDefault="009973A2" w:rsidP="009973A2">
      <w:pPr>
        <w:widowControl w:val="0"/>
      </w:pPr>
    </w:p>
    <w:p w:rsidR="009973A2" w:rsidRDefault="009973A2" w:rsidP="009973A2">
      <w:pPr>
        <w:widowControl w:val="0"/>
      </w:pPr>
      <w:r>
        <w:t>Introduced in the Senate on January 20, 2016</w:t>
      </w:r>
    </w:p>
    <w:p w:rsidR="009973A2" w:rsidRDefault="009973A2" w:rsidP="009973A2">
      <w:pPr>
        <w:widowControl w:val="0"/>
      </w:pPr>
      <w:r>
        <w:t xml:space="preserve">Currently residing in the Senate Committee on </w:t>
      </w:r>
      <w:r w:rsidRPr="009973A2">
        <w:rPr>
          <w:b/>
        </w:rPr>
        <w:t>Judiciary</w:t>
      </w:r>
    </w:p>
    <w:p w:rsidR="009973A2" w:rsidRDefault="009973A2" w:rsidP="009973A2">
      <w:pPr>
        <w:widowControl w:val="0"/>
      </w:pPr>
    </w:p>
    <w:p w:rsidR="009973A2" w:rsidRDefault="009973A2" w:rsidP="009973A2">
      <w:pPr>
        <w:widowControl w:val="0"/>
      </w:pPr>
      <w:r>
        <w:t xml:space="preserve">Summary: </w:t>
      </w:r>
      <w:r w:rsidR="00495B3F">
        <w:t>Third party liability</w:t>
      </w:r>
    </w:p>
    <w:p w:rsidR="009973A2" w:rsidRDefault="009973A2" w:rsidP="009973A2">
      <w:pPr>
        <w:widowControl w:val="0"/>
      </w:pPr>
    </w:p>
    <w:p w:rsidR="009973A2" w:rsidRDefault="009973A2" w:rsidP="009973A2">
      <w:pPr>
        <w:widowControl w:val="0"/>
      </w:pPr>
    </w:p>
    <w:p w:rsidR="009973A2" w:rsidRDefault="009973A2" w:rsidP="009973A2">
      <w:pPr>
        <w:widowControl w:val="0"/>
        <w:tabs>
          <w:tab w:val="center" w:pos="590"/>
          <w:tab w:val="center" w:pos="1440"/>
          <w:tab w:val="left" w:pos="1872"/>
          <w:tab w:val="left" w:pos="9187"/>
        </w:tabs>
      </w:pPr>
      <w:r w:rsidRPr="009973A2">
        <w:rPr>
          <w:b/>
        </w:rPr>
        <w:t>HISTORY OF LEGISLATIVE ACTIONS</w:t>
      </w:r>
    </w:p>
    <w:p w:rsidR="009973A2" w:rsidRDefault="009973A2" w:rsidP="009973A2">
      <w:pPr>
        <w:widowControl w:val="0"/>
        <w:tabs>
          <w:tab w:val="center" w:pos="590"/>
          <w:tab w:val="center" w:pos="1440"/>
          <w:tab w:val="left" w:pos="1872"/>
          <w:tab w:val="left" w:pos="9187"/>
        </w:tabs>
      </w:pPr>
    </w:p>
    <w:p w:rsidR="009973A2" w:rsidRPr="009973A2" w:rsidRDefault="009973A2" w:rsidP="009973A2">
      <w:pPr>
        <w:widowControl w:val="0"/>
        <w:tabs>
          <w:tab w:val="center" w:pos="590"/>
          <w:tab w:val="center" w:pos="1440"/>
          <w:tab w:val="left" w:pos="1872"/>
          <w:tab w:val="left" w:pos="9187"/>
        </w:tabs>
      </w:pPr>
      <w:r w:rsidRPr="009973A2">
        <w:rPr>
          <w:u w:val="single"/>
        </w:rPr>
        <w:tab/>
        <w:t>Date</w:t>
      </w:r>
      <w:r w:rsidRPr="009973A2">
        <w:rPr>
          <w:u w:val="single"/>
        </w:rPr>
        <w:tab/>
        <w:t>Body</w:t>
      </w:r>
      <w:r w:rsidRPr="009973A2">
        <w:rPr>
          <w:u w:val="single"/>
        </w:rPr>
        <w:tab/>
        <w:t>Action Description with journal page number</w:t>
      </w:r>
      <w:r w:rsidRPr="009973A2">
        <w:rPr>
          <w:u w:val="single"/>
        </w:rPr>
        <w:tab/>
      </w:r>
    </w:p>
    <w:p w:rsidR="00E27796" w:rsidRDefault="00E27796" w:rsidP="00E27796">
      <w:pPr>
        <w:widowControl w:val="0"/>
        <w:tabs>
          <w:tab w:val="right" w:pos="1008"/>
          <w:tab w:val="left" w:pos="1152"/>
          <w:tab w:val="left" w:pos="1872"/>
          <w:tab w:val="left" w:pos="9187"/>
        </w:tabs>
        <w:ind w:left="2088" w:hanging="2088"/>
      </w:pPr>
      <w:r>
        <w:tab/>
        <w:t>1/20/2016</w:t>
      </w:r>
      <w:r>
        <w:tab/>
        <w:t>Senate</w:t>
      </w:r>
      <w:r>
        <w:tab/>
      </w:r>
      <w:r w:rsidRPr="0099422F">
        <w:t>Introduced and read first time (</w:t>
      </w:r>
      <w:hyperlink r:id="rId6" w:history="1">
        <w:r w:rsidRPr="008620FE">
          <w:rPr>
            <w:rStyle w:val="Hyperlink"/>
          </w:rPr>
          <w:t>Senate Journal</w:t>
        </w:r>
        <w:r w:rsidRPr="008620FE">
          <w:rPr>
            <w:rStyle w:val="Hyperlink"/>
          </w:rPr>
          <w:noBreakHyphen/>
          <w:t>page 8</w:t>
        </w:r>
      </w:hyperlink>
      <w:r w:rsidRPr="0099422F">
        <w:t>)</w:t>
      </w:r>
    </w:p>
    <w:p w:rsidR="00E27796" w:rsidRDefault="00E27796" w:rsidP="00E27796">
      <w:pPr>
        <w:widowControl w:val="0"/>
        <w:tabs>
          <w:tab w:val="right" w:pos="1008"/>
          <w:tab w:val="left" w:pos="1152"/>
          <w:tab w:val="left" w:pos="1872"/>
          <w:tab w:val="left" w:pos="9187"/>
        </w:tabs>
        <w:ind w:left="2088" w:hanging="2088"/>
      </w:pPr>
      <w:r>
        <w:tab/>
        <w:t>1/20/2016</w:t>
      </w:r>
      <w:r>
        <w:tab/>
        <w:t>Senate</w:t>
      </w:r>
      <w:r>
        <w:tab/>
      </w:r>
      <w:r w:rsidRPr="0099422F">
        <w:t>Ref</w:t>
      </w:r>
      <w:r>
        <w:t xml:space="preserve">erred to Committee on </w:t>
      </w:r>
      <w:r w:rsidRPr="0099422F">
        <w:rPr>
          <w:b/>
        </w:rPr>
        <w:t>Judiciary</w:t>
      </w:r>
      <w:r>
        <w:t xml:space="preserve"> </w:t>
      </w:r>
      <w:r w:rsidRPr="0099422F">
        <w:t>(</w:t>
      </w:r>
      <w:hyperlink r:id="rId7" w:history="1">
        <w:r w:rsidRPr="008620FE">
          <w:rPr>
            <w:rStyle w:val="Hyperlink"/>
          </w:rPr>
          <w:t>Senate Journal</w:t>
        </w:r>
        <w:r w:rsidRPr="008620FE">
          <w:rPr>
            <w:rStyle w:val="Hyperlink"/>
          </w:rPr>
          <w:noBreakHyphen/>
          <w:t>page 8</w:t>
        </w:r>
      </w:hyperlink>
      <w:r w:rsidRPr="0099422F">
        <w:t>)</w:t>
      </w:r>
    </w:p>
    <w:p w:rsidR="00E27796" w:rsidRDefault="00E27796" w:rsidP="00E27796">
      <w:pPr>
        <w:widowControl w:val="0"/>
        <w:tabs>
          <w:tab w:val="right" w:pos="1008"/>
          <w:tab w:val="left" w:pos="1152"/>
          <w:tab w:val="left" w:pos="1872"/>
          <w:tab w:val="left" w:pos="9187"/>
        </w:tabs>
        <w:ind w:left="2088" w:hanging="2088"/>
      </w:pPr>
    </w:p>
    <w:p w:rsidR="009973A2" w:rsidRDefault="009973A2" w:rsidP="009973A2">
      <w:pPr>
        <w:widowControl w:val="0"/>
        <w:tabs>
          <w:tab w:val="right" w:pos="1008"/>
          <w:tab w:val="left" w:pos="1152"/>
          <w:tab w:val="left" w:pos="1872"/>
          <w:tab w:val="left" w:pos="9187"/>
        </w:tabs>
        <w:ind w:left="2088" w:hanging="2088"/>
      </w:pPr>
      <w:r>
        <w:t xml:space="preserve">View the latest </w:t>
      </w:r>
      <w:hyperlink r:id="rId8" w:history="1">
        <w:r w:rsidRPr="009973A2">
          <w:rPr>
            <w:rStyle w:val="Hyperlink"/>
          </w:rPr>
          <w:t>legislative information</w:t>
        </w:r>
      </w:hyperlink>
      <w:r>
        <w:t xml:space="preserve"> at the website</w:t>
      </w:r>
    </w:p>
    <w:p w:rsidR="009973A2" w:rsidRDefault="009973A2" w:rsidP="009973A2">
      <w:pPr>
        <w:widowControl w:val="0"/>
        <w:tabs>
          <w:tab w:val="right" w:pos="1008"/>
          <w:tab w:val="left" w:pos="1152"/>
          <w:tab w:val="left" w:pos="1872"/>
          <w:tab w:val="left" w:pos="9187"/>
        </w:tabs>
        <w:ind w:left="2088" w:hanging="2088"/>
      </w:pPr>
    </w:p>
    <w:p w:rsidR="009973A2" w:rsidRPr="009973A2" w:rsidRDefault="009973A2" w:rsidP="009973A2">
      <w:pPr>
        <w:widowControl w:val="0"/>
        <w:tabs>
          <w:tab w:val="right" w:pos="1008"/>
          <w:tab w:val="left" w:pos="1152"/>
          <w:tab w:val="left" w:pos="1872"/>
          <w:tab w:val="left" w:pos="9187"/>
        </w:tabs>
        <w:ind w:left="2088" w:hanging="2088"/>
      </w:pPr>
    </w:p>
    <w:p w:rsidR="009973A2" w:rsidRDefault="009973A2" w:rsidP="009973A2">
      <w:pPr>
        <w:widowControl w:val="0"/>
      </w:pPr>
      <w:r w:rsidRPr="009973A2">
        <w:rPr>
          <w:b/>
        </w:rPr>
        <w:t>VERSIONS OF THIS BILL</w:t>
      </w:r>
    </w:p>
    <w:p w:rsidR="009973A2" w:rsidRDefault="009973A2" w:rsidP="009973A2">
      <w:pPr>
        <w:widowControl w:val="0"/>
      </w:pPr>
    </w:p>
    <w:p w:rsidR="009973A2" w:rsidRDefault="008620FE" w:rsidP="009973A2">
      <w:pPr>
        <w:widowControl w:val="0"/>
      </w:pPr>
      <w:hyperlink r:id="rId9" w:history="1">
        <w:r w:rsidR="009973A2">
          <w:rPr>
            <w:rStyle w:val="Hyperlink"/>
          </w:rPr>
          <w:t>1/20/2016</w:t>
        </w:r>
      </w:hyperlink>
    </w:p>
    <w:p w:rsidR="009973A2" w:rsidRDefault="009973A2" w:rsidP="009973A2"/>
    <w:p w:rsidR="009973A2" w:rsidRDefault="009973A2" w:rsidP="009973A2">
      <w:pPr>
        <w:sectPr w:rsidR="009973A2" w:rsidSect="009973A2">
          <w:pgSz w:w="12240" w:h="15840" w:code="1"/>
          <w:pgMar w:top="1080" w:right="1440" w:bottom="1080" w:left="1440" w:header="720" w:footer="720" w:gutter="0"/>
          <w:cols w:space="720"/>
          <w:noEndnote/>
          <w:docGrid w:linePitch="360"/>
        </w:sectPr>
      </w:pPr>
    </w:p>
    <w:p w:rsidR="007346A4" w:rsidRDefault="007346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7C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4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6289">
        <w:rPr>
          <w:rFonts w:eastAsia="Times New Roman"/>
          <w:color w:val="000000" w:themeColor="text1"/>
          <w:u w:color="000000" w:themeColor="text1"/>
        </w:rPr>
        <w:t>TO AMEND SECTION 42</w:t>
      </w:r>
      <w:r w:rsidRPr="00D56289">
        <w:rPr>
          <w:rFonts w:eastAsia="Times New Roman"/>
          <w:color w:val="000000" w:themeColor="text1"/>
          <w:u w:color="000000" w:themeColor="text1"/>
        </w:rPr>
        <w:noBreakHyphen/>
        <w:t>1</w:t>
      </w:r>
      <w:r w:rsidRPr="00D56289">
        <w:rPr>
          <w:rFonts w:eastAsia="Times New Roman"/>
          <w:color w:val="000000" w:themeColor="text1"/>
          <w:u w:color="000000" w:themeColor="text1"/>
        </w:rPr>
        <w:noBreakHyphen/>
        <w:t>560(b), CODE OF LAWS OF SOUTH CAROLINA, 1976, RELATING TO THE RIGHT TO COMPENSATION NOT AFFECTED BY LIABILITY OF THIRD PARTIES, SO AS TO DEFINE NECESSARY TERMS AND TO PROVIDE THAT ATTORNEY FEES SHALL BE PAID FROM THE FUNDS RECOVERED FOR THE CARRIER FROM THE LIABLE THIRD PARTY</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7C34"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7C34"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52A" w:rsidRPr="009676D3"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676D3">
        <w:rPr>
          <w:rFonts w:eastAsia="Times New Roman"/>
          <w:color w:val="000000" w:themeColor="text1"/>
          <w:u w:color="000000" w:themeColor="text1"/>
        </w:rPr>
        <w:t>SECTION</w:t>
      </w:r>
      <w:r w:rsidRPr="009676D3">
        <w:rPr>
          <w:rFonts w:eastAsia="Times New Roman"/>
          <w:color w:val="000000" w:themeColor="text1"/>
          <w:u w:color="000000" w:themeColor="text1"/>
        </w:rPr>
        <w:tab/>
        <w:t>1.</w:t>
      </w:r>
      <w:r w:rsidRPr="009676D3">
        <w:rPr>
          <w:rFonts w:eastAsia="Times New Roman"/>
          <w:color w:val="000000" w:themeColor="text1"/>
          <w:u w:color="000000" w:themeColor="text1"/>
        </w:rPr>
        <w:tab/>
        <w:t>Section 42</w:t>
      </w:r>
      <w:r w:rsidRPr="009676D3">
        <w:rPr>
          <w:rFonts w:eastAsia="Times New Roman"/>
          <w:color w:val="000000" w:themeColor="text1"/>
          <w:u w:color="000000" w:themeColor="text1"/>
        </w:rPr>
        <w:noBreakHyphen/>
        <w:t>1</w:t>
      </w:r>
      <w:r w:rsidRPr="009676D3">
        <w:rPr>
          <w:rFonts w:eastAsia="Times New Roman"/>
          <w:color w:val="000000" w:themeColor="text1"/>
          <w:u w:color="000000" w:themeColor="text1"/>
        </w:rPr>
        <w:noBreakHyphen/>
        <w:t>560(b) of the 1976 Code is amended to read:</w:t>
      </w:r>
    </w:p>
    <w:p w:rsidR="0069452A" w:rsidRPr="009676D3"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452A" w:rsidRPr="009676D3"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9676D3">
        <w:rPr>
          <w:rFonts w:eastAsia="Times New Roman"/>
          <w:color w:val="000000" w:themeColor="text1"/>
          <w:u w:color="000000" w:themeColor="text1"/>
        </w:rPr>
        <w:tab/>
        <w:t>“Section 42</w:t>
      </w:r>
      <w:r w:rsidRPr="009676D3">
        <w:rPr>
          <w:rFonts w:eastAsia="Times New Roman"/>
          <w:color w:val="000000" w:themeColor="text1"/>
          <w:u w:color="000000" w:themeColor="text1"/>
        </w:rPr>
        <w:noBreakHyphen/>
        <w:t>1</w:t>
      </w:r>
      <w:r w:rsidRPr="009676D3">
        <w:rPr>
          <w:rFonts w:eastAsia="Times New Roman"/>
          <w:color w:val="000000" w:themeColor="text1"/>
          <w:u w:color="000000" w:themeColor="text1"/>
        </w:rPr>
        <w:noBreakHyphen/>
        <w:t>560.</w:t>
      </w:r>
      <w:r w:rsidRPr="009676D3">
        <w:rPr>
          <w:rFonts w:eastAsia="Times New Roman"/>
          <w:color w:val="000000" w:themeColor="text1"/>
          <w:u w:color="000000" w:themeColor="text1"/>
        </w:rPr>
        <w:tab/>
        <w:t>(b)</w:t>
      </w:r>
      <w:r w:rsidRPr="009676D3">
        <w:rPr>
          <w:rFonts w:eastAsia="Times New Roman"/>
          <w:color w:val="000000" w:themeColor="text1"/>
          <w:u w:val="single" w:color="000000" w:themeColor="text1"/>
        </w:rPr>
        <w:t>(1)</w:t>
      </w:r>
      <w:r w:rsidRPr="009676D3">
        <w:rPr>
          <w:rFonts w:eastAsia="Times New Roman"/>
          <w:color w:val="000000" w:themeColor="text1"/>
          <w:u w:color="000000" w:themeColor="text1"/>
        </w:rPr>
        <w:tab/>
      </w:r>
      <w:r w:rsidRPr="009676D3">
        <w:rPr>
          <w:rFonts w:eastAsia="Times New Roman"/>
          <w:color w:val="000000" w:themeColor="text1"/>
          <w:u w:val="single" w:color="000000" w:themeColor="text1"/>
        </w:rPr>
        <w:t>For the purposes of this subsection, ‘other expenses’ include, but are not limited to, ambulance costs, medical repricing fee</w:t>
      </w:r>
      <w:r w:rsidR="006A3C82">
        <w:rPr>
          <w:rFonts w:eastAsia="Times New Roman"/>
          <w:color w:val="000000" w:themeColor="text1"/>
          <w:u w:val="single" w:color="000000" w:themeColor="text1"/>
        </w:rPr>
        <w:t>s, legal fees, and outside consu</w:t>
      </w:r>
      <w:r w:rsidR="006A3C82" w:rsidRPr="009676D3">
        <w:rPr>
          <w:rFonts w:eastAsia="Times New Roman"/>
          <w:color w:val="000000" w:themeColor="text1"/>
          <w:u w:val="single" w:color="000000" w:themeColor="text1"/>
        </w:rPr>
        <w:t>ltation</w:t>
      </w:r>
      <w:r w:rsidRPr="009676D3">
        <w:rPr>
          <w:rFonts w:eastAsia="Times New Roman"/>
          <w:color w:val="000000" w:themeColor="text1"/>
          <w:u w:val="single" w:color="000000" w:themeColor="text1"/>
        </w:rPr>
        <w:t xml:space="preserve"> fees.</w:t>
      </w:r>
    </w:p>
    <w:p w:rsidR="00397C34"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76D3">
        <w:rPr>
          <w:rFonts w:eastAsia="Times New Roman"/>
          <w:color w:val="000000" w:themeColor="text1"/>
          <w:u w:color="000000" w:themeColor="text1"/>
        </w:rPr>
        <w:tab/>
      </w:r>
      <w:r w:rsidRPr="009676D3">
        <w:rPr>
          <w:rFonts w:eastAsia="Times New Roman"/>
          <w:color w:val="000000" w:themeColor="text1"/>
          <w:u w:val="single" w:color="000000" w:themeColor="text1"/>
        </w:rPr>
        <w:t>(2)</w:t>
      </w:r>
      <w:r w:rsidRPr="009676D3">
        <w:rPr>
          <w:rFonts w:eastAsia="Times New Roman"/>
          <w:color w:val="000000" w:themeColor="text1"/>
          <w:u w:color="000000" w:themeColor="text1"/>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after the carrier accepts liability for the payment of compensation or makes payment pursuant to an award under this title, except as hereinafter provided.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w:t>
      </w:r>
      <w:r w:rsidRPr="009676D3">
        <w:rPr>
          <w:rFonts w:eastAsia="Times New Roman"/>
          <w:color w:val="000000" w:themeColor="text1"/>
          <w:u w:color="000000" w:themeColor="text1"/>
        </w:rPr>
        <w:lastRenderedPageBreak/>
        <w:t xml:space="preserve">carrier to the attorneys effecting the recovery shall be set by the commission but shall not exceed one third of the total claim amount paid by the carrier to the injured employee.  Such fees shall be paid from the funds recovered </w:t>
      </w:r>
      <w:r w:rsidRPr="009676D3">
        <w:rPr>
          <w:rFonts w:eastAsia="Times New Roman"/>
          <w:strike/>
          <w:color w:val="000000" w:themeColor="text1"/>
          <w:u w:color="000000" w:themeColor="text1"/>
        </w:rPr>
        <w:t>by</w:t>
      </w:r>
      <w:r w:rsidRPr="009676D3">
        <w:rPr>
          <w:rFonts w:eastAsia="Times New Roman"/>
          <w:color w:val="000000" w:themeColor="text1"/>
          <w:u w:color="000000" w:themeColor="text1"/>
        </w:rPr>
        <w:t xml:space="preserve"> </w:t>
      </w:r>
      <w:r w:rsidRPr="009676D3">
        <w:rPr>
          <w:rFonts w:eastAsia="Times New Roman"/>
          <w:color w:val="000000" w:themeColor="text1"/>
          <w:u w:val="single" w:color="000000" w:themeColor="text1"/>
        </w:rPr>
        <w:t>for</w:t>
      </w:r>
      <w:r w:rsidRPr="009676D3">
        <w:rPr>
          <w:rFonts w:eastAsia="Times New Roman"/>
          <w:color w:val="000000" w:themeColor="text1"/>
          <w:u w:color="000000" w:themeColor="text1"/>
        </w:rPr>
        <w:t xml:space="preserve"> the carrier </w:t>
      </w:r>
      <w:r w:rsidRPr="009676D3">
        <w:rPr>
          <w:rFonts w:eastAsia="Times New Roman"/>
          <w:color w:val="000000" w:themeColor="text1"/>
          <w:u w:val="single" w:color="000000" w:themeColor="text1"/>
        </w:rPr>
        <w:t>from the liable third party</w:t>
      </w:r>
      <w:r w:rsidRPr="009676D3">
        <w:rPr>
          <w:rFonts w:eastAsia="Times New Roman"/>
          <w:color w:val="000000" w:themeColor="text1"/>
          <w:u w:color="000000" w:themeColor="text1"/>
        </w:rPr>
        <w:t>.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p>
    <w:p w:rsidR="00397C34"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C34" w:rsidRPr="00522CE0"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452A">
        <w:rPr>
          <w:rFonts w:eastAsia="Times New Roman"/>
        </w:rPr>
        <w:t>2</w:t>
      </w:r>
      <w:r>
        <w:rPr>
          <w:rFonts w:eastAsia="Times New Roman"/>
        </w:rPr>
        <w:t>.</w:t>
      </w:r>
      <w:r>
        <w:rPr>
          <w:rFonts w:eastAsia="Times New Roman"/>
        </w:rPr>
        <w:tab/>
        <w:t>This act takes effect upon approval by the Governor.</w:t>
      </w:r>
    </w:p>
    <w:p w:rsidR="00957F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73A2" w:rsidRDefault="009973A2" w:rsidP="009973A2">
      <w:pPr>
        <w:suppressAutoHyphens/>
        <w:jc w:val="both"/>
        <w:rPr>
          <w:rFonts w:eastAsia="Times New Roman"/>
        </w:rPr>
      </w:pPr>
    </w:p>
    <w:sectPr w:rsidR="009973A2" w:rsidSect="009973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C34" w:rsidRDefault="00397C34" w:rsidP="00522CE0">
      <w:r>
        <w:separator/>
      </w:r>
    </w:p>
  </w:endnote>
  <w:endnote w:type="continuationSeparator" w:id="0">
    <w:p w:rsidR="00397C34" w:rsidRDefault="00397C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3D8ECA-5F8D-4C4F-A3AB-D7E67856F7F6}"/>
    <w:embedBold r:id="rId2" w:fontKey="{8C007F9A-4090-4905-9C1C-8E04485F4DC1}"/>
  </w:font>
  <w:font w:name="Calibri">
    <w:panose1 w:val="020F0502020204030204"/>
    <w:charset w:val="00"/>
    <w:family w:val="swiss"/>
    <w:pitch w:val="variable"/>
    <w:sig w:usb0="E00002FF" w:usb1="4000ACFF" w:usb2="00000001" w:usb3="00000000" w:csb0="0000019F" w:csb1="00000000"/>
    <w:embedRegular r:id="rId3" w:fontKey="{7C14629B-66E2-480B-9395-1291C7124EC1}"/>
    <w:embedBold r:id="rId4" w:fontKey="{E7D9F9CF-2557-4D50-81B0-FBCB212A3589}"/>
  </w:font>
  <w:font w:name="Cambria">
    <w:panose1 w:val="02040503050406030204"/>
    <w:charset w:val="00"/>
    <w:family w:val="roman"/>
    <w:pitch w:val="variable"/>
    <w:sig w:usb0="E00002FF" w:usb1="400004FF" w:usb2="00000000" w:usb3="00000000" w:csb0="0000019F" w:csb1="00000000"/>
    <w:embedRegular r:id="rId5" w:fontKey="{E5CCA18B-DC86-45C5-9B31-405E3A1E8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3A2" w:rsidRPr="007346A4" w:rsidRDefault="009973A2" w:rsidP="007346A4">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8620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C34" w:rsidRDefault="00397C34" w:rsidP="00522CE0">
      <w:r>
        <w:separator/>
      </w:r>
    </w:p>
  </w:footnote>
  <w:footnote w:type="continuationSeparator" w:id="0">
    <w:p w:rsidR="00397C34" w:rsidRDefault="00397C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LS"/>
    <w:docVar w:name="CoverAttorneyInitials" w:val="LS"/>
    <w:docVar w:name="CoverAttorneyLastName" w:val="Simpson"/>
    <w:docVar w:name="CoverBillType" w:val="b"/>
    <w:docVar w:name="DraftFileName" w:val="JUD0084.LS.DOCX"/>
    <w:docVar w:name="DraftStenoName" w:val="Knipp"/>
    <w:docVar w:name="dvBillNumber" w:val="1011"/>
    <w:docVar w:name="dvBillNumberPrefix" w:val="S. "/>
    <w:docVar w:name="dvOriginalBody" w:val="Senate"/>
    <w:docVar w:name="fulldraftpath" w:val="L:\S-JUD\BILLS\Cromer\JUD0084.LS.DOCX"/>
    <w:docVar w:name="NameofBody" w:val="S"/>
    <w:docVar w:name="SenatorFolderName" w:val="Cromer"/>
    <w:docVar w:name="VGROUP2" w:val="S-JUD"/>
  </w:docVars>
  <w:rsids>
    <w:rsidRoot w:val="00397C34"/>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97C34"/>
    <w:rsid w:val="003D6A5D"/>
    <w:rsid w:val="003D6E2B"/>
    <w:rsid w:val="003E7597"/>
    <w:rsid w:val="00412C9E"/>
    <w:rsid w:val="0042257B"/>
    <w:rsid w:val="00450668"/>
    <w:rsid w:val="00452CD7"/>
    <w:rsid w:val="00477696"/>
    <w:rsid w:val="004952FA"/>
    <w:rsid w:val="00495B3F"/>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47F4"/>
    <w:rsid w:val="00600221"/>
    <w:rsid w:val="00606D23"/>
    <w:rsid w:val="00641A16"/>
    <w:rsid w:val="006431BA"/>
    <w:rsid w:val="0069452A"/>
    <w:rsid w:val="006A3C82"/>
    <w:rsid w:val="006B4B3C"/>
    <w:rsid w:val="006C74EA"/>
    <w:rsid w:val="00720D40"/>
    <w:rsid w:val="0073026D"/>
    <w:rsid w:val="007311B4"/>
    <w:rsid w:val="007318D4"/>
    <w:rsid w:val="007346A4"/>
    <w:rsid w:val="00746551"/>
    <w:rsid w:val="00765784"/>
    <w:rsid w:val="007A2CAD"/>
    <w:rsid w:val="007A4390"/>
    <w:rsid w:val="007C65B0"/>
    <w:rsid w:val="007E3B8F"/>
    <w:rsid w:val="007E5CB7"/>
    <w:rsid w:val="00814EED"/>
    <w:rsid w:val="008314D2"/>
    <w:rsid w:val="008620FE"/>
    <w:rsid w:val="008804AE"/>
    <w:rsid w:val="00894939"/>
    <w:rsid w:val="008B2F42"/>
    <w:rsid w:val="008E185F"/>
    <w:rsid w:val="008E5870"/>
    <w:rsid w:val="008F023B"/>
    <w:rsid w:val="008F7524"/>
    <w:rsid w:val="00904E16"/>
    <w:rsid w:val="00927C62"/>
    <w:rsid w:val="00931A96"/>
    <w:rsid w:val="009500C4"/>
    <w:rsid w:val="00957F2D"/>
    <w:rsid w:val="00983951"/>
    <w:rsid w:val="00984124"/>
    <w:rsid w:val="00984640"/>
    <w:rsid w:val="00995C37"/>
    <w:rsid w:val="009973A2"/>
    <w:rsid w:val="009A7B72"/>
    <w:rsid w:val="009C118A"/>
    <w:rsid w:val="009C6FD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B7ADF"/>
    <w:rsid w:val="00CD1843"/>
    <w:rsid w:val="00CD7C71"/>
    <w:rsid w:val="00D1088B"/>
    <w:rsid w:val="00D156D2"/>
    <w:rsid w:val="00D77EC0"/>
    <w:rsid w:val="00D86943"/>
    <w:rsid w:val="00DA47B9"/>
    <w:rsid w:val="00E27796"/>
    <w:rsid w:val="00E677A1"/>
    <w:rsid w:val="00E91E2F"/>
    <w:rsid w:val="00EA3546"/>
    <w:rsid w:val="00EB1AAC"/>
    <w:rsid w:val="00EB47AE"/>
    <w:rsid w:val="00EC34E1"/>
    <w:rsid w:val="00ED0AE1"/>
    <w:rsid w:val="00F0234A"/>
    <w:rsid w:val="00F52959"/>
    <w:rsid w:val="00F532D4"/>
    <w:rsid w:val="00F55884"/>
    <w:rsid w:val="00FA355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7EFFADC-2ADA-4E02-9ADD-8EB75D91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973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1&amp;session=121&amp;summary=B" TargetMode="External"/><Relationship Id="rId3" Type="http://schemas.openxmlformats.org/officeDocument/2006/relationships/webSettings" Target="webSettings.xml"/><Relationship Id="rId7" Type="http://schemas.openxmlformats.org/officeDocument/2006/relationships/hyperlink" Target="file:///h:\SJ%20Archive\2016\01-20-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20-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11_2016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505</Words>
  <Characters>2879</Characters>
  <Application>Microsoft Office Word</Application>
  <DocSecurity>6</DocSecurity>
  <Lines>23</Lines>
  <Paragraphs>6</Paragraphs>
  <ScaleCrop>false</ScaleCrop>
  <Company> </Company>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1011: Third party liability - South Carolina Legislature Online</dc:title>
  <dc:subject/>
  <dc:creator>LindseyKnipp</dc:creator>
  <cp:keywords/>
  <dc:description/>
  <cp:lastModifiedBy>N Cumfer</cp:lastModifiedBy>
  <cp:revision>2</cp:revision>
  <dcterms:created xsi:type="dcterms:W3CDTF">2016-12-02T17:24:00Z</dcterms:created>
  <dcterms:modified xsi:type="dcterms:W3CDTF">2016-12-02T17:24:00Z</dcterms:modified>
</cp:coreProperties>
</file>