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4616C1">
        <w:rPr>
          <w:rFonts w:eastAsia="Times New Roman" w:cs="Times New Roman"/>
          <w:b/>
          <w:szCs w:val="20"/>
        </w:rPr>
        <w:t>South Carolina General Assembly</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4616C1">
        <w:rPr>
          <w:rFonts w:eastAsia="Times New Roman" w:cs="Times New Roman"/>
          <w:szCs w:val="20"/>
        </w:rPr>
        <w:t>121st Session, 2015-2016</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5661B5"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A210, R234, S1035</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b/>
          <w:szCs w:val="20"/>
        </w:rPr>
        <w:t>STATUS INFORMATION</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szCs w:val="20"/>
        </w:rPr>
        <w:t>General Bill</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szCs w:val="20"/>
        </w:rPr>
        <w:t>Sponsors: Senators Cleary and Hutto</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szCs w:val="20"/>
        </w:rPr>
        <w:t>Document Path: l:\council\bills\bh\26398vr16.docx</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28, 2016</w:t>
      </w: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8, 2016</w:t>
      </w: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4, 2016</w:t>
      </w: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25, 2016</w:t>
      </w: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3, 2016, Signed</w:t>
      </w:r>
    </w:p>
    <w:p w:rsidR="00FF7802" w:rsidRDefault="00FF7802"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szCs w:val="20"/>
        </w:rPr>
        <w:t>Summary: SC Telemedicine Act</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4616C1" w:rsidP="004616C1">
      <w:pPr>
        <w:widowControl w:val="0"/>
        <w:tabs>
          <w:tab w:val="center" w:pos="590"/>
          <w:tab w:val="center" w:pos="1440"/>
          <w:tab w:val="left" w:pos="1872"/>
          <w:tab w:val="left" w:pos="9187"/>
        </w:tabs>
        <w:rPr>
          <w:rFonts w:eastAsia="Times New Roman" w:cs="Times New Roman"/>
          <w:szCs w:val="20"/>
        </w:rPr>
      </w:pPr>
      <w:r w:rsidRPr="004616C1">
        <w:rPr>
          <w:rFonts w:eastAsia="Times New Roman" w:cs="Times New Roman"/>
          <w:b/>
          <w:szCs w:val="20"/>
        </w:rPr>
        <w:t>HISTORY OF LEGISLATIVE ACTIONS</w:t>
      </w:r>
    </w:p>
    <w:p w:rsidR="004616C1" w:rsidRPr="004616C1" w:rsidRDefault="004616C1" w:rsidP="004616C1">
      <w:pPr>
        <w:widowControl w:val="0"/>
        <w:tabs>
          <w:tab w:val="center" w:pos="590"/>
          <w:tab w:val="center" w:pos="1440"/>
          <w:tab w:val="left" w:pos="1872"/>
          <w:tab w:val="left" w:pos="9187"/>
        </w:tabs>
        <w:rPr>
          <w:rFonts w:eastAsia="Times New Roman" w:cs="Times New Roman"/>
          <w:szCs w:val="20"/>
        </w:rPr>
      </w:pPr>
    </w:p>
    <w:p w:rsidR="004616C1" w:rsidRPr="004616C1" w:rsidRDefault="004616C1" w:rsidP="004616C1">
      <w:pPr>
        <w:widowControl w:val="0"/>
        <w:tabs>
          <w:tab w:val="center" w:pos="590"/>
          <w:tab w:val="center" w:pos="1440"/>
          <w:tab w:val="left" w:pos="1872"/>
          <w:tab w:val="left" w:pos="9187"/>
        </w:tabs>
        <w:rPr>
          <w:rFonts w:eastAsia="Times New Roman" w:cs="Times New Roman"/>
          <w:szCs w:val="20"/>
        </w:rPr>
      </w:pPr>
      <w:r w:rsidRPr="004616C1">
        <w:rPr>
          <w:rFonts w:eastAsia="Times New Roman" w:cs="Times New Roman"/>
          <w:szCs w:val="20"/>
          <w:u w:val="single"/>
        </w:rPr>
        <w:tab/>
        <w:t>Date</w:t>
      </w:r>
      <w:r w:rsidRPr="004616C1">
        <w:rPr>
          <w:rFonts w:eastAsia="Times New Roman" w:cs="Times New Roman"/>
          <w:szCs w:val="20"/>
          <w:u w:val="single"/>
        </w:rPr>
        <w:tab/>
        <w:t>Body</w:t>
      </w:r>
      <w:r w:rsidRPr="004616C1">
        <w:rPr>
          <w:rFonts w:eastAsia="Times New Roman" w:cs="Times New Roman"/>
          <w:szCs w:val="20"/>
          <w:u w:val="single"/>
        </w:rPr>
        <w:tab/>
        <w:t>Action Description with journal page number</w:t>
      </w:r>
      <w:r w:rsidRPr="004616C1">
        <w:rPr>
          <w:rFonts w:eastAsia="Times New Roman" w:cs="Times New Roman"/>
          <w:szCs w:val="20"/>
          <w:u w:val="single"/>
        </w:rPr>
        <w:tab/>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921F96">
        <w:rPr>
          <w:rFonts w:cs="Times New Roman"/>
        </w:rPr>
        <w:t>Introduced and read first time (</w:t>
      </w:r>
      <w:hyperlink r:id="rId6" w:history="1">
        <w:r w:rsidRPr="005F5F6E">
          <w:rPr>
            <w:rStyle w:val="Hyperlink"/>
            <w:rFonts w:cs="Times New Roman"/>
          </w:rPr>
          <w:t>Senate Journal</w:t>
        </w:r>
        <w:r w:rsidRPr="005F5F6E">
          <w:rPr>
            <w:rStyle w:val="Hyperlink"/>
            <w:rFonts w:cs="Times New Roman"/>
          </w:rPr>
          <w:noBreakHyphen/>
          <w:t>page 3</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1/28/2016</w:t>
      </w:r>
      <w:r>
        <w:rPr>
          <w:rFonts w:cs="Times New Roman"/>
        </w:rPr>
        <w:tab/>
        <w:t>Senate</w:t>
      </w:r>
      <w:r>
        <w:rPr>
          <w:rFonts w:cs="Times New Roman"/>
        </w:rPr>
        <w:tab/>
      </w:r>
      <w:r w:rsidRPr="00921F96">
        <w:rPr>
          <w:rFonts w:cs="Times New Roman"/>
        </w:rPr>
        <w:t xml:space="preserve">Referred to Committee on </w:t>
      </w:r>
      <w:r w:rsidRPr="00921F96">
        <w:rPr>
          <w:rFonts w:cs="Times New Roman"/>
          <w:b/>
        </w:rPr>
        <w:t>Medical Affairs</w:t>
      </w:r>
      <w:r>
        <w:rPr>
          <w:rFonts w:cs="Times New Roman"/>
        </w:rPr>
        <w:t xml:space="preserve"> </w:t>
      </w:r>
      <w:r w:rsidRPr="00921F96">
        <w:rPr>
          <w:rFonts w:cs="Times New Roman"/>
        </w:rPr>
        <w:t>(</w:t>
      </w:r>
      <w:hyperlink r:id="rId7" w:history="1">
        <w:r w:rsidRPr="005F5F6E">
          <w:rPr>
            <w:rStyle w:val="Hyperlink"/>
            <w:rFonts w:cs="Times New Roman"/>
          </w:rPr>
          <w:t>Senate Journal</w:t>
        </w:r>
        <w:r w:rsidRPr="005F5F6E">
          <w:rPr>
            <w:rStyle w:val="Hyperlink"/>
            <w:rFonts w:cs="Times New Roman"/>
          </w:rPr>
          <w:noBreakHyphen/>
          <w:t>page 3</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2/23/2016</w:t>
      </w:r>
      <w:r>
        <w:rPr>
          <w:rFonts w:cs="Times New Roman"/>
        </w:rPr>
        <w:tab/>
        <w:t>Senate</w:t>
      </w:r>
      <w:r>
        <w:rPr>
          <w:rFonts w:cs="Times New Roman"/>
        </w:rPr>
        <w:tab/>
      </w:r>
      <w:r w:rsidRPr="00921F96">
        <w:rPr>
          <w:rFonts w:cs="Times New Roman"/>
        </w:rPr>
        <w:t>Committee r</w:t>
      </w:r>
      <w:r>
        <w:rPr>
          <w:rFonts w:cs="Times New Roman"/>
        </w:rPr>
        <w:t xml:space="preserve">eport: Favorable with amendment </w:t>
      </w:r>
      <w:r w:rsidRPr="00921F96">
        <w:rPr>
          <w:rFonts w:cs="Times New Roman"/>
          <w:b/>
        </w:rPr>
        <w:t>Medical Affairs</w:t>
      </w:r>
      <w:r w:rsidRPr="00921F96">
        <w:rPr>
          <w:rFonts w:cs="Times New Roman"/>
        </w:rPr>
        <w:t xml:space="preserve"> (</w:t>
      </w:r>
      <w:hyperlink r:id="rId8" w:history="1">
        <w:r w:rsidRPr="005F5F6E">
          <w:rPr>
            <w:rStyle w:val="Hyperlink"/>
            <w:rFonts w:cs="Times New Roman"/>
          </w:rPr>
          <w:t>Senate Journal</w:t>
        </w:r>
        <w:r w:rsidRPr="005F5F6E">
          <w:rPr>
            <w:rStyle w:val="Hyperlink"/>
            <w:rFonts w:cs="Times New Roman"/>
          </w:rPr>
          <w:noBreakHyphen/>
          <w:t>page 9</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r>
      <w:r>
        <w:rPr>
          <w:rFonts w:cs="Times New Roman"/>
        </w:rPr>
        <w:tab/>
      </w:r>
      <w:r w:rsidRPr="00921F96">
        <w:rPr>
          <w:rFonts w:cs="Times New Roman"/>
        </w:rPr>
        <w:t>Scrivener's error corrected</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2/24/2016</w:t>
      </w:r>
      <w:r>
        <w:rPr>
          <w:rFonts w:cs="Times New Roman"/>
        </w:rPr>
        <w:tab/>
        <w:t>Senate</w:t>
      </w:r>
      <w:r>
        <w:rPr>
          <w:rFonts w:cs="Times New Roman"/>
        </w:rPr>
        <w:tab/>
      </w:r>
      <w:r w:rsidRPr="00921F96">
        <w:rPr>
          <w:rFonts w:cs="Times New Roman"/>
        </w:rPr>
        <w:t>Committee Amendment Adopted (</w:t>
      </w:r>
      <w:hyperlink r:id="rId9" w:history="1">
        <w:r w:rsidRPr="005F5F6E">
          <w:rPr>
            <w:rStyle w:val="Hyperlink"/>
            <w:rFonts w:cs="Times New Roman"/>
          </w:rPr>
          <w:t>Senate Journal</w:t>
        </w:r>
        <w:r w:rsidRPr="005F5F6E">
          <w:rPr>
            <w:rStyle w:val="Hyperlink"/>
            <w:rFonts w:cs="Times New Roman"/>
          </w:rPr>
          <w:noBreakHyphen/>
          <w:t>page 31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2/25/2016</w:t>
      </w:r>
      <w:r>
        <w:rPr>
          <w:rFonts w:cs="Times New Roman"/>
        </w:rPr>
        <w:tab/>
      </w:r>
      <w:r>
        <w:rPr>
          <w:rFonts w:cs="Times New Roman"/>
        </w:rPr>
        <w:tab/>
      </w:r>
      <w:r w:rsidRPr="00921F96">
        <w:rPr>
          <w:rFonts w:cs="Times New Roman"/>
        </w:rPr>
        <w:t>Scrivener's error corrected</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921F96">
        <w:rPr>
          <w:rFonts w:cs="Times New Roman"/>
        </w:rPr>
        <w:t>Amended (</w:t>
      </w:r>
      <w:hyperlink r:id="rId10" w:history="1">
        <w:r w:rsidRPr="005F5F6E">
          <w:rPr>
            <w:rStyle w:val="Hyperlink"/>
            <w:rFonts w:cs="Times New Roman"/>
          </w:rPr>
          <w:t>Senate Journal</w:t>
        </w:r>
        <w:r w:rsidRPr="005F5F6E">
          <w:rPr>
            <w:rStyle w:val="Hyperlink"/>
            <w:rFonts w:cs="Times New Roman"/>
          </w:rPr>
          <w:noBreakHyphen/>
          <w:t>page 11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921F96">
        <w:rPr>
          <w:rFonts w:cs="Times New Roman"/>
        </w:rPr>
        <w:t>Read second time (</w:t>
      </w:r>
      <w:hyperlink r:id="rId11" w:history="1">
        <w:r w:rsidRPr="005F5F6E">
          <w:rPr>
            <w:rStyle w:val="Hyperlink"/>
            <w:rFonts w:cs="Times New Roman"/>
          </w:rPr>
          <w:t>Senate Journal</w:t>
        </w:r>
        <w:r w:rsidRPr="005F5F6E">
          <w:rPr>
            <w:rStyle w:val="Hyperlink"/>
            <w:rFonts w:cs="Times New Roman"/>
          </w:rPr>
          <w:noBreakHyphen/>
          <w:t>page 11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3/2/2016</w:t>
      </w:r>
      <w:r>
        <w:rPr>
          <w:rFonts w:cs="Times New Roman"/>
        </w:rPr>
        <w:tab/>
        <w:t>Senate</w:t>
      </w:r>
      <w:r>
        <w:rPr>
          <w:rFonts w:cs="Times New Roman"/>
        </w:rPr>
        <w:tab/>
      </w:r>
      <w:r w:rsidRPr="00921F96">
        <w:rPr>
          <w:rFonts w:cs="Times New Roman"/>
        </w:rPr>
        <w:t>Roll call Ayes</w:t>
      </w:r>
      <w:r>
        <w:rPr>
          <w:rFonts w:cs="Times New Roman"/>
        </w:rPr>
        <w:noBreakHyphen/>
      </w:r>
      <w:r w:rsidRPr="00921F96">
        <w:rPr>
          <w:rFonts w:cs="Times New Roman"/>
        </w:rPr>
        <w:t>37  Nays</w:t>
      </w:r>
      <w:r>
        <w:rPr>
          <w:rFonts w:cs="Times New Roman"/>
        </w:rPr>
        <w:noBreakHyphen/>
      </w:r>
      <w:r w:rsidRPr="00921F96">
        <w:rPr>
          <w:rFonts w:cs="Times New Roman"/>
        </w:rPr>
        <w:t>0 (</w:t>
      </w:r>
      <w:hyperlink r:id="rId12" w:history="1">
        <w:r w:rsidRPr="005F5F6E">
          <w:rPr>
            <w:rStyle w:val="Hyperlink"/>
            <w:rFonts w:cs="Times New Roman"/>
          </w:rPr>
          <w:t>Senate Journal</w:t>
        </w:r>
        <w:r w:rsidRPr="005F5F6E">
          <w:rPr>
            <w:rStyle w:val="Hyperlink"/>
            <w:rFonts w:cs="Times New Roman"/>
          </w:rPr>
          <w:noBreakHyphen/>
          <w:t>page 11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t>Senate</w:t>
      </w:r>
      <w:r>
        <w:rPr>
          <w:rFonts w:cs="Times New Roman"/>
        </w:rPr>
        <w:tab/>
      </w:r>
      <w:r w:rsidRPr="00921F96">
        <w:rPr>
          <w:rFonts w:cs="Times New Roman"/>
        </w:rPr>
        <w:t>Re</w:t>
      </w:r>
      <w:r>
        <w:rPr>
          <w:rFonts w:cs="Times New Roman"/>
        </w:rPr>
        <w:t xml:space="preserve">ad third time and sent to House </w:t>
      </w:r>
      <w:r w:rsidRPr="00921F96">
        <w:rPr>
          <w:rFonts w:cs="Times New Roman"/>
        </w:rPr>
        <w:t>(</w:t>
      </w:r>
      <w:hyperlink r:id="rId13" w:history="1">
        <w:r w:rsidRPr="005F5F6E">
          <w:rPr>
            <w:rStyle w:val="Hyperlink"/>
            <w:rFonts w:cs="Times New Roman"/>
          </w:rPr>
          <w:t>Senate Journal</w:t>
        </w:r>
        <w:r w:rsidRPr="005F5F6E">
          <w:rPr>
            <w:rStyle w:val="Hyperlink"/>
            <w:rFonts w:cs="Times New Roman"/>
          </w:rPr>
          <w:noBreakHyphen/>
          <w:t>page 11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3/3/2016</w:t>
      </w:r>
      <w:r>
        <w:rPr>
          <w:rFonts w:cs="Times New Roman"/>
        </w:rPr>
        <w:tab/>
      </w:r>
      <w:r>
        <w:rPr>
          <w:rFonts w:cs="Times New Roman"/>
        </w:rPr>
        <w:tab/>
      </w:r>
      <w:r w:rsidRPr="00921F96">
        <w:rPr>
          <w:rFonts w:cs="Times New Roman"/>
        </w:rPr>
        <w:t>Scrivener's error corrected</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921F96">
        <w:rPr>
          <w:rFonts w:cs="Times New Roman"/>
        </w:rPr>
        <w:t>Introduced and read first time (</w:t>
      </w:r>
      <w:hyperlink r:id="rId14" w:history="1">
        <w:r w:rsidRPr="005F5F6E">
          <w:rPr>
            <w:rStyle w:val="Hyperlink"/>
            <w:rFonts w:cs="Times New Roman"/>
          </w:rPr>
          <w:t>House Journal</w:t>
        </w:r>
        <w:r w:rsidRPr="005F5F6E">
          <w:rPr>
            <w:rStyle w:val="Hyperlink"/>
            <w:rFonts w:cs="Times New Roman"/>
          </w:rPr>
          <w:noBreakHyphen/>
          <w:t>page 9</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3/8/2016</w:t>
      </w:r>
      <w:r>
        <w:rPr>
          <w:rFonts w:cs="Times New Roman"/>
        </w:rPr>
        <w:tab/>
        <w:t>House</w:t>
      </w:r>
      <w:r>
        <w:rPr>
          <w:rFonts w:cs="Times New Roman"/>
        </w:rPr>
        <w:tab/>
      </w:r>
      <w:r w:rsidRPr="00921F96">
        <w:rPr>
          <w:rFonts w:cs="Times New Roman"/>
        </w:rPr>
        <w:t xml:space="preserve">Referred to </w:t>
      </w:r>
      <w:r>
        <w:rPr>
          <w:rFonts w:cs="Times New Roman"/>
        </w:rPr>
        <w:t xml:space="preserve">Committee on </w:t>
      </w:r>
      <w:r w:rsidRPr="00921F96">
        <w:rPr>
          <w:rFonts w:cs="Times New Roman"/>
          <w:b/>
        </w:rPr>
        <w:t>Medical, Military, Public and Municipal Affairs</w:t>
      </w:r>
      <w:r w:rsidRPr="00921F96">
        <w:rPr>
          <w:rFonts w:cs="Times New Roman"/>
        </w:rPr>
        <w:t xml:space="preserve"> (</w:t>
      </w:r>
      <w:hyperlink r:id="rId15" w:history="1">
        <w:r w:rsidRPr="005F5F6E">
          <w:rPr>
            <w:rStyle w:val="Hyperlink"/>
            <w:rFonts w:cs="Times New Roman"/>
          </w:rPr>
          <w:t>House Journal</w:t>
        </w:r>
        <w:r w:rsidRPr="005F5F6E">
          <w:rPr>
            <w:rStyle w:val="Hyperlink"/>
            <w:rFonts w:cs="Times New Roman"/>
          </w:rPr>
          <w:noBreakHyphen/>
          <w:t>page 9</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House</w:t>
      </w:r>
      <w:r>
        <w:rPr>
          <w:rFonts w:cs="Times New Roman"/>
        </w:rPr>
        <w:tab/>
      </w:r>
      <w:r w:rsidRPr="00921F96">
        <w:rPr>
          <w:rFonts w:cs="Times New Roman"/>
        </w:rPr>
        <w:t>Committee report: Fav</w:t>
      </w:r>
      <w:r>
        <w:rPr>
          <w:rFonts w:cs="Times New Roman"/>
        </w:rPr>
        <w:t xml:space="preserve">orable with amendment </w:t>
      </w:r>
      <w:r w:rsidRPr="00921F96">
        <w:rPr>
          <w:rFonts w:cs="Times New Roman"/>
          <w:b/>
        </w:rPr>
        <w:t>Medical, Military, Public and Municipal Affairs</w:t>
      </w:r>
      <w:r>
        <w:rPr>
          <w:rFonts w:cs="Times New Roman"/>
        </w:rPr>
        <w:t xml:space="preserve"> </w:t>
      </w:r>
      <w:r w:rsidRPr="00921F96">
        <w:rPr>
          <w:rFonts w:cs="Times New Roman"/>
        </w:rPr>
        <w:t>(</w:t>
      </w:r>
      <w:hyperlink r:id="rId16" w:history="1">
        <w:r w:rsidRPr="005F5F6E">
          <w:rPr>
            <w:rStyle w:val="Hyperlink"/>
            <w:rFonts w:cs="Times New Roman"/>
          </w:rPr>
          <w:t>House Journal</w:t>
        </w:r>
        <w:r w:rsidRPr="005F5F6E">
          <w:rPr>
            <w:rStyle w:val="Hyperlink"/>
            <w:rFonts w:cs="Times New Roman"/>
          </w:rPr>
          <w:noBreakHyphen/>
          <w:t>page 2</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5/3/2016</w:t>
      </w:r>
      <w:r>
        <w:rPr>
          <w:rFonts w:cs="Times New Roman"/>
        </w:rPr>
        <w:tab/>
        <w:t>House</w:t>
      </w:r>
      <w:r>
        <w:rPr>
          <w:rFonts w:cs="Times New Roman"/>
        </w:rPr>
        <w:tab/>
      </w:r>
      <w:r w:rsidRPr="00921F96">
        <w:rPr>
          <w:rFonts w:cs="Times New Roman"/>
        </w:rPr>
        <w:t>Reques</w:t>
      </w:r>
      <w:r>
        <w:rPr>
          <w:rFonts w:cs="Times New Roman"/>
        </w:rPr>
        <w:t>ts for debate</w:t>
      </w:r>
      <w:r>
        <w:rPr>
          <w:rFonts w:cs="Times New Roman"/>
        </w:rPr>
        <w:noBreakHyphen/>
        <w:t xml:space="preserve">Rep(s). Delleney, </w:t>
      </w:r>
      <w:r w:rsidRPr="00921F96">
        <w:rPr>
          <w:rFonts w:cs="Times New Roman"/>
        </w:rPr>
        <w:t>Bedingfield, Hamilton, GR Smith, Atwater</w:t>
      </w:r>
      <w:r>
        <w:rPr>
          <w:rFonts w:cs="Times New Roman"/>
        </w:rPr>
        <w:t xml:space="preserve">, Toole, </w:t>
      </w:r>
      <w:r w:rsidRPr="00921F96">
        <w:rPr>
          <w:rFonts w:cs="Times New Roman"/>
        </w:rPr>
        <w:t>Hoitt, Simrill, S</w:t>
      </w:r>
      <w:r>
        <w:rPr>
          <w:rFonts w:cs="Times New Roman"/>
        </w:rPr>
        <w:t xml:space="preserve">pires, Norman, Newton, DC Moss, </w:t>
      </w:r>
      <w:r w:rsidRPr="00921F96">
        <w:rPr>
          <w:rFonts w:cs="Times New Roman"/>
        </w:rPr>
        <w:t>Yow (</w:t>
      </w:r>
      <w:hyperlink r:id="rId17" w:history="1">
        <w:r w:rsidRPr="005F5F6E">
          <w:rPr>
            <w:rStyle w:val="Hyperlink"/>
            <w:rFonts w:cs="Times New Roman"/>
          </w:rPr>
          <w:t>House Journal</w:t>
        </w:r>
        <w:r w:rsidRPr="005F5F6E">
          <w:rPr>
            <w:rStyle w:val="Hyperlink"/>
            <w:rFonts w:cs="Times New Roman"/>
          </w:rPr>
          <w:noBreakHyphen/>
          <w:t>page 21</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921F96">
        <w:rPr>
          <w:rFonts w:cs="Times New Roman"/>
        </w:rPr>
        <w:t>Amended (</w:t>
      </w:r>
      <w:hyperlink r:id="rId18" w:history="1">
        <w:r w:rsidRPr="005F5F6E">
          <w:rPr>
            <w:rStyle w:val="Hyperlink"/>
            <w:rFonts w:cs="Times New Roman"/>
          </w:rPr>
          <w:t>House Journal</w:t>
        </w:r>
        <w:r w:rsidRPr="005F5F6E">
          <w:rPr>
            <w:rStyle w:val="Hyperlink"/>
            <w:rFonts w:cs="Times New Roman"/>
          </w:rPr>
          <w:noBreakHyphen/>
          <w:t>page 28</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921F96">
        <w:rPr>
          <w:rFonts w:cs="Times New Roman"/>
        </w:rPr>
        <w:t>Read second time (</w:t>
      </w:r>
      <w:hyperlink r:id="rId19" w:history="1">
        <w:r w:rsidRPr="005F5F6E">
          <w:rPr>
            <w:rStyle w:val="Hyperlink"/>
            <w:rFonts w:cs="Times New Roman"/>
          </w:rPr>
          <w:t>House Journal</w:t>
        </w:r>
        <w:r w:rsidRPr="005F5F6E">
          <w:rPr>
            <w:rStyle w:val="Hyperlink"/>
            <w:rFonts w:cs="Times New Roman"/>
          </w:rPr>
          <w:noBreakHyphen/>
          <w:t>page 28</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5/4/2016</w:t>
      </w:r>
      <w:r>
        <w:rPr>
          <w:rFonts w:cs="Times New Roman"/>
        </w:rPr>
        <w:tab/>
        <w:t>House</w:t>
      </w:r>
      <w:r>
        <w:rPr>
          <w:rFonts w:cs="Times New Roman"/>
        </w:rPr>
        <w:tab/>
      </w:r>
      <w:r w:rsidRPr="00921F96">
        <w:rPr>
          <w:rFonts w:cs="Times New Roman"/>
        </w:rPr>
        <w:t>Roll call Yeas</w:t>
      </w:r>
      <w:r>
        <w:rPr>
          <w:rFonts w:cs="Times New Roman"/>
        </w:rPr>
        <w:noBreakHyphen/>
      </w:r>
      <w:r w:rsidRPr="00921F96">
        <w:rPr>
          <w:rFonts w:cs="Times New Roman"/>
        </w:rPr>
        <w:t>111  Nays</w:t>
      </w:r>
      <w:r>
        <w:rPr>
          <w:rFonts w:cs="Times New Roman"/>
        </w:rPr>
        <w:noBreakHyphen/>
      </w:r>
      <w:r w:rsidRPr="00921F96">
        <w:rPr>
          <w:rFonts w:cs="Times New Roman"/>
        </w:rPr>
        <w:t>0 (</w:t>
      </w:r>
      <w:hyperlink r:id="rId20" w:history="1">
        <w:r w:rsidRPr="005F5F6E">
          <w:rPr>
            <w:rStyle w:val="Hyperlink"/>
            <w:rFonts w:cs="Times New Roman"/>
          </w:rPr>
          <w:t>House Journal</w:t>
        </w:r>
        <w:r w:rsidRPr="005F5F6E">
          <w:rPr>
            <w:rStyle w:val="Hyperlink"/>
            <w:rFonts w:cs="Times New Roman"/>
          </w:rPr>
          <w:noBreakHyphen/>
          <w:t>page 43</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r>
      <w:r>
        <w:rPr>
          <w:rFonts w:cs="Times New Roman"/>
        </w:rPr>
        <w:tab/>
      </w:r>
      <w:r w:rsidRPr="00921F96">
        <w:rPr>
          <w:rFonts w:cs="Times New Roman"/>
        </w:rPr>
        <w:t>Scrivener's error corrected</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5/5/2016</w:t>
      </w:r>
      <w:r>
        <w:rPr>
          <w:rFonts w:cs="Times New Roman"/>
        </w:rPr>
        <w:tab/>
        <w:t>House</w:t>
      </w:r>
      <w:r>
        <w:rPr>
          <w:rFonts w:cs="Times New Roman"/>
        </w:rPr>
        <w:tab/>
      </w:r>
      <w:r w:rsidRPr="00921F96">
        <w:rPr>
          <w:rFonts w:cs="Times New Roman"/>
        </w:rPr>
        <w:t>Read third t</w:t>
      </w:r>
      <w:r>
        <w:rPr>
          <w:rFonts w:cs="Times New Roman"/>
        </w:rPr>
        <w:t xml:space="preserve">ime and returned to Senate with </w:t>
      </w:r>
      <w:r w:rsidRPr="00921F96">
        <w:rPr>
          <w:rFonts w:cs="Times New Roman"/>
        </w:rPr>
        <w:t>amendments (</w:t>
      </w:r>
      <w:hyperlink r:id="rId21" w:history="1">
        <w:r w:rsidRPr="005F5F6E">
          <w:rPr>
            <w:rStyle w:val="Hyperlink"/>
            <w:rFonts w:cs="Times New Roman"/>
          </w:rPr>
          <w:t>House Journal</w:t>
        </w:r>
        <w:r w:rsidRPr="005F5F6E">
          <w:rPr>
            <w:rStyle w:val="Hyperlink"/>
            <w:rFonts w:cs="Times New Roman"/>
          </w:rPr>
          <w:noBreakHyphen/>
          <w:t>page 147</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5/25/2016</w:t>
      </w:r>
      <w:r>
        <w:rPr>
          <w:rFonts w:cs="Times New Roman"/>
        </w:rPr>
        <w:tab/>
        <w:t>Senate</w:t>
      </w:r>
      <w:r>
        <w:rPr>
          <w:rFonts w:cs="Times New Roman"/>
        </w:rPr>
        <w:tab/>
      </w:r>
      <w:r w:rsidRPr="00921F96">
        <w:rPr>
          <w:rFonts w:cs="Times New Roman"/>
        </w:rPr>
        <w:t xml:space="preserve">Concurred </w:t>
      </w:r>
      <w:r>
        <w:rPr>
          <w:rFonts w:cs="Times New Roman"/>
        </w:rPr>
        <w:t xml:space="preserve">in House amendment and enrolled </w:t>
      </w:r>
      <w:r w:rsidRPr="00921F96">
        <w:rPr>
          <w:rFonts w:cs="Times New Roman"/>
        </w:rPr>
        <w:t>(</w:t>
      </w:r>
      <w:hyperlink r:id="rId22" w:history="1">
        <w:r w:rsidRPr="005F5F6E">
          <w:rPr>
            <w:rStyle w:val="Hyperlink"/>
            <w:rFonts w:cs="Times New Roman"/>
          </w:rPr>
          <w:t>Senate Journal</w:t>
        </w:r>
        <w:r w:rsidRPr="005F5F6E">
          <w:rPr>
            <w:rStyle w:val="Hyperlink"/>
            <w:rFonts w:cs="Times New Roman"/>
          </w:rPr>
          <w:noBreakHyphen/>
          <w:t>page 13</w:t>
        </w:r>
      </w:hyperlink>
      <w:r w:rsidRPr="00921F96">
        <w:rPr>
          <w:rFonts w:cs="Times New Roman"/>
        </w:rPr>
        <w:t>)</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921F96">
        <w:rPr>
          <w:rFonts w:cs="Times New Roman"/>
        </w:rPr>
        <w:t>Ratified R 234</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6/3/2016</w:t>
      </w:r>
      <w:r>
        <w:rPr>
          <w:rFonts w:cs="Times New Roman"/>
        </w:rPr>
        <w:tab/>
      </w:r>
      <w:r>
        <w:rPr>
          <w:rFonts w:cs="Times New Roman"/>
        </w:rPr>
        <w:tab/>
      </w:r>
      <w:r w:rsidRPr="00921F96">
        <w:rPr>
          <w:rFonts w:cs="Times New Roman"/>
        </w:rPr>
        <w:t>Signed By Governor</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921F96">
        <w:rPr>
          <w:rFonts w:cs="Times New Roman"/>
        </w:rPr>
        <w:t>Effective date 06/03/16</w:t>
      </w:r>
    </w:p>
    <w:p w:rsidR="005661B5" w:rsidRDefault="005661B5" w:rsidP="005661B5">
      <w:pPr>
        <w:widowControl w:val="0"/>
        <w:tabs>
          <w:tab w:val="right" w:pos="1008"/>
          <w:tab w:val="left" w:pos="1152"/>
          <w:tab w:val="left" w:pos="1872"/>
          <w:tab w:val="left" w:pos="9187"/>
        </w:tabs>
        <w:ind w:left="2088" w:hanging="2088"/>
        <w:rPr>
          <w:rFonts w:cs="Times New Roman"/>
        </w:rPr>
      </w:pPr>
      <w:r>
        <w:rPr>
          <w:rFonts w:cs="Times New Roman"/>
        </w:rPr>
        <w:tab/>
        <w:t>6/9/2016</w:t>
      </w:r>
      <w:r>
        <w:rPr>
          <w:rFonts w:cs="Times New Roman"/>
        </w:rPr>
        <w:tab/>
      </w:r>
      <w:r>
        <w:rPr>
          <w:rFonts w:cs="Times New Roman"/>
        </w:rPr>
        <w:tab/>
      </w:r>
      <w:r w:rsidRPr="00921F96">
        <w:rPr>
          <w:rFonts w:cs="Times New Roman"/>
        </w:rPr>
        <w:t>Act No</w:t>
      </w:r>
      <w:r>
        <w:rPr>
          <w:rFonts w:cs="Times New Roman"/>
        </w:rPr>
        <w:t>. </w:t>
      </w:r>
      <w:r w:rsidRPr="00921F96">
        <w:rPr>
          <w:rFonts w:cs="Times New Roman"/>
        </w:rPr>
        <w:t>210</w:t>
      </w:r>
    </w:p>
    <w:p w:rsidR="005661B5" w:rsidRDefault="005661B5" w:rsidP="005661B5">
      <w:pPr>
        <w:widowControl w:val="0"/>
        <w:tabs>
          <w:tab w:val="right" w:pos="1008"/>
          <w:tab w:val="left" w:pos="1152"/>
          <w:tab w:val="left" w:pos="1872"/>
          <w:tab w:val="left" w:pos="9187"/>
        </w:tabs>
        <w:ind w:left="2088" w:hanging="2088"/>
        <w:rPr>
          <w:rFonts w:cs="Times New Roman"/>
        </w:rPr>
      </w:pPr>
    </w:p>
    <w:p w:rsidR="004616C1" w:rsidRPr="004616C1" w:rsidRDefault="004616C1" w:rsidP="004616C1">
      <w:pPr>
        <w:widowControl w:val="0"/>
        <w:tabs>
          <w:tab w:val="right" w:pos="1008"/>
          <w:tab w:val="left" w:pos="1152"/>
          <w:tab w:val="left" w:pos="1872"/>
          <w:tab w:val="left" w:pos="9187"/>
        </w:tabs>
        <w:ind w:left="2088" w:hanging="2088"/>
        <w:rPr>
          <w:rFonts w:eastAsia="Times New Roman" w:cs="Times New Roman"/>
          <w:szCs w:val="20"/>
        </w:rPr>
      </w:pPr>
      <w:r w:rsidRPr="004616C1">
        <w:rPr>
          <w:rFonts w:eastAsia="Times New Roman" w:cs="Times New Roman"/>
          <w:szCs w:val="20"/>
        </w:rPr>
        <w:lastRenderedPageBreak/>
        <w:t xml:space="preserve">View the latest </w:t>
      </w:r>
      <w:hyperlink r:id="rId23" w:history="1">
        <w:r w:rsidRPr="004616C1">
          <w:rPr>
            <w:rFonts w:eastAsia="Times New Roman" w:cs="Times New Roman"/>
            <w:color w:val="0000FF" w:themeColor="hyperlink"/>
            <w:szCs w:val="20"/>
            <w:u w:val="single"/>
          </w:rPr>
          <w:t>legislative information</w:t>
        </w:r>
      </w:hyperlink>
      <w:r w:rsidRPr="004616C1">
        <w:rPr>
          <w:rFonts w:eastAsia="Times New Roman" w:cs="Times New Roman"/>
          <w:szCs w:val="20"/>
        </w:rPr>
        <w:t xml:space="preserve"> at the website</w:t>
      </w:r>
    </w:p>
    <w:p w:rsidR="004616C1" w:rsidRPr="004616C1" w:rsidRDefault="004616C1" w:rsidP="004616C1">
      <w:pPr>
        <w:widowControl w:val="0"/>
        <w:tabs>
          <w:tab w:val="right" w:pos="1008"/>
          <w:tab w:val="left" w:pos="1152"/>
          <w:tab w:val="left" w:pos="1872"/>
          <w:tab w:val="left" w:pos="9187"/>
        </w:tabs>
        <w:ind w:left="2088" w:hanging="2088"/>
        <w:rPr>
          <w:rFonts w:eastAsia="Times New Roman" w:cs="Times New Roman"/>
          <w:szCs w:val="20"/>
        </w:rPr>
      </w:pPr>
    </w:p>
    <w:p w:rsidR="004616C1" w:rsidRPr="004616C1" w:rsidRDefault="004616C1" w:rsidP="004616C1">
      <w:pPr>
        <w:widowControl w:val="0"/>
        <w:tabs>
          <w:tab w:val="right" w:pos="1008"/>
          <w:tab w:val="left" w:pos="1152"/>
          <w:tab w:val="left" w:pos="1872"/>
          <w:tab w:val="left" w:pos="9187"/>
        </w:tabs>
        <w:ind w:left="2088" w:hanging="2088"/>
        <w:rPr>
          <w:rFonts w:eastAsia="Times New Roman" w:cs="Times New Roman"/>
          <w:szCs w:val="20"/>
        </w:rPr>
      </w:pP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4616C1">
        <w:rPr>
          <w:rFonts w:eastAsia="Times New Roman" w:cs="Times New Roman"/>
          <w:b/>
          <w:szCs w:val="20"/>
        </w:rPr>
        <w:t>VERSIONS OF THIS BILL</w:t>
      </w:r>
    </w:p>
    <w:p w:rsidR="004616C1" w:rsidRPr="004616C1" w:rsidRDefault="004616C1"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4616C1" w:rsidRPr="004616C1" w:rsidRDefault="005F5F6E" w:rsidP="004616C1">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4616C1" w:rsidRPr="004616C1">
          <w:rPr>
            <w:rFonts w:eastAsia="Times New Roman" w:cs="Times New Roman"/>
            <w:color w:val="0000FF" w:themeColor="hyperlink"/>
            <w:szCs w:val="20"/>
            <w:u w:val="single"/>
          </w:rPr>
          <w:t>1/28/2016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4616C1" w:rsidRPr="004616C1">
          <w:rPr>
            <w:rFonts w:eastAsia="Times New Roman" w:cs="Times New Roman"/>
            <w:color w:val="0000FF" w:themeColor="hyperlink"/>
            <w:szCs w:val="20"/>
            <w:u w:val="single"/>
          </w:rPr>
          <w:t>2/23/2016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4616C1" w:rsidRPr="004616C1">
          <w:rPr>
            <w:rFonts w:eastAsia="Times New Roman" w:cs="Times New Roman"/>
            <w:color w:val="0000FF" w:themeColor="hyperlink"/>
            <w:szCs w:val="20"/>
            <w:u w:val="single"/>
          </w:rPr>
          <w:t>2/24/2016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4616C1" w:rsidRPr="004616C1">
          <w:rPr>
            <w:rFonts w:eastAsia="Times New Roman" w:cs="Times New Roman"/>
            <w:color w:val="0000FF" w:themeColor="hyperlink"/>
            <w:szCs w:val="20"/>
            <w:u w:val="single"/>
          </w:rPr>
          <w:t>2/24/2016-A</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4616C1" w:rsidRPr="004616C1">
          <w:rPr>
            <w:rFonts w:eastAsia="Times New Roman" w:cs="Times New Roman"/>
            <w:color w:val="0000FF" w:themeColor="hyperlink"/>
            <w:szCs w:val="20"/>
            <w:u w:val="single"/>
          </w:rPr>
          <w:t>2/25/2016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4616C1" w:rsidRPr="004616C1">
          <w:rPr>
            <w:rFonts w:eastAsia="Times New Roman" w:cs="Times New Roman"/>
            <w:color w:val="0000FF" w:themeColor="hyperlink"/>
            <w:szCs w:val="20"/>
            <w:u w:val="single"/>
          </w:rPr>
          <w:t>3/2/2016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4616C1" w:rsidRPr="004616C1">
          <w:rPr>
            <w:rFonts w:eastAsia="Times New Roman" w:cs="Times New Roman"/>
            <w:color w:val="0000FF" w:themeColor="hyperlink"/>
            <w:szCs w:val="20"/>
            <w:u w:val="single"/>
          </w:rPr>
          <w:t>3/3/2016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1" w:history="1">
        <w:r w:rsidR="004616C1" w:rsidRPr="004616C1">
          <w:rPr>
            <w:rFonts w:eastAsia="Times New Roman" w:cs="Times New Roman"/>
            <w:color w:val="0000FF" w:themeColor="hyperlink"/>
            <w:szCs w:val="20"/>
            <w:u w:val="single"/>
          </w:rPr>
          <w:t>4/28/2016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2" w:history="1">
        <w:r w:rsidR="004616C1" w:rsidRPr="004616C1">
          <w:rPr>
            <w:rFonts w:eastAsia="Times New Roman" w:cs="Times New Roman"/>
            <w:color w:val="0000FF" w:themeColor="hyperlink"/>
            <w:szCs w:val="20"/>
            <w:u w:val="single"/>
          </w:rPr>
          <w:t>5/4/2016</w:t>
        </w:r>
      </w:hyperlink>
    </w:p>
    <w:p w:rsidR="004616C1" w:rsidRPr="004616C1" w:rsidRDefault="005F5F6E"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3" w:history="1">
        <w:r w:rsidR="004616C1" w:rsidRPr="004616C1">
          <w:rPr>
            <w:rFonts w:eastAsia="Times New Roman" w:cs="Times New Roman"/>
            <w:color w:val="0000FF" w:themeColor="hyperlink"/>
            <w:szCs w:val="20"/>
            <w:u w:val="single"/>
          </w:rPr>
          <w:t>5/5/2016</w:t>
        </w:r>
      </w:hyperlink>
    </w:p>
    <w:p w:rsidR="004616C1" w:rsidRPr="004616C1" w:rsidRDefault="004616C1"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4616C1" w:rsidRDefault="004616C1" w:rsidP="004616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4616C1" w:rsidSect="004616C1">
          <w:pgSz w:w="12240" w:h="15840" w:code="1"/>
          <w:pgMar w:top="1080" w:right="1440" w:bottom="1080" w:left="1440" w:header="720" w:footer="720" w:gutter="0"/>
          <w:pgNumType w:start="1"/>
          <w:cols w:space="720"/>
          <w:noEndnote/>
          <w:docGrid w:linePitch="360"/>
        </w:sectPr>
      </w:pP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(A210, R234, S1035)</w:t>
      </w:r>
    </w:p>
    <w:p w:rsidR="00237D34" w:rsidRPr="008836A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237D34" w:rsidRPr="004616C1"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4616C1">
        <w:rPr>
          <w:rFonts w:cs="Times New Roman"/>
          <w:b/>
          <w:color w:val="000000" w:themeColor="text1"/>
          <w:szCs w:val="36"/>
        </w:rPr>
        <w:t xml:space="preserve">AN ACT </w:t>
      </w:r>
      <w:r w:rsidRPr="004616C1">
        <w:rPr>
          <w:rFonts w:cs="Times New Roman"/>
          <w:b/>
          <w:color w:val="000000" w:themeColor="text1"/>
          <w:u w:color="000000" w:themeColor="text1"/>
        </w:rPr>
        <w:t>TO AMEND THE CODE OF LAWS OF SOUTH CAROLINA, 1976, TO ENACT THE “SOUTH CAROLINA TELEMEDICINE ACT” BY ADDING SECTION 40</w:t>
      </w:r>
      <w:r w:rsidRPr="004616C1">
        <w:rPr>
          <w:rFonts w:cs="Times New Roman"/>
          <w:b/>
          <w:color w:val="000000" w:themeColor="text1"/>
          <w:u w:color="000000" w:themeColor="text1"/>
        </w:rPr>
        <w:noBreakHyphen/>
        <w:t>47</w:t>
      </w:r>
      <w:r w:rsidRPr="004616C1">
        <w:rPr>
          <w:rFonts w:cs="Times New Roman"/>
          <w:b/>
          <w:color w:val="000000" w:themeColor="text1"/>
          <w:u w:color="000000" w:themeColor="text1"/>
        </w:rPr>
        <w:noBreakHyphen/>
        <w:t>37 SO AS TO AUTHORIZE THE PRACTICE OF TELEMEDICINE AND TO ESTABLISH REQUIREMENTS RELATED TO THE PRACTICE OF TELEMEDICINE; TO AMEND SECTION 40</w:t>
      </w:r>
      <w:r w:rsidRPr="004616C1">
        <w:rPr>
          <w:rFonts w:cs="Times New Roman"/>
          <w:b/>
          <w:color w:val="000000" w:themeColor="text1"/>
          <w:u w:color="000000" w:themeColor="text1"/>
        </w:rPr>
        <w:noBreakHyphen/>
        <w:t>47</w:t>
      </w:r>
      <w:r w:rsidRPr="004616C1">
        <w:rPr>
          <w:rFonts w:cs="Times New Roman"/>
          <w:b/>
          <w:color w:val="000000" w:themeColor="text1"/>
          <w:u w:color="000000" w:themeColor="text1"/>
        </w:rPr>
        <w:noBreakHyphen/>
        <w:t>20, RELATING TO DEFINITIONS OF TERMS USED IN CHAPTER 47, TITLE 40, SO AS TO DEFINE “TELEMEDICINE”; TO AMEND SECTION 40</w:t>
      </w:r>
      <w:r w:rsidRPr="004616C1">
        <w:rPr>
          <w:rFonts w:cs="Times New Roman"/>
          <w:b/>
          <w:color w:val="000000" w:themeColor="text1"/>
          <w:u w:color="000000" w:themeColor="text1"/>
        </w:rPr>
        <w:noBreakHyphen/>
        <w:t>47</w:t>
      </w:r>
      <w:r w:rsidRPr="004616C1">
        <w:rPr>
          <w:rFonts w:cs="Times New Roman"/>
          <w:b/>
          <w:color w:val="000000" w:themeColor="text1"/>
          <w:u w:color="000000" w:themeColor="text1"/>
        </w:rPr>
        <w:noBreakHyphen/>
        <w:t>113, RELATING TO THE REQUIREMENT OF A PHYSICIAN</w:t>
      </w:r>
      <w:r w:rsidRPr="004616C1">
        <w:rPr>
          <w:rFonts w:cs="Times New Roman"/>
          <w:b/>
          <w:color w:val="000000" w:themeColor="text1"/>
          <w:u w:color="000000" w:themeColor="text1"/>
        </w:rPr>
        <w:noBreakHyphen/>
        <w:t>PATIENT RELATIONSHIP BEFORE PRESCRIBING MEDICATION FOR A PATIENT, SO AS TO AUTHORIZE THE PRESCRIPTION OF MEDICATION AS PART OF THE PRACTICE OF TELEMEDICINE AND TO ESTABLISH LIMITATIONS.</w:t>
      </w: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sidRPr="003516B5">
        <w:rPr>
          <w:rFonts w:cs="Times New Roman"/>
          <w:b/>
          <w:color w:val="000000" w:themeColor="text1"/>
          <w:u w:color="000000" w:themeColor="text1"/>
        </w:rPr>
        <w:t xml:space="preserve"> </w:t>
      </w:r>
      <w:bookmarkStart w:id="1" w:name="titleend"/>
      <w:bookmarkEnd w:id="1"/>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Be it enacted by the General Assembly of the State of South Carolina:</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South Carolina Telemedicine Act</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SECTION</w:t>
      </w:r>
      <w:r w:rsidRPr="00486008">
        <w:rPr>
          <w:rFonts w:cs="Times New Roman"/>
        </w:rPr>
        <w:tab/>
        <w:t>1.</w:t>
      </w:r>
      <w:r w:rsidRPr="00486008">
        <w:rPr>
          <w:rFonts w:cs="Times New Roman"/>
        </w:rPr>
        <w:tab/>
        <w:t>This act may be cited as the “South Carolina Telemedicine Act”.</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Practice of telemedicine, requirements</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SECTION</w:t>
      </w:r>
      <w:r w:rsidRPr="00486008">
        <w:rPr>
          <w:rFonts w:cs="Times New Roman"/>
        </w:rPr>
        <w:tab/>
        <w:t>2.</w:t>
      </w:r>
      <w:r w:rsidRPr="00486008">
        <w:rPr>
          <w:rFonts w:cs="Times New Roman"/>
        </w:rPr>
        <w:tab/>
        <w:t>Article 1, Chapter 47, Title 40 of the 1976 Code is amended by adding:</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“Section 40</w:t>
      </w:r>
      <w:r w:rsidRPr="00486008">
        <w:rPr>
          <w:rFonts w:cs="Times New Roman"/>
        </w:rPr>
        <w:noBreakHyphen/>
        <w:t>47</w:t>
      </w:r>
      <w:r w:rsidRPr="00486008">
        <w:rPr>
          <w:rFonts w:cs="Times New Roman"/>
        </w:rPr>
        <w:noBreakHyphen/>
        <w:t>37.</w:t>
      </w:r>
      <w:r w:rsidRPr="00486008">
        <w:rPr>
          <w:rFonts w:cs="Times New Roman"/>
        </w:rPr>
        <w:tab/>
        <w:t>(A)</w:t>
      </w:r>
      <w:r w:rsidRPr="00486008">
        <w:rPr>
          <w:rFonts w:cs="Times New Roman"/>
        </w:rPr>
        <w:tab/>
        <w:t>A licensee who establishes a physician</w:t>
      </w:r>
      <w:r w:rsidRPr="00486008">
        <w:rPr>
          <w:rFonts w:cs="Times New Roman"/>
        </w:rPr>
        <w:noBreakHyphen/>
        <w:t>patient relationship solely via telemedicine as defined in Section 40</w:t>
      </w:r>
      <w:r w:rsidRPr="00486008">
        <w:rPr>
          <w:rFonts w:cs="Times New Roman"/>
        </w:rPr>
        <w:noBreakHyphen/>
        <w:t>47</w:t>
      </w:r>
      <w:r w:rsidRPr="00486008">
        <w:rPr>
          <w:rFonts w:cs="Times New Roman"/>
        </w:rPr>
        <w:noBreakHyphen/>
        <w:t>20(52) shall adhere to the same standard of care as a licensee employing more traditional in</w:t>
      </w:r>
      <w:r w:rsidRPr="00486008">
        <w:rPr>
          <w:rFonts w:cs="Times New Roman"/>
        </w:rPr>
        <w:noBreakHyphen/>
        <w:t>person medical care and be evaluated according to the standard of care applicable to the licensee’s area of specialty.  A licensee shall not establish a physician</w:t>
      </w:r>
      <w:r w:rsidRPr="00486008">
        <w:rPr>
          <w:rFonts w:cs="Times New Roman"/>
        </w:rPr>
        <w:noBreakHyphen/>
        <w:t>patient relationship by telemedicine pursuant to Section 40</w:t>
      </w:r>
      <w:r w:rsidRPr="00486008">
        <w:rPr>
          <w:rFonts w:cs="Times New Roman"/>
        </w:rPr>
        <w:noBreakHyphen/>
        <w:t>47</w:t>
      </w:r>
      <w:r w:rsidRPr="00486008">
        <w:rPr>
          <w:rFonts w:cs="Times New Roman"/>
        </w:rPr>
        <w:noBreakHyphen/>
        <w:t>113(B) for the purpose of prescribing medication when an in</w:t>
      </w:r>
      <w:r w:rsidRPr="00486008">
        <w:rPr>
          <w:rFonts w:cs="Times New Roman"/>
        </w:rPr>
        <w:noBreakHyphen/>
        <w:t>person physical examination is necessary for diagnosis.  The failure to conform to the appropriate standard of care is considered unprofessional conduct under Section 40</w:t>
      </w:r>
      <w:r w:rsidRPr="00486008">
        <w:rPr>
          <w:rFonts w:cs="Times New Roman"/>
        </w:rPr>
        <w:noBreakHyphen/>
        <w:t>47</w:t>
      </w:r>
      <w:r w:rsidRPr="00486008">
        <w:rPr>
          <w:rFonts w:cs="Times New Roman"/>
        </w:rPr>
        <w:noBreakHyphen/>
        <w:t>110(B)(9).</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(B)</w:t>
      </w:r>
      <w:r w:rsidRPr="00486008">
        <w:rPr>
          <w:rFonts w:cs="Times New Roman"/>
        </w:rPr>
        <w:tab/>
        <w:t>A licensee who establishes a physician</w:t>
      </w:r>
      <w:r w:rsidRPr="00486008">
        <w:rPr>
          <w:rFonts w:cs="Times New Roman"/>
        </w:rPr>
        <w:noBreakHyphen/>
        <w:t>patient relationship solely via telemedicine as defined in Section 40</w:t>
      </w:r>
      <w:r w:rsidRPr="00486008">
        <w:rPr>
          <w:rFonts w:cs="Times New Roman"/>
        </w:rPr>
        <w:noBreakHyphen/>
        <w:t>47</w:t>
      </w:r>
      <w:r w:rsidRPr="00486008">
        <w:rPr>
          <w:rFonts w:cs="Times New Roman"/>
        </w:rPr>
        <w:noBreakHyphen/>
        <w:t>20(52) shall generate and maintain medical records for each patient using such telemedicine services in compliance with any applicable state and federal laws, rules, and regulations, including this chapter, the Health Insurance Portability and Accountability Act (HIPAA), and the Health Information Technology for Economic and Clinical Health Act (HITECH). Such records shall be accessible to other practitioners and to the patient in a timely fashion when lawfully requested to do so by the patient or by a lawfully designated representative of the patient.</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(C)</w:t>
      </w:r>
      <w:r w:rsidRPr="00486008">
        <w:rPr>
          <w:rFonts w:cs="Times New Roman"/>
        </w:rPr>
        <w:tab/>
        <w:t>In addition to those requirements set forth in subsections (A) and (B), a licensee who establishes a physician</w:t>
      </w:r>
      <w:r w:rsidRPr="00486008">
        <w:rPr>
          <w:rFonts w:cs="Times New Roman"/>
        </w:rPr>
        <w:noBreakHyphen/>
        <w:t>patient relationship solely via telemedicine as defined in Section 40</w:t>
      </w:r>
      <w:r w:rsidRPr="00486008">
        <w:rPr>
          <w:rFonts w:cs="Times New Roman"/>
        </w:rPr>
        <w:noBreakHyphen/>
        <w:t>47</w:t>
      </w:r>
      <w:r w:rsidRPr="00486008">
        <w:rPr>
          <w:rFonts w:cs="Times New Roman"/>
        </w:rPr>
        <w:noBreakHyphen/>
        <w:t>20(52) shall:</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(1)</w:t>
      </w:r>
      <w:r w:rsidRPr="00486008">
        <w:rPr>
          <w:rFonts w:cs="Times New Roman"/>
        </w:rPr>
        <w:tab/>
        <w:t xml:space="preserve">adhere to current standards for practice improvement and monitoring of outcomes and provide reports containing such information upon request of the board; </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(2)</w:t>
      </w:r>
      <w:r w:rsidRPr="00486008">
        <w:rPr>
          <w:rFonts w:cs="Times New Roman"/>
        </w:rPr>
        <w:tab/>
        <w:t>provide an appropriate evaluation prior to diagnosing and/or treating the patient, which need not be done in</w:t>
      </w:r>
      <w:r w:rsidRPr="00486008">
        <w:rPr>
          <w:rFonts w:cs="Times New Roman"/>
        </w:rPr>
        <w:noBreakHyphen/>
        <w:t>person if the licensee employs technology sufficient to accurately diagnose and treat the patient in conformity with the applicable standard of care; provided, that evaluations in which a licensee is at a distance from the patient, but a practitioner is able to provide various physical findings the licensee needs to complete an adequate assessment, is permitted; further, provided, that a simple questionnaire without an appropriate evaluation is prohibited;</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(3)</w:t>
      </w:r>
      <w:r w:rsidRPr="00486008">
        <w:rPr>
          <w:rFonts w:cs="Times New Roman"/>
        </w:rPr>
        <w:tab/>
        <w:t>verify the identity and location of the patient and be prepared to inform the patient of the licensee’s name, location, and professional credentials;</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(4)</w:t>
      </w:r>
      <w:r w:rsidRPr="00486008">
        <w:rPr>
          <w:rFonts w:cs="Times New Roman"/>
        </w:rPr>
        <w:tab/>
        <w:t>establish a diagnosis through the use of accepted medical practices, which may include patient history, mental status evaluation, physical examination, and appropriate diagnostic and laboratory testing in conformity with the applicable standard of care;</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(5)</w:t>
      </w:r>
      <w:r w:rsidRPr="00486008">
        <w:rPr>
          <w:rFonts w:cs="Times New Roman"/>
        </w:rPr>
        <w:tab/>
        <w:t>ensure the availability of appropriate follow</w:t>
      </w:r>
      <w:r w:rsidRPr="00486008">
        <w:rPr>
          <w:rFonts w:cs="Times New Roman"/>
        </w:rPr>
        <w:noBreakHyphen/>
        <w:t>up care and maintain a complete medical record that is available to the patient and other treating health care practitioners, to be distributed to other treating health care practitioners only with patient consent and in accordance with applicable law and regulation;</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snapToGrid w:val="0"/>
        </w:rPr>
        <w:tab/>
      </w:r>
      <w:r w:rsidRPr="00486008">
        <w:rPr>
          <w:rFonts w:cs="Times New Roman"/>
          <w:snapToGrid w:val="0"/>
        </w:rPr>
        <w:tab/>
      </w:r>
      <w:r w:rsidRPr="00486008">
        <w:rPr>
          <w:rFonts w:cs="Times New Roman"/>
        </w:rPr>
        <w:t>(6)</w:t>
      </w:r>
      <w:r w:rsidRPr="00486008">
        <w:rPr>
          <w:rFonts w:cs="Times New Roman"/>
        </w:rPr>
        <w:tab/>
        <w:t>prescribe within a practice setting fully in compliance with this section and during an encounter in which threshold information necessary to make an accurate diagnosis has been obtained in a medical history interview conducted by the prescribing licensee; provided, however, that Schedule II and Schedule III prescriptions are not permitted except for those Schedule II and Schedule III medications specifically authorized by the board, which may include, but not be limited to, Schedule II</w:t>
      </w:r>
      <w:r w:rsidRPr="00486008">
        <w:rPr>
          <w:rFonts w:cs="Times New Roman"/>
        </w:rPr>
        <w:noBreakHyphen/>
        <w:t>nonnarcotic and Schedule III</w:t>
      </w:r>
      <w:r w:rsidRPr="00486008">
        <w:rPr>
          <w:rFonts w:cs="Times New Roman"/>
        </w:rPr>
        <w:noBreakHyphen/>
        <w:t>nonnarcotic medications; further, provided, that licensees prescribing controlled substances by means of telemedicine must comply with all relevant federal and state laws including, but not limited to, participation in the South Carolina Prescription Monitoring Program set forth in Article 15, Chapter 53, Title 44; further, provided, that prescribing of lifestyle medications including, but not limited to, erectile dysfunction drugs is not permitted unless approved by the board; further, provided, that prescribing abortion</w:t>
      </w:r>
      <w:r w:rsidRPr="00486008">
        <w:rPr>
          <w:rFonts w:cs="Times New Roman"/>
        </w:rPr>
        <w:noBreakHyphen/>
        <w:t>inducing drugs is not permitted; as used in this article ‘abortion</w:t>
      </w:r>
      <w:r w:rsidRPr="00486008">
        <w:rPr>
          <w:rFonts w:cs="Times New Roman"/>
        </w:rPr>
        <w:noBreakHyphen/>
        <w:t>inducing drug’ means a medicine, drug, or any other substance prescribed or dispensed with the intent of terminating the clinically diagnosable pregnancy of a woman, with knowledge that the termination will with reasonable likelihood cause the death of the unborn child. This includes off</w:t>
      </w:r>
      <w:r w:rsidRPr="00486008">
        <w:rPr>
          <w:rFonts w:cs="Times New Roman"/>
        </w:rPr>
        <w:noBreakHyphen/>
        <w:t>label use of drugs known to have abortion</w:t>
      </w:r>
      <w:r w:rsidRPr="00486008">
        <w:rPr>
          <w:rFonts w:cs="Times New Roman"/>
        </w:rPr>
        <w:noBreakHyphen/>
        <w:t xml:space="preserve">inducing properties, which are prescribed specifically with the intent of causing an abortion, such as misoprostol (Cytotec), and methotrexate. This definition does not apply to drugs that may be known to cause an abortion, but which are prescribed for other medical indications including, but not limited to, chemotherapeutic agents or diagnostic drugs. Use of such drugs to induce abortion is also known as </w:t>
      </w:r>
      <w:r w:rsidRPr="00486008">
        <w:rPr>
          <w:rFonts w:cs="Times New Roman"/>
          <w:bCs/>
        </w:rPr>
        <w:t>‘medical’, ‘drug</w:t>
      </w:r>
      <w:r w:rsidRPr="00486008">
        <w:rPr>
          <w:rFonts w:cs="Times New Roman"/>
          <w:bCs/>
        </w:rPr>
        <w:noBreakHyphen/>
        <w:t>induced’, and/or ‘chemical abortion’;</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(7)</w:t>
      </w:r>
      <w:r w:rsidRPr="00486008">
        <w:rPr>
          <w:rFonts w:cs="Times New Roman"/>
        </w:rPr>
        <w:tab/>
        <w:t>maintain a complete record of the patient’s care according to prevailing medical record standards that reflects an appropriate evaluation of the patient’s presenting symptoms; provided that relevant components of the telemedicine interaction be documented as with any other encounter;</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(8)</w:t>
      </w:r>
      <w:r w:rsidRPr="00486008">
        <w:rPr>
          <w:rFonts w:cs="Times New Roman"/>
        </w:rPr>
        <w:tab/>
        <w:t>maintain the patient’s records’ confidentiality and disclose the records to the patient consistent with state and federal law; provided, that licensees practicing telemedicine shall be held to the same standards of professionalism concerning medical records transfer and communication with the primary care provider and medical home as licensees practicing via traditional means; further, provided, that if a patient has a primary care provider and a telemedicine provider for the same ailment, then the primary care provider’s medical record and the telemedicine provider’s record constitute one complete medical record;</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(9)</w:t>
      </w:r>
      <w:r w:rsidRPr="00486008">
        <w:rPr>
          <w:rFonts w:cs="Times New Roman"/>
        </w:rPr>
        <w:tab/>
        <w:t>be licensed to practice medicine in South Carolina; provided, however, a licensee need not reside in South Carolina so long as he or she has a valid, current South Carolina medical license; further, provided, that a licensee residing in South Carolina who intends to practice medicine via telemedicine to treat or diagnose patients outside of South Carolina shall comply with other state licensing boards; and</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r>
      <w:r w:rsidRPr="00486008">
        <w:rPr>
          <w:rFonts w:cs="Times New Roman"/>
        </w:rPr>
        <w:tab/>
        <w:t>(10)</w:t>
      </w:r>
      <w:r w:rsidRPr="00486008">
        <w:rPr>
          <w:rFonts w:cs="Times New Roman"/>
        </w:rPr>
        <w:tab/>
        <w:t>discuss with the patient the value of having a primary care medical home and, if the patient requests, provide assistance in identifying available options for a primary care medical home.</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(D)</w:t>
      </w:r>
      <w:r w:rsidRPr="00486008">
        <w:rPr>
          <w:rFonts w:cs="Times New Roman"/>
        </w:rPr>
        <w:tab/>
        <w:t>A licensee, practitioner, or any other person involved in a telemedicine encounter must be trained in the use of the telemedicine equipment and competent in its operation.</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(E)</w:t>
      </w:r>
      <w:r w:rsidRPr="00486008">
        <w:rPr>
          <w:rFonts w:cs="Times New Roman"/>
        </w:rPr>
        <w:tab/>
        <w:t>Notwithstanding any of the provisions of this section, the board shall retain all authority with respect to telemedicine practice as granted in Section 40</w:t>
      </w:r>
      <w:r w:rsidRPr="00486008">
        <w:rPr>
          <w:rFonts w:cs="Times New Roman"/>
        </w:rPr>
        <w:noBreakHyphen/>
        <w:t>47</w:t>
      </w:r>
      <w:r w:rsidRPr="00486008">
        <w:rPr>
          <w:rFonts w:cs="Times New Roman"/>
        </w:rPr>
        <w:noBreakHyphen/>
        <w:t>10(I) of this chapter.”</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Definitions, physician practice act</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SECTION</w:t>
      </w:r>
      <w:r w:rsidRPr="00486008">
        <w:rPr>
          <w:rFonts w:cs="Times New Roman"/>
        </w:rPr>
        <w:tab/>
        <w:t>3.</w:t>
      </w:r>
      <w:r w:rsidRPr="00486008">
        <w:rPr>
          <w:rFonts w:cs="Times New Roman"/>
        </w:rPr>
        <w:tab/>
        <w:t>Section 40</w:t>
      </w:r>
      <w:r w:rsidRPr="00486008">
        <w:rPr>
          <w:rFonts w:cs="Times New Roman"/>
        </w:rPr>
        <w:noBreakHyphen/>
        <w:t>47</w:t>
      </w:r>
      <w:r w:rsidRPr="00486008">
        <w:rPr>
          <w:rFonts w:cs="Times New Roman"/>
        </w:rPr>
        <w:noBreakHyphen/>
        <w:t>20(52) through (55) of the 1976 Code is amended to read:</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“(52)</w:t>
      </w:r>
      <w:r w:rsidRPr="00486008">
        <w:rPr>
          <w:rFonts w:cs="Times New Roman"/>
        </w:rPr>
        <w:tab/>
        <w:t>‘Telemedicine’ means the practice of medicine using electronic communications, information technology, or other means between a licensee in one location and a patient in another location with or without an intervening practitioner.</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(53)</w:t>
      </w:r>
      <w:r w:rsidRPr="00486008">
        <w:rPr>
          <w:rFonts w:cs="Times New Roman"/>
        </w:rPr>
        <w:tab/>
        <w:t>‘Temporary license’ means a current, time</w:t>
      </w:r>
      <w:r w:rsidRPr="00486008">
        <w:rPr>
          <w:rFonts w:cs="Times New Roman"/>
        </w:rPr>
        <w:noBreakHyphen/>
        <w:t>limited document that authorizes practice at the level for which one is seeking licensure.</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(54)</w:t>
      </w:r>
      <w:r w:rsidRPr="00486008">
        <w:rPr>
          <w:rFonts w:cs="Times New Roman"/>
        </w:rPr>
        <w:tab/>
        <w:t>‘Unprofessional conduct’ means acts or behavior that fail to meet the minimally acceptable standard expected of similarly situated professionals including, but not limited to, conduct that may be harmful to the health, safety, and welfare of the public, conduct that may reflect negatively on one’s fitness to practice, or conduct that may violate any provision of the code of ethics adopted by the board or a specialty.</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(55)</w:t>
      </w:r>
      <w:r w:rsidRPr="00486008">
        <w:rPr>
          <w:rFonts w:cs="Times New Roman"/>
        </w:rPr>
        <w:tab/>
        <w:t>‘Voluntary surrender’ means forgoing the authorization to practice by the subject of an initial or formal complaint pending further order of the board. It anticipates other formal action by the board and allows any suspension subsequently imposed to include this time.</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(56)</w:t>
      </w:r>
      <w:r w:rsidRPr="00486008">
        <w:rPr>
          <w:rFonts w:cs="Times New Roman"/>
        </w:rPr>
        <w:tab/>
        <w:t>‘Volunteer license’ means authorization of a retired practitioner to provide medical services to others through an identified charitable organization without remuneration.”</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Prescribing authority, practice of telemedicine</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SECTION</w:t>
      </w:r>
      <w:r w:rsidRPr="00486008">
        <w:rPr>
          <w:rFonts w:cs="Times New Roman"/>
        </w:rPr>
        <w:tab/>
        <w:t>4.</w:t>
      </w:r>
      <w:r w:rsidRPr="00486008">
        <w:rPr>
          <w:rFonts w:cs="Times New Roman"/>
        </w:rPr>
        <w:tab/>
        <w:t>Section 40</w:t>
      </w:r>
      <w:r w:rsidRPr="00486008">
        <w:rPr>
          <w:rFonts w:cs="Times New Roman"/>
        </w:rPr>
        <w:noBreakHyphen/>
        <w:t>47</w:t>
      </w:r>
      <w:r w:rsidRPr="00486008">
        <w:rPr>
          <w:rFonts w:cs="Times New Roman"/>
        </w:rPr>
        <w:noBreakHyphen/>
        <w:t>113(B) of the 1976 Code is amended to read:</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ab/>
        <w:t>“(B)</w:t>
      </w:r>
      <w:r w:rsidRPr="00486008">
        <w:rPr>
          <w:rFonts w:cs="Times New Roman"/>
        </w:rPr>
        <w:tab/>
        <w:t>Notwithstanding subsection (A), a licensee may prescribe for a patient whom the licensee has not personally examined under certain circumstances including, but not limited to, writing admission orders for a newly hospitalized patient, prescribing for a patient of another licensee for whom the prescriber is taking call, prescribing for a patient examined by a licensed advanced practice registered nurse, a physician assistant, or other physician extender authorized by law and supervised by the physician, continuing medication on a short</w:t>
      </w:r>
      <w:r w:rsidRPr="00486008">
        <w:rPr>
          <w:rFonts w:cs="Times New Roman"/>
        </w:rPr>
        <w:noBreakHyphen/>
        <w:t>term basis for a new patient before the patient’s first appointment, or prescribing for a patient for whom the licensee has established a physician</w:t>
      </w:r>
      <w:r w:rsidRPr="00486008">
        <w:rPr>
          <w:rFonts w:cs="Times New Roman"/>
        </w:rPr>
        <w:noBreakHyphen/>
        <w:t>patient relationship solely via telemedicine so long as the licensee complies with Section 40</w:t>
      </w:r>
      <w:r w:rsidRPr="00486008">
        <w:rPr>
          <w:rFonts w:cs="Times New Roman"/>
        </w:rPr>
        <w:noBreakHyphen/>
        <w:t>47</w:t>
      </w:r>
      <w:r w:rsidRPr="00486008">
        <w:rPr>
          <w:rFonts w:cs="Times New Roman"/>
        </w:rPr>
        <w:noBreakHyphen/>
        <w:t>37 of this act.”</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692425"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Pr>
          <w:rFonts w:cs="Times New Roman"/>
          <w:b/>
        </w:rPr>
        <w:t>Time effective</w:t>
      </w: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237D34" w:rsidRPr="00486008"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486008">
        <w:rPr>
          <w:rFonts w:cs="Times New Roman"/>
        </w:rPr>
        <w:t>SECTION</w:t>
      </w:r>
      <w:r w:rsidRPr="00486008">
        <w:rPr>
          <w:rFonts w:cs="Times New Roman"/>
        </w:rPr>
        <w:tab/>
        <w:t>5.</w:t>
      </w:r>
      <w:r w:rsidRPr="00486008">
        <w:rPr>
          <w:rFonts w:cs="Times New Roman"/>
        </w:rPr>
        <w:tab/>
        <w:t>This act takes effect upon approval by the Governor.</w:t>
      </w: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237D34" w:rsidRDefault="00237D34"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237D34" w:rsidRDefault="00237D34" w:rsidP="00237D34">
      <w:pPr>
        <w:jc w:val="both"/>
        <w:rPr>
          <w:color w:val="000000" w:themeColor="text1"/>
        </w:rPr>
      </w:pPr>
    </w:p>
    <w:p w:rsidR="00237D34" w:rsidRDefault="00237D34" w:rsidP="00237D34">
      <w:pPr>
        <w:jc w:val="both"/>
        <w:rPr>
          <w:color w:val="000000" w:themeColor="text1"/>
        </w:rPr>
      </w:pPr>
      <w:r>
        <w:rPr>
          <w:color w:val="000000" w:themeColor="text1"/>
        </w:rPr>
        <w:t>Approved the 3</w:t>
      </w:r>
      <w:r w:rsidRPr="001B67D9">
        <w:rPr>
          <w:color w:val="000000" w:themeColor="text1"/>
          <w:vertAlign w:val="superscript"/>
        </w:rPr>
        <w:t>rd</w:t>
      </w:r>
      <w:r>
        <w:rPr>
          <w:color w:val="000000" w:themeColor="text1"/>
        </w:rPr>
        <w:t xml:space="preserve"> day of June, 2016. </w:t>
      </w:r>
    </w:p>
    <w:p w:rsidR="00237D34" w:rsidRDefault="00237D34" w:rsidP="00237D34">
      <w:pPr>
        <w:jc w:val="center"/>
        <w:rPr>
          <w:color w:val="000000" w:themeColor="text1"/>
        </w:rPr>
      </w:pPr>
    </w:p>
    <w:p w:rsidR="00237D34" w:rsidRDefault="00237D34" w:rsidP="00237D34">
      <w:pPr>
        <w:jc w:val="center"/>
        <w:rPr>
          <w:color w:val="000000" w:themeColor="text1"/>
        </w:rPr>
      </w:pPr>
      <w:r>
        <w:rPr>
          <w:color w:val="000000" w:themeColor="text1"/>
        </w:rPr>
        <w:t>__________</w:t>
      </w:r>
    </w:p>
    <w:p w:rsidR="004616C1" w:rsidRPr="003A4A85" w:rsidRDefault="004616C1" w:rsidP="00237D3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4616C1" w:rsidRPr="003A4A85" w:rsidSect="004616C1">
      <w:footerReference w:type="default" r:id="rId34"/>
      <w:footerReference w:type="first" r:id="rId35"/>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0DF0" w:rsidRDefault="00140DF0" w:rsidP="007D5FAC">
      <w:r>
        <w:separator/>
      </w:r>
    </w:p>
  </w:endnote>
  <w:endnote w:type="continuationSeparator" w:id="0">
    <w:p w:rsidR="00140DF0" w:rsidRDefault="00140DF0"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C1" w:rsidRPr="004616C1" w:rsidRDefault="004616C1" w:rsidP="004616C1">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BF511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16C1" w:rsidRDefault="004616C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0DF0" w:rsidRDefault="00140DF0" w:rsidP="007D5FAC">
      <w:r>
        <w:separator/>
      </w:r>
    </w:p>
  </w:footnote>
  <w:footnote w:type="continuationSeparator" w:id="0">
    <w:p w:rsidR="00140DF0" w:rsidRDefault="00140DF0"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Ravenel"/>
    <w:docVar w:name="ActBillNo" w:val="1035"/>
    <w:docVar w:name="ActSecretary" w:val="Huth"/>
    <w:docVar w:name="ActSIdno" w:val="(80)  1035VR16"/>
    <w:docVar w:name="clipname" w:val="1035VR16"/>
    <w:docVar w:name="dvBillNumber" w:val="1035"/>
    <w:docVar w:name="dvBillNumberPrefix" w:val="S"/>
    <w:docVar w:name="dvOriginalBody" w:val="Senate"/>
    <w:docVar w:name="OrigSENATEBillNo" w:val="1035"/>
    <w:docVar w:name="SENATEACTFULLPATH" w:val="L:\COUNCIL\ACTS\1035VR16.DOCX"/>
    <w:docVar w:name="WhatActtype" w:val="AN ACT"/>
  </w:docVars>
  <w:rsids>
    <w:rsidRoot w:val="00140DF0"/>
    <w:rsid w:val="00002DE0"/>
    <w:rsid w:val="00020349"/>
    <w:rsid w:val="00021B0B"/>
    <w:rsid w:val="00030487"/>
    <w:rsid w:val="00040C05"/>
    <w:rsid w:val="0004579B"/>
    <w:rsid w:val="00051B4F"/>
    <w:rsid w:val="00055653"/>
    <w:rsid w:val="0006562E"/>
    <w:rsid w:val="000673E4"/>
    <w:rsid w:val="0007088D"/>
    <w:rsid w:val="000731E9"/>
    <w:rsid w:val="00074565"/>
    <w:rsid w:val="00076A1A"/>
    <w:rsid w:val="00077DA3"/>
    <w:rsid w:val="00081300"/>
    <w:rsid w:val="0008255A"/>
    <w:rsid w:val="00085C37"/>
    <w:rsid w:val="00086E11"/>
    <w:rsid w:val="00092EE6"/>
    <w:rsid w:val="00096A9B"/>
    <w:rsid w:val="00096BDA"/>
    <w:rsid w:val="000A6151"/>
    <w:rsid w:val="000A6BCA"/>
    <w:rsid w:val="000B03AD"/>
    <w:rsid w:val="000B316D"/>
    <w:rsid w:val="000B36EE"/>
    <w:rsid w:val="000B56CB"/>
    <w:rsid w:val="000D356E"/>
    <w:rsid w:val="000D6F51"/>
    <w:rsid w:val="001030FE"/>
    <w:rsid w:val="001031AE"/>
    <w:rsid w:val="00103295"/>
    <w:rsid w:val="00103D2E"/>
    <w:rsid w:val="00104519"/>
    <w:rsid w:val="00106968"/>
    <w:rsid w:val="00114830"/>
    <w:rsid w:val="00114E88"/>
    <w:rsid w:val="001237B9"/>
    <w:rsid w:val="00125FC3"/>
    <w:rsid w:val="00131CE5"/>
    <w:rsid w:val="00135DDF"/>
    <w:rsid w:val="00136AA0"/>
    <w:rsid w:val="00140DF0"/>
    <w:rsid w:val="00141278"/>
    <w:rsid w:val="0014525A"/>
    <w:rsid w:val="001519E2"/>
    <w:rsid w:val="001626DB"/>
    <w:rsid w:val="00170F30"/>
    <w:rsid w:val="00172771"/>
    <w:rsid w:val="001747A9"/>
    <w:rsid w:val="001750EA"/>
    <w:rsid w:val="001754BB"/>
    <w:rsid w:val="0018353C"/>
    <w:rsid w:val="00184AD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E70"/>
    <w:rsid w:val="002367D4"/>
    <w:rsid w:val="00237D34"/>
    <w:rsid w:val="00241B81"/>
    <w:rsid w:val="00241C04"/>
    <w:rsid w:val="00242F15"/>
    <w:rsid w:val="00254411"/>
    <w:rsid w:val="00257ACD"/>
    <w:rsid w:val="002710C8"/>
    <w:rsid w:val="00273EA7"/>
    <w:rsid w:val="00274843"/>
    <w:rsid w:val="00275CBF"/>
    <w:rsid w:val="00276491"/>
    <w:rsid w:val="00276CCF"/>
    <w:rsid w:val="00277C27"/>
    <w:rsid w:val="00280582"/>
    <w:rsid w:val="00280946"/>
    <w:rsid w:val="0028169E"/>
    <w:rsid w:val="002851AC"/>
    <w:rsid w:val="00290B61"/>
    <w:rsid w:val="00291330"/>
    <w:rsid w:val="00291BB9"/>
    <w:rsid w:val="00291CD5"/>
    <w:rsid w:val="00291CF3"/>
    <w:rsid w:val="00293450"/>
    <w:rsid w:val="00294396"/>
    <w:rsid w:val="00296B4D"/>
    <w:rsid w:val="002A6880"/>
    <w:rsid w:val="002A7F6D"/>
    <w:rsid w:val="002B787D"/>
    <w:rsid w:val="002C0E95"/>
    <w:rsid w:val="002C3DB3"/>
    <w:rsid w:val="002C4C93"/>
    <w:rsid w:val="002C7D37"/>
    <w:rsid w:val="002D3267"/>
    <w:rsid w:val="002D73F6"/>
    <w:rsid w:val="002D7489"/>
    <w:rsid w:val="002D7F22"/>
    <w:rsid w:val="002E0E09"/>
    <w:rsid w:val="002E2659"/>
    <w:rsid w:val="002F1141"/>
    <w:rsid w:val="002F45B3"/>
    <w:rsid w:val="00304605"/>
    <w:rsid w:val="003049A0"/>
    <w:rsid w:val="00305689"/>
    <w:rsid w:val="0031739F"/>
    <w:rsid w:val="003219FC"/>
    <w:rsid w:val="0032380E"/>
    <w:rsid w:val="00324288"/>
    <w:rsid w:val="00325D1F"/>
    <w:rsid w:val="003348FE"/>
    <w:rsid w:val="00334EAC"/>
    <w:rsid w:val="0034356D"/>
    <w:rsid w:val="003516B5"/>
    <w:rsid w:val="00360108"/>
    <w:rsid w:val="00360D70"/>
    <w:rsid w:val="00364D3F"/>
    <w:rsid w:val="003658BF"/>
    <w:rsid w:val="00366494"/>
    <w:rsid w:val="00370DA1"/>
    <w:rsid w:val="00372564"/>
    <w:rsid w:val="00372FF8"/>
    <w:rsid w:val="003762ED"/>
    <w:rsid w:val="0038005A"/>
    <w:rsid w:val="003803CD"/>
    <w:rsid w:val="00392293"/>
    <w:rsid w:val="0039655A"/>
    <w:rsid w:val="00396C58"/>
    <w:rsid w:val="003A4A85"/>
    <w:rsid w:val="003A6D96"/>
    <w:rsid w:val="003A7517"/>
    <w:rsid w:val="003B1A01"/>
    <w:rsid w:val="003B2E6E"/>
    <w:rsid w:val="003B355D"/>
    <w:rsid w:val="003B6BB7"/>
    <w:rsid w:val="003B746E"/>
    <w:rsid w:val="003C030C"/>
    <w:rsid w:val="003D2A73"/>
    <w:rsid w:val="00400828"/>
    <w:rsid w:val="00412B47"/>
    <w:rsid w:val="004132C9"/>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616C1"/>
    <w:rsid w:val="004666F5"/>
    <w:rsid w:val="00472A5B"/>
    <w:rsid w:val="00481E5B"/>
    <w:rsid w:val="0048266F"/>
    <w:rsid w:val="00484DF4"/>
    <w:rsid w:val="00484F37"/>
    <w:rsid w:val="00486109"/>
    <w:rsid w:val="0049067C"/>
    <w:rsid w:val="004941A4"/>
    <w:rsid w:val="00497784"/>
    <w:rsid w:val="004A073E"/>
    <w:rsid w:val="004A1278"/>
    <w:rsid w:val="004A5193"/>
    <w:rsid w:val="004A76F3"/>
    <w:rsid w:val="004B1DA6"/>
    <w:rsid w:val="004B27E8"/>
    <w:rsid w:val="004B41E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208D0"/>
    <w:rsid w:val="00522B8D"/>
    <w:rsid w:val="00530D7F"/>
    <w:rsid w:val="00531A4F"/>
    <w:rsid w:val="005325C5"/>
    <w:rsid w:val="0053326B"/>
    <w:rsid w:val="005352AA"/>
    <w:rsid w:val="0053576C"/>
    <w:rsid w:val="0054323B"/>
    <w:rsid w:val="005515CE"/>
    <w:rsid w:val="00556774"/>
    <w:rsid w:val="00556D79"/>
    <w:rsid w:val="00560EBF"/>
    <w:rsid w:val="005627E7"/>
    <w:rsid w:val="00562952"/>
    <w:rsid w:val="005661B5"/>
    <w:rsid w:val="005672F0"/>
    <w:rsid w:val="005741F9"/>
    <w:rsid w:val="005839FC"/>
    <w:rsid w:val="00583CB3"/>
    <w:rsid w:val="005859EE"/>
    <w:rsid w:val="00590D1D"/>
    <w:rsid w:val="00591D7C"/>
    <w:rsid w:val="00594D39"/>
    <w:rsid w:val="005A1FF2"/>
    <w:rsid w:val="005A286C"/>
    <w:rsid w:val="005A4D54"/>
    <w:rsid w:val="005A7D5F"/>
    <w:rsid w:val="005B2750"/>
    <w:rsid w:val="005B2DD9"/>
    <w:rsid w:val="005B3E85"/>
    <w:rsid w:val="005B4DB1"/>
    <w:rsid w:val="005C4B9E"/>
    <w:rsid w:val="005C5915"/>
    <w:rsid w:val="005D50CE"/>
    <w:rsid w:val="005D5723"/>
    <w:rsid w:val="005D6054"/>
    <w:rsid w:val="005E07AD"/>
    <w:rsid w:val="005E36AC"/>
    <w:rsid w:val="005F1A8F"/>
    <w:rsid w:val="005F5F6E"/>
    <w:rsid w:val="005F79FF"/>
    <w:rsid w:val="00602ACC"/>
    <w:rsid w:val="00603619"/>
    <w:rsid w:val="006055BC"/>
    <w:rsid w:val="00605B6E"/>
    <w:rsid w:val="00605C15"/>
    <w:rsid w:val="0060700F"/>
    <w:rsid w:val="0061164A"/>
    <w:rsid w:val="00612BB0"/>
    <w:rsid w:val="006236C9"/>
    <w:rsid w:val="00625487"/>
    <w:rsid w:val="00626F43"/>
    <w:rsid w:val="0063724D"/>
    <w:rsid w:val="0064018A"/>
    <w:rsid w:val="00641A70"/>
    <w:rsid w:val="00643998"/>
    <w:rsid w:val="006462FA"/>
    <w:rsid w:val="00655550"/>
    <w:rsid w:val="00657AB1"/>
    <w:rsid w:val="00663AC3"/>
    <w:rsid w:val="006728AB"/>
    <w:rsid w:val="00672966"/>
    <w:rsid w:val="006750A0"/>
    <w:rsid w:val="00690F2C"/>
    <w:rsid w:val="00690F99"/>
    <w:rsid w:val="00691B24"/>
    <w:rsid w:val="00692425"/>
    <w:rsid w:val="00696C4D"/>
    <w:rsid w:val="00696F5B"/>
    <w:rsid w:val="006A4214"/>
    <w:rsid w:val="006A5B40"/>
    <w:rsid w:val="006A65C8"/>
    <w:rsid w:val="006A6F1D"/>
    <w:rsid w:val="006A7D8A"/>
    <w:rsid w:val="006B263A"/>
    <w:rsid w:val="006B4FA6"/>
    <w:rsid w:val="006C7535"/>
    <w:rsid w:val="006C7D00"/>
    <w:rsid w:val="006C7DDE"/>
    <w:rsid w:val="006F22C0"/>
    <w:rsid w:val="006F290C"/>
    <w:rsid w:val="006F6E30"/>
    <w:rsid w:val="007009F2"/>
    <w:rsid w:val="00704FF9"/>
    <w:rsid w:val="007052EC"/>
    <w:rsid w:val="00707063"/>
    <w:rsid w:val="007127A6"/>
    <w:rsid w:val="00731C9E"/>
    <w:rsid w:val="00734C77"/>
    <w:rsid w:val="00737039"/>
    <w:rsid w:val="007373C7"/>
    <w:rsid w:val="007469F9"/>
    <w:rsid w:val="0074783A"/>
    <w:rsid w:val="007514EF"/>
    <w:rsid w:val="0076062D"/>
    <w:rsid w:val="00764BFB"/>
    <w:rsid w:val="00765D0A"/>
    <w:rsid w:val="007664A2"/>
    <w:rsid w:val="007746C2"/>
    <w:rsid w:val="00775216"/>
    <w:rsid w:val="00775B87"/>
    <w:rsid w:val="00784A23"/>
    <w:rsid w:val="007946C3"/>
    <w:rsid w:val="007A73EA"/>
    <w:rsid w:val="007B0E40"/>
    <w:rsid w:val="007B296A"/>
    <w:rsid w:val="007B2D27"/>
    <w:rsid w:val="007C3D08"/>
    <w:rsid w:val="007C3EC8"/>
    <w:rsid w:val="007C4FD3"/>
    <w:rsid w:val="007C7B7F"/>
    <w:rsid w:val="007D04D9"/>
    <w:rsid w:val="007D0D81"/>
    <w:rsid w:val="007D5FAC"/>
    <w:rsid w:val="007D60DE"/>
    <w:rsid w:val="007D6EB9"/>
    <w:rsid w:val="007E2084"/>
    <w:rsid w:val="007E3A81"/>
    <w:rsid w:val="007F3574"/>
    <w:rsid w:val="007F6631"/>
    <w:rsid w:val="007F6D46"/>
    <w:rsid w:val="007F7184"/>
    <w:rsid w:val="00800AD0"/>
    <w:rsid w:val="00801009"/>
    <w:rsid w:val="00821AAF"/>
    <w:rsid w:val="00832F5E"/>
    <w:rsid w:val="00834B27"/>
    <w:rsid w:val="00836D7F"/>
    <w:rsid w:val="00841A98"/>
    <w:rsid w:val="00841BFC"/>
    <w:rsid w:val="008449B6"/>
    <w:rsid w:val="00855672"/>
    <w:rsid w:val="00860CD2"/>
    <w:rsid w:val="00865315"/>
    <w:rsid w:val="00865A3F"/>
    <w:rsid w:val="008674BA"/>
    <w:rsid w:val="00870435"/>
    <w:rsid w:val="008733F2"/>
    <w:rsid w:val="008746A0"/>
    <w:rsid w:val="00875B4B"/>
    <w:rsid w:val="00877295"/>
    <w:rsid w:val="008836A5"/>
    <w:rsid w:val="00892AF7"/>
    <w:rsid w:val="008A124B"/>
    <w:rsid w:val="008B2051"/>
    <w:rsid w:val="008B48BD"/>
    <w:rsid w:val="008B552D"/>
    <w:rsid w:val="008C325E"/>
    <w:rsid w:val="008E03BA"/>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10C0"/>
    <w:rsid w:val="00947070"/>
    <w:rsid w:val="00953BF7"/>
    <w:rsid w:val="009560AB"/>
    <w:rsid w:val="009631DC"/>
    <w:rsid w:val="009670BA"/>
    <w:rsid w:val="00971351"/>
    <w:rsid w:val="0097332E"/>
    <w:rsid w:val="00974FD7"/>
    <w:rsid w:val="00980444"/>
    <w:rsid w:val="00982E93"/>
    <w:rsid w:val="00990677"/>
    <w:rsid w:val="00997D30"/>
    <w:rsid w:val="009A31B6"/>
    <w:rsid w:val="009A467A"/>
    <w:rsid w:val="009B0FA5"/>
    <w:rsid w:val="009B6EA6"/>
    <w:rsid w:val="009C170D"/>
    <w:rsid w:val="009D0B32"/>
    <w:rsid w:val="009D75E7"/>
    <w:rsid w:val="009F2FC6"/>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17DE"/>
    <w:rsid w:val="00B4797F"/>
    <w:rsid w:val="00B516BA"/>
    <w:rsid w:val="00B520A2"/>
    <w:rsid w:val="00B62CAB"/>
    <w:rsid w:val="00B72ED3"/>
    <w:rsid w:val="00B73571"/>
    <w:rsid w:val="00B74177"/>
    <w:rsid w:val="00B83DA1"/>
    <w:rsid w:val="00B846E9"/>
    <w:rsid w:val="00BB1593"/>
    <w:rsid w:val="00BB43F6"/>
    <w:rsid w:val="00BB7B1B"/>
    <w:rsid w:val="00BC5FF9"/>
    <w:rsid w:val="00BE36EB"/>
    <w:rsid w:val="00BE41F8"/>
    <w:rsid w:val="00BF1B60"/>
    <w:rsid w:val="00BF2034"/>
    <w:rsid w:val="00BF33CD"/>
    <w:rsid w:val="00BF352D"/>
    <w:rsid w:val="00BF511B"/>
    <w:rsid w:val="00BF6E92"/>
    <w:rsid w:val="00C0158B"/>
    <w:rsid w:val="00C02F5C"/>
    <w:rsid w:val="00C02F6F"/>
    <w:rsid w:val="00C03629"/>
    <w:rsid w:val="00C04FCB"/>
    <w:rsid w:val="00C06FF3"/>
    <w:rsid w:val="00C1173A"/>
    <w:rsid w:val="00C12583"/>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837F6"/>
    <w:rsid w:val="00C92B7D"/>
    <w:rsid w:val="00C92E2B"/>
    <w:rsid w:val="00C94E59"/>
    <w:rsid w:val="00C97CB8"/>
    <w:rsid w:val="00CA23B8"/>
    <w:rsid w:val="00CA4CD7"/>
    <w:rsid w:val="00CB12FE"/>
    <w:rsid w:val="00CC2825"/>
    <w:rsid w:val="00CE1407"/>
    <w:rsid w:val="00CE54EA"/>
    <w:rsid w:val="00CE5B85"/>
    <w:rsid w:val="00CF7C19"/>
    <w:rsid w:val="00D00681"/>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E0C83"/>
    <w:rsid w:val="00DE2D21"/>
    <w:rsid w:val="00DF0E69"/>
    <w:rsid w:val="00E00FC9"/>
    <w:rsid w:val="00E02CA8"/>
    <w:rsid w:val="00E076BB"/>
    <w:rsid w:val="00E14905"/>
    <w:rsid w:val="00E176C6"/>
    <w:rsid w:val="00E3356F"/>
    <w:rsid w:val="00E33964"/>
    <w:rsid w:val="00E3462F"/>
    <w:rsid w:val="00E36231"/>
    <w:rsid w:val="00E500F1"/>
    <w:rsid w:val="00E5358E"/>
    <w:rsid w:val="00E5665F"/>
    <w:rsid w:val="00E60357"/>
    <w:rsid w:val="00E614B9"/>
    <w:rsid w:val="00E61B4C"/>
    <w:rsid w:val="00E71D4E"/>
    <w:rsid w:val="00E757F4"/>
    <w:rsid w:val="00E9303D"/>
    <w:rsid w:val="00EA2A3A"/>
    <w:rsid w:val="00EA655B"/>
    <w:rsid w:val="00EA77B0"/>
    <w:rsid w:val="00EB223A"/>
    <w:rsid w:val="00EC47CE"/>
    <w:rsid w:val="00ED25D4"/>
    <w:rsid w:val="00ED4871"/>
    <w:rsid w:val="00EE42B4"/>
    <w:rsid w:val="00EE663F"/>
    <w:rsid w:val="00EF0E4A"/>
    <w:rsid w:val="00EF3301"/>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432E0"/>
    <w:rsid w:val="00F44E35"/>
    <w:rsid w:val="00F509CF"/>
    <w:rsid w:val="00F51775"/>
    <w:rsid w:val="00F54582"/>
    <w:rsid w:val="00F61884"/>
    <w:rsid w:val="00F627EF"/>
    <w:rsid w:val="00F669CB"/>
    <w:rsid w:val="00F66E0E"/>
    <w:rsid w:val="00F721C4"/>
    <w:rsid w:val="00F7296A"/>
    <w:rsid w:val="00F86999"/>
    <w:rsid w:val="00FA1013"/>
    <w:rsid w:val="00FA7E14"/>
    <w:rsid w:val="00FB1A6A"/>
    <w:rsid w:val="00FB471B"/>
    <w:rsid w:val="00FC380D"/>
    <w:rsid w:val="00FD6DC2"/>
    <w:rsid w:val="00FD7AFA"/>
    <w:rsid w:val="00FE15B8"/>
    <w:rsid w:val="00FE1D78"/>
    <w:rsid w:val="00FE6887"/>
    <w:rsid w:val="00FF0473"/>
    <w:rsid w:val="00FF42B3"/>
    <w:rsid w:val="00FF4CAA"/>
    <w:rsid w:val="00FF7802"/>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DD49A8B4-2902-48F3-9586-188544911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4616C1"/>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paragraph" w:styleId="BalloonText">
    <w:name w:val="Balloon Text"/>
    <w:basedOn w:val="Normal"/>
    <w:link w:val="BalloonTextChar"/>
    <w:uiPriority w:val="99"/>
    <w:semiHidden/>
    <w:unhideWhenUsed/>
    <w:rsid w:val="00CF7C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7C19"/>
    <w:rPr>
      <w:rFonts w:ascii="Segoe UI" w:hAnsi="Segoe UI" w:cs="Segoe UI"/>
      <w:sz w:val="18"/>
      <w:szCs w:val="18"/>
    </w:rPr>
  </w:style>
  <w:style w:type="table" w:styleId="TableGrid">
    <w:name w:val="Table Grid"/>
    <w:basedOn w:val="TableNormal"/>
    <w:uiPriority w:val="59"/>
    <w:rsid w:val="006728AB"/>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4616C1"/>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EA655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6\02-23-16.docx" TargetMode="External"/><Relationship Id="rId13" Type="http://schemas.openxmlformats.org/officeDocument/2006/relationships/hyperlink" Target="file:///h:\SJ%20Archive\2016\03-03-16.docx" TargetMode="External"/><Relationship Id="rId18" Type="http://schemas.openxmlformats.org/officeDocument/2006/relationships/hyperlink" Target="file:///h:\HJ%20Archive\2016\05-04-16.docx" TargetMode="External"/><Relationship Id="rId26" Type="http://schemas.openxmlformats.org/officeDocument/2006/relationships/hyperlink" Target="file:///p:\pprever\2015-16\1035_20160224.docx" TargetMode="External"/><Relationship Id="rId3" Type="http://schemas.openxmlformats.org/officeDocument/2006/relationships/webSettings" Target="webSettings.xml"/><Relationship Id="rId21" Type="http://schemas.openxmlformats.org/officeDocument/2006/relationships/hyperlink" Target="file:///h:\HJ%20Archive\2016\05-05-16.docx" TargetMode="External"/><Relationship Id="rId34" Type="http://schemas.openxmlformats.org/officeDocument/2006/relationships/footer" Target="footer1.xml"/><Relationship Id="rId7" Type="http://schemas.openxmlformats.org/officeDocument/2006/relationships/hyperlink" Target="file:///h:\SJ%20Archive\2016\01-28-16.docx" TargetMode="External"/><Relationship Id="rId12" Type="http://schemas.openxmlformats.org/officeDocument/2006/relationships/hyperlink" Target="file:///h:\SJ%20Archive\2016\03-02-16.docx" TargetMode="External"/><Relationship Id="rId17" Type="http://schemas.openxmlformats.org/officeDocument/2006/relationships/hyperlink" Target="file:///h:\HJ%20Archive\2016\05-03-16.docx" TargetMode="External"/><Relationship Id="rId25" Type="http://schemas.openxmlformats.org/officeDocument/2006/relationships/hyperlink" Target="file:///p:\pprever\2015-16\1035_20160223.docx" TargetMode="External"/><Relationship Id="rId33" Type="http://schemas.openxmlformats.org/officeDocument/2006/relationships/hyperlink" Target="file:///p:\pprever\2015-16\1035_20160505.docx" TargetMode="External"/><Relationship Id="rId2" Type="http://schemas.openxmlformats.org/officeDocument/2006/relationships/settings" Target="settings.xml"/><Relationship Id="rId16" Type="http://schemas.openxmlformats.org/officeDocument/2006/relationships/hyperlink" Target="file:///h:\HJ%20Archive\2016\04-28-16.docx" TargetMode="External"/><Relationship Id="rId20" Type="http://schemas.openxmlformats.org/officeDocument/2006/relationships/hyperlink" Target="file:///h:\HJ%20Archive\2016\05-04-16.docx" TargetMode="External"/><Relationship Id="rId29" Type="http://schemas.openxmlformats.org/officeDocument/2006/relationships/hyperlink" Target="file:///p:\pprever\2015-16\1035_20160302.docx" TargetMode="External"/><Relationship Id="rId1" Type="http://schemas.openxmlformats.org/officeDocument/2006/relationships/styles" Target="styles.xml"/><Relationship Id="rId6" Type="http://schemas.openxmlformats.org/officeDocument/2006/relationships/hyperlink" Target="file:///h:\SJ%20Archive\2016\01-28-16.docx" TargetMode="External"/><Relationship Id="rId11" Type="http://schemas.openxmlformats.org/officeDocument/2006/relationships/hyperlink" Target="file:///h:\SJ%20Archive\2016\03-02-16.docx" TargetMode="External"/><Relationship Id="rId24" Type="http://schemas.openxmlformats.org/officeDocument/2006/relationships/hyperlink" Target="file:///p:\pprever\2015-16\1035_20160128.docx" TargetMode="External"/><Relationship Id="rId32" Type="http://schemas.openxmlformats.org/officeDocument/2006/relationships/hyperlink" Target="file:///p:\pprever\2015-16\1035_20160504.docx" TargetMode="External"/><Relationship Id="rId37" Type="http://schemas.openxmlformats.org/officeDocument/2006/relationships/theme" Target="theme/theme1.xml"/><Relationship Id="rId5" Type="http://schemas.openxmlformats.org/officeDocument/2006/relationships/endnotes" Target="endnotes.xml"/><Relationship Id="rId15" Type="http://schemas.openxmlformats.org/officeDocument/2006/relationships/hyperlink" Target="file:///h:\HJ%20Archive\2016\03-08-16.docx" TargetMode="External"/><Relationship Id="rId23" Type="http://schemas.openxmlformats.org/officeDocument/2006/relationships/hyperlink" Target="http://www.scstatehouse.gov/billsearch.php?billnumbers=1035&amp;session=121&amp;summary=B" TargetMode="External"/><Relationship Id="rId28" Type="http://schemas.openxmlformats.org/officeDocument/2006/relationships/hyperlink" Target="file:///p:\pprever\2015-16\1035_20160225.docx" TargetMode="External"/><Relationship Id="rId36" Type="http://schemas.openxmlformats.org/officeDocument/2006/relationships/fontTable" Target="fontTable.xml"/><Relationship Id="rId10" Type="http://schemas.openxmlformats.org/officeDocument/2006/relationships/hyperlink" Target="file:///h:\SJ%20Archive\2016\03-02-16.docx" TargetMode="External"/><Relationship Id="rId19" Type="http://schemas.openxmlformats.org/officeDocument/2006/relationships/hyperlink" Target="file:///h:\HJ%20Archive\2016\05-04-16.docx" TargetMode="External"/><Relationship Id="rId31" Type="http://schemas.openxmlformats.org/officeDocument/2006/relationships/hyperlink" Target="file:///p:\pprever\2015-16\1035_20160428.docx" TargetMode="External"/><Relationship Id="rId4" Type="http://schemas.openxmlformats.org/officeDocument/2006/relationships/footnotes" Target="footnotes.xml"/><Relationship Id="rId9" Type="http://schemas.openxmlformats.org/officeDocument/2006/relationships/hyperlink" Target="file:///h:\SJ%20Archive\2016\02-24-16.docx" TargetMode="External"/><Relationship Id="rId14" Type="http://schemas.openxmlformats.org/officeDocument/2006/relationships/hyperlink" Target="file:///h:\HJ%20Archive\2016\03-08-16.docx" TargetMode="External"/><Relationship Id="rId22" Type="http://schemas.openxmlformats.org/officeDocument/2006/relationships/hyperlink" Target="file:///h:\SJ%20Archive\2016\05-25-16.docx" TargetMode="External"/><Relationship Id="rId27" Type="http://schemas.openxmlformats.org/officeDocument/2006/relationships/hyperlink" Target="file:///p:\pprever\2015-16\1035_20160224A.docx" TargetMode="External"/><Relationship Id="rId30" Type="http://schemas.openxmlformats.org/officeDocument/2006/relationships/hyperlink" Target="file:///p:\pprever\2015-16\1035_20160303.docx" TargetMode="External"/><Relationship Id="rId35"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EEE3CC02.dotm</Template>
  <TotalTime>0</TotalTime>
  <Pages>4</Pages>
  <Words>2142</Words>
  <Characters>12214</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14328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1035: SC Telemedicine Act - South Carolina Legislature Online</dc:title>
  <dc:subject/>
  <dc:creator>%USERNAME%</dc:creator>
  <cp:keywords/>
  <dc:description/>
  <cp:lastModifiedBy>N Cumfer</cp:lastModifiedBy>
  <cp:revision>2</cp:revision>
  <cp:lastPrinted>2016-05-25T19:07:00Z</cp:lastPrinted>
  <dcterms:created xsi:type="dcterms:W3CDTF">2016-12-02T17:25:00Z</dcterms:created>
  <dcterms:modified xsi:type="dcterms:W3CDTF">2016-12-02T17:25:00Z</dcterms:modified>
</cp:coreProperties>
</file>