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FF37E0">
        <w:rPr>
          <w:rFonts w:cs="Times New Roman"/>
          <w:b/>
        </w:rPr>
        <w:t>South Carolina General Assembly</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37E0">
        <w:rPr>
          <w:rFonts w:cs="Times New Roman"/>
        </w:rPr>
        <w:t>121st Session, 2015-2016</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7E0" w:rsidRPr="00FF37E0" w:rsidRDefault="00D7021B"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A132, R134, S255</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7E0">
        <w:rPr>
          <w:rFonts w:cs="Times New Roman"/>
          <w:b/>
        </w:rPr>
        <w:t>STATUS INFORMATION</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7E0">
        <w:rPr>
          <w:rFonts w:cs="Times New Roman"/>
        </w:rPr>
        <w:t>General Bill</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7E0">
        <w:rPr>
          <w:rFonts w:cs="Times New Roman"/>
        </w:rPr>
        <w:t>Sponsors: Senator Thurmond</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7E0">
        <w:rPr>
          <w:rFonts w:cs="Times New Roman"/>
        </w:rPr>
        <w:t>Document Path: l:\s-jud\bills\thurmond\jud0024.jjg.docx</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7E0">
        <w:rPr>
          <w:rFonts w:cs="Times New Roman"/>
        </w:rPr>
        <w:t>Companion/Similar bill(s): 3700</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2A02" w:rsidRDefault="009F2A02"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9F2A02" w:rsidRDefault="009F2A02"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21, 2015</w:t>
      </w:r>
    </w:p>
    <w:p w:rsidR="009F2A02" w:rsidRDefault="009F2A02"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3, 2016</w:t>
      </w:r>
    </w:p>
    <w:p w:rsidR="009F2A02" w:rsidRDefault="009F2A02"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3, 2016</w:t>
      </w:r>
    </w:p>
    <w:p w:rsidR="009F2A02" w:rsidRDefault="009F2A02"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16, 2016, Signed</w:t>
      </w:r>
    </w:p>
    <w:p w:rsidR="009F2A02" w:rsidRDefault="009F2A02"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7E0">
        <w:rPr>
          <w:rFonts w:cs="Times New Roman"/>
        </w:rPr>
        <w:t>Summary: Destruction of booking and arrest records</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7E0" w:rsidRPr="00FF37E0" w:rsidRDefault="00FF37E0" w:rsidP="00FF37E0">
      <w:pPr>
        <w:widowControl w:val="0"/>
        <w:tabs>
          <w:tab w:val="center" w:pos="590"/>
          <w:tab w:val="center" w:pos="1440"/>
          <w:tab w:val="left" w:pos="1872"/>
          <w:tab w:val="left" w:pos="9187"/>
        </w:tabs>
        <w:rPr>
          <w:rFonts w:cs="Times New Roman"/>
        </w:rPr>
      </w:pPr>
      <w:r w:rsidRPr="00FF37E0">
        <w:rPr>
          <w:rFonts w:cs="Times New Roman"/>
          <w:b/>
        </w:rPr>
        <w:t>HISTORY OF LEGISLATIVE ACTIONS</w:t>
      </w:r>
    </w:p>
    <w:p w:rsidR="00FF37E0" w:rsidRPr="00FF37E0" w:rsidRDefault="00FF37E0" w:rsidP="00FF37E0">
      <w:pPr>
        <w:widowControl w:val="0"/>
        <w:tabs>
          <w:tab w:val="center" w:pos="590"/>
          <w:tab w:val="center" w:pos="1440"/>
          <w:tab w:val="left" w:pos="1872"/>
          <w:tab w:val="left" w:pos="9187"/>
        </w:tabs>
        <w:rPr>
          <w:rFonts w:cs="Times New Roman"/>
        </w:rPr>
      </w:pPr>
    </w:p>
    <w:p w:rsidR="00FF37E0" w:rsidRPr="00FF37E0" w:rsidRDefault="00FF37E0" w:rsidP="00FF37E0">
      <w:pPr>
        <w:widowControl w:val="0"/>
        <w:tabs>
          <w:tab w:val="center" w:pos="590"/>
          <w:tab w:val="center" w:pos="1440"/>
          <w:tab w:val="left" w:pos="1872"/>
          <w:tab w:val="left" w:pos="9187"/>
        </w:tabs>
        <w:rPr>
          <w:rFonts w:cs="Times New Roman"/>
        </w:rPr>
      </w:pPr>
      <w:r w:rsidRPr="00FF37E0">
        <w:rPr>
          <w:rFonts w:cs="Times New Roman"/>
          <w:u w:val="single"/>
        </w:rPr>
        <w:tab/>
        <w:t>Date</w:t>
      </w:r>
      <w:r w:rsidRPr="00FF37E0">
        <w:rPr>
          <w:rFonts w:cs="Times New Roman"/>
          <w:u w:val="single"/>
        </w:rPr>
        <w:tab/>
        <w:t>Body</w:t>
      </w:r>
      <w:r w:rsidRPr="00FF37E0">
        <w:rPr>
          <w:rFonts w:cs="Times New Roman"/>
          <w:u w:val="single"/>
        </w:rPr>
        <w:tab/>
        <w:t>Action Description with journal page number</w:t>
      </w:r>
      <w:r w:rsidRPr="00FF37E0">
        <w:rPr>
          <w:rFonts w:cs="Times New Roman"/>
          <w:u w:val="single"/>
        </w:rPr>
        <w:tab/>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2D517C">
        <w:rPr>
          <w:rFonts w:cs="Times New Roman"/>
        </w:rPr>
        <w:t>Prefiled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2D517C">
        <w:rPr>
          <w:rFonts w:cs="Times New Roman"/>
        </w:rPr>
        <w:t xml:space="preserve">Referred to Committee on </w:t>
      </w:r>
      <w:r w:rsidRPr="002D517C">
        <w:rPr>
          <w:rFonts w:cs="Times New Roman"/>
          <w:b/>
        </w:rPr>
        <w:t>Judiciary</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2D517C">
        <w:rPr>
          <w:rFonts w:cs="Times New Roman"/>
        </w:rPr>
        <w:t>(</w:t>
      </w:r>
      <w:hyperlink r:id="rId6" w:history="1">
        <w:r w:rsidRPr="00384F53">
          <w:rPr>
            <w:rStyle w:val="Hyperlink"/>
            <w:rFonts w:cs="Times New Roman"/>
          </w:rPr>
          <w:t>Senate Journal</w:t>
        </w:r>
        <w:r w:rsidRPr="00384F53">
          <w:rPr>
            <w:rStyle w:val="Hyperlink"/>
            <w:rFonts w:cs="Times New Roman"/>
          </w:rPr>
          <w:noBreakHyphen/>
          <w:t>page 155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2D517C">
        <w:rPr>
          <w:rFonts w:cs="Times New Roman"/>
        </w:rPr>
        <w:t>Ref</w:t>
      </w:r>
      <w:r>
        <w:rPr>
          <w:rFonts w:cs="Times New Roman"/>
        </w:rPr>
        <w:t xml:space="preserve">erred to Committee on </w:t>
      </w:r>
      <w:r w:rsidRPr="002D517C">
        <w:rPr>
          <w:rFonts w:cs="Times New Roman"/>
          <w:b/>
        </w:rPr>
        <w:t>Judiciary</w:t>
      </w:r>
      <w:r>
        <w:rPr>
          <w:rFonts w:cs="Times New Roman"/>
        </w:rPr>
        <w:t xml:space="preserve"> </w:t>
      </w:r>
      <w:r w:rsidRPr="002D517C">
        <w:rPr>
          <w:rFonts w:cs="Times New Roman"/>
        </w:rPr>
        <w:t>(</w:t>
      </w:r>
      <w:hyperlink r:id="rId7" w:history="1">
        <w:r w:rsidRPr="00384F53">
          <w:rPr>
            <w:rStyle w:val="Hyperlink"/>
            <w:rFonts w:cs="Times New Roman"/>
          </w:rPr>
          <w:t>Senate Journal</w:t>
        </w:r>
        <w:r w:rsidRPr="00384F53">
          <w:rPr>
            <w:rStyle w:val="Hyperlink"/>
            <w:rFonts w:cs="Times New Roman"/>
          </w:rPr>
          <w:noBreakHyphen/>
          <w:t>page 155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2D517C">
        <w:rPr>
          <w:rFonts w:cs="Times New Roman"/>
        </w:rPr>
        <w:t>Conference commi</w:t>
      </w:r>
      <w:r>
        <w:rPr>
          <w:rFonts w:cs="Times New Roman"/>
        </w:rPr>
        <w:t xml:space="preserve">ttee appointed Alloen, Hembree, </w:t>
      </w:r>
      <w:r w:rsidRPr="002D517C">
        <w:rPr>
          <w:rFonts w:cs="Times New Roman"/>
        </w:rPr>
        <w:t>Thurmond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1/30/2015</w:t>
      </w:r>
      <w:r>
        <w:rPr>
          <w:rFonts w:cs="Times New Roman"/>
        </w:rPr>
        <w:tab/>
        <w:t>Senate</w:t>
      </w:r>
      <w:r>
        <w:rPr>
          <w:rFonts w:cs="Times New Roman"/>
        </w:rPr>
        <w:tab/>
      </w:r>
      <w:r w:rsidRPr="002D517C">
        <w:rPr>
          <w:rFonts w:cs="Times New Roman"/>
        </w:rPr>
        <w:t>Referred to Subcommittee: Thurmond (ch), Allen, Corbin</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Senate</w:t>
      </w:r>
      <w:r>
        <w:rPr>
          <w:rFonts w:cs="Times New Roman"/>
        </w:rPr>
        <w:tab/>
      </w:r>
      <w:r w:rsidRPr="002D517C">
        <w:rPr>
          <w:rFonts w:cs="Times New Roman"/>
        </w:rPr>
        <w:t xml:space="preserve">Committee report: </w:t>
      </w:r>
      <w:r>
        <w:rPr>
          <w:rFonts w:cs="Times New Roman"/>
        </w:rPr>
        <w:t xml:space="preserve">Favorable with amendment </w:t>
      </w:r>
      <w:r w:rsidRPr="002D517C">
        <w:rPr>
          <w:rFonts w:cs="Times New Roman"/>
          <w:b/>
        </w:rPr>
        <w:t>Judiciary</w:t>
      </w:r>
      <w:r w:rsidRPr="002D517C">
        <w:rPr>
          <w:rFonts w:cs="Times New Roman"/>
        </w:rPr>
        <w:t xml:space="preserve"> (</w:t>
      </w:r>
      <w:hyperlink r:id="rId8" w:history="1">
        <w:r w:rsidRPr="00384F53">
          <w:rPr>
            <w:rStyle w:val="Hyperlink"/>
            <w:rFonts w:cs="Times New Roman"/>
          </w:rPr>
          <w:t>Senate Journal</w:t>
        </w:r>
        <w:r w:rsidRPr="00384F53">
          <w:rPr>
            <w:rStyle w:val="Hyperlink"/>
            <w:rFonts w:cs="Times New Roman"/>
          </w:rPr>
          <w:noBreakHyphen/>
          <w:t>page 16</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r>
      <w:r>
        <w:rPr>
          <w:rFonts w:cs="Times New Roman"/>
        </w:rPr>
        <w:tab/>
      </w:r>
      <w:r w:rsidRPr="002D517C">
        <w:rPr>
          <w:rFonts w:cs="Times New Roman"/>
        </w:rPr>
        <w:t>Scrivener's error corrected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r>
      <w:r>
        <w:rPr>
          <w:rFonts w:cs="Times New Roman"/>
        </w:rPr>
        <w:tab/>
      </w:r>
      <w:r w:rsidRPr="002D517C">
        <w:rPr>
          <w:rFonts w:cs="Times New Roman"/>
        </w:rPr>
        <w:t>Scrivener's error corrected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2D517C">
        <w:rPr>
          <w:rFonts w:cs="Times New Roman"/>
        </w:rPr>
        <w:t>Committee Amendment Adopted (</w:t>
      </w:r>
      <w:hyperlink r:id="rId9" w:history="1">
        <w:r w:rsidRPr="00384F53">
          <w:rPr>
            <w:rStyle w:val="Hyperlink"/>
            <w:rFonts w:cs="Times New Roman"/>
          </w:rPr>
          <w:t>Senate Journal</w:t>
        </w:r>
        <w:r w:rsidRPr="00384F53">
          <w:rPr>
            <w:rStyle w:val="Hyperlink"/>
            <w:rFonts w:cs="Times New Roman"/>
          </w:rPr>
          <w:noBreakHyphen/>
          <w:t>page 37</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4/7/2015</w:t>
      </w:r>
      <w:r>
        <w:rPr>
          <w:rFonts w:cs="Times New Roman"/>
        </w:rPr>
        <w:tab/>
      </w:r>
      <w:r>
        <w:rPr>
          <w:rFonts w:cs="Times New Roman"/>
        </w:rPr>
        <w:tab/>
      </w:r>
      <w:r w:rsidRPr="002D517C">
        <w:rPr>
          <w:rFonts w:cs="Times New Roman"/>
        </w:rPr>
        <w:t>Scrivener's error corrected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4/8/2015</w:t>
      </w:r>
      <w:r>
        <w:rPr>
          <w:rFonts w:cs="Times New Roman"/>
        </w:rPr>
        <w:tab/>
      </w:r>
      <w:r>
        <w:rPr>
          <w:rFonts w:cs="Times New Roman"/>
        </w:rPr>
        <w:tab/>
      </w:r>
      <w:r w:rsidRPr="002D517C">
        <w:rPr>
          <w:rFonts w:cs="Times New Roman"/>
        </w:rPr>
        <w:t>Scrivener's error corrected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2D517C">
        <w:rPr>
          <w:rFonts w:cs="Times New Roman"/>
        </w:rPr>
        <w:t>Read second time (</w:t>
      </w:r>
      <w:hyperlink r:id="rId10" w:history="1">
        <w:r w:rsidRPr="00384F53">
          <w:rPr>
            <w:rStyle w:val="Hyperlink"/>
            <w:rFonts w:cs="Times New Roman"/>
          </w:rPr>
          <w:t>Senate Journal</w:t>
        </w:r>
        <w:r w:rsidRPr="00384F53">
          <w:rPr>
            <w:rStyle w:val="Hyperlink"/>
            <w:rFonts w:cs="Times New Roman"/>
          </w:rPr>
          <w:noBreakHyphen/>
          <w:t>page 16</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2D517C">
        <w:rPr>
          <w:rFonts w:cs="Times New Roman"/>
        </w:rPr>
        <w:t>Roll call Ayes</w:t>
      </w:r>
      <w:r>
        <w:rPr>
          <w:rFonts w:cs="Times New Roman"/>
        </w:rPr>
        <w:noBreakHyphen/>
      </w:r>
      <w:r w:rsidRPr="002D517C">
        <w:rPr>
          <w:rFonts w:cs="Times New Roman"/>
        </w:rPr>
        <w:t>43  Nays</w:t>
      </w:r>
      <w:r>
        <w:rPr>
          <w:rFonts w:cs="Times New Roman"/>
        </w:rPr>
        <w:noBreakHyphen/>
      </w:r>
      <w:r w:rsidRPr="002D517C">
        <w:rPr>
          <w:rFonts w:cs="Times New Roman"/>
        </w:rPr>
        <w:t>0 (</w:t>
      </w:r>
      <w:hyperlink r:id="rId11" w:history="1">
        <w:r w:rsidRPr="00384F53">
          <w:rPr>
            <w:rStyle w:val="Hyperlink"/>
            <w:rFonts w:cs="Times New Roman"/>
          </w:rPr>
          <w:t>Senate Journal</w:t>
        </w:r>
        <w:r w:rsidRPr="00384F53">
          <w:rPr>
            <w:rStyle w:val="Hyperlink"/>
            <w:rFonts w:cs="Times New Roman"/>
          </w:rPr>
          <w:noBreakHyphen/>
          <w:t>page 16</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2D517C">
        <w:rPr>
          <w:rFonts w:cs="Times New Roman"/>
        </w:rPr>
        <w:t>Re</w:t>
      </w:r>
      <w:r>
        <w:rPr>
          <w:rFonts w:cs="Times New Roman"/>
        </w:rPr>
        <w:t xml:space="preserve">ad third time and sent to House </w:t>
      </w:r>
      <w:r w:rsidRPr="002D517C">
        <w:rPr>
          <w:rFonts w:cs="Times New Roman"/>
        </w:rPr>
        <w:t>(</w:t>
      </w:r>
      <w:hyperlink r:id="rId12" w:history="1">
        <w:r w:rsidRPr="00384F53">
          <w:rPr>
            <w:rStyle w:val="Hyperlink"/>
            <w:rFonts w:cs="Times New Roman"/>
          </w:rPr>
          <w:t>Senate Journal</w:t>
        </w:r>
        <w:r w:rsidRPr="00384F53">
          <w:rPr>
            <w:rStyle w:val="Hyperlink"/>
            <w:rFonts w:cs="Times New Roman"/>
          </w:rPr>
          <w:noBreakHyphen/>
          <w:t>page 15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2D517C">
        <w:rPr>
          <w:rFonts w:cs="Times New Roman"/>
        </w:rPr>
        <w:t>Introduced and read first time (</w:t>
      </w:r>
      <w:hyperlink r:id="rId13" w:history="1">
        <w:r w:rsidRPr="00384F53">
          <w:rPr>
            <w:rStyle w:val="Hyperlink"/>
            <w:rFonts w:cs="Times New Roman"/>
          </w:rPr>
          <w:t>House Journal</w:t>
        </w:r>
        <w:r w:rsidRPr="00384F53">
          <w:rPr>
            <w:rStyle w:val="Hyperlink"/>
            <w:rFonts w:cs="Times New Roman"/>
          </w:rPr>
          <w:noBreakHyphen/>
          <w:t>page 15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2D517C">
        <w:rPr>
          <w:rFonts w:cs="Times New Roman"/>
        </w:rPr>
        <w:t>Ref</w:t>
      </w:r>
      <w:r>
        <w:rPr>
          <w:rFonts w:cs="Times New Roman"/>
        </w:rPr>
        <w:t xml:space="preserve">erred to Committee on </w:t>
      </w:r>
      <w:r w:rsidRPr="002D517C">
        <w:rPr>
          <w:rFonts w:cs="Times New Roman"/>
          <w:b/>
        </w:rPr>
        <w:t>Judiciary</w:t>
      </w:r>
      <w:r>
        <w:rPr>
          <w:rFonts w:cs="Times New Roman"/>
        </w:rPr>
        <w:t xml:space="preserve"> </w:t>
      </w:r>
      <w:r w:rsidRPr="002D517C">
        <w:rPr>
          <w:rFonts w:cs="Times New Roman"/>
        </w:rPr>
        <w:t>(</w:t>
      </w:r>
      <w:hyperlink r:id="rId14" w:history="1">
        <w:r w:rsidRPr="00384F53">
          <w:rPr>
            <w:rStyle w:val="Hyperlink"/>
            <w:rFonts w:cs="Times New Roman"/>
          </w:rPr>
          <w:t>House Journal</w:t>
        </w:r>
        <w:r w:rsidRPr="00384F53">
          <w:rPr>
            <w:rStyle w:val="Hyperlink"/>
            <w:rFonts w:cs="Times New Roman"/>
          </w:rPr>
          <w:noBreakHyphen/>
          <w:t>page 15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2D517C">
        <w:rPr>
          <w:rFonts w:cs="Times New Roman"/>
        </w:rPr>
        <w:t>Committee r</w:t>
      </w:r>
      <w:r>
        <w:rPr>
          <w:rFonts w:cs="Times New Roman"/>
        </w:rPr>
        <w:t xml:space="preserve">eport: Favorable with amendment </w:t>
      </w:r>
      <w:r w:rsidRPr="002D517C">
        <w:rPr>
          <w:rFonts w:cs="Times New Roman"/>
          <w:b/>
        </w:rPr>
        <w:t>Judiciary</w:t>
      </w:r>
      <w:r w:rsidRPr="002D517C">
        <w:rPr>
          <w:rFonts w:cs="Times New Roman"/>
        </w:rPr>
        <w:t xml:space="preserve"> (</w:t>
      </w:r>
      <w:hyperlink r:id="rId15" w:history="1">
        <w:r w:rsidRPr="00384F53">
          <w:rPr>
            <w:rStyle w:val="Hyperlink"/>
            <w:rFonts w:cs="Times New Roman"/>
          </w:rPr>
          <w:t>House Journal</w:t>
        </w:r>
        <w:r w:rsidRPr="00384F53">
          <w:rPr>
            <w:rStyle w:val="Hyperlink"/>
            <w:rFonts w:cs="Times New Roman"/>
          </w:rPr>
          <w:noBreakHyphen/>
          <w:t>page 37</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2D517C">
        <w:rPr>
          <w:rFonts w:cs="Times New Roman"/>
        </w:rPr>
        <w:t>Amended (</w:t>
      </w:r>
      <w:hyperlink r:id="rId16" w:history="1">
        <w:r w:rsidRPr="00384F53">
          <w:rPr>
            <w:rStyle w:val="Hyperlink"/>
            <w:rFonts w:cs="Times New Roman"/>
          </w:rPr>
          <w:t>House Journal</w:t>
        </w:r>
        <w:r w:rsidRPr="00384F53">
          <w:rPr>
            <w:rStyle w:val="Hyperlink"/>
            <w:rFonts w:cs="Times New Roman"/>
          </w:rPr>
          <w:noBreakHyphen/>
          <w:t>page 18</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2D517C">
        <w:rPr>
          <w:rFonts w:cs="Times New Roman"/>
        </w:rPr>
        <w:t>Requests for deb</w:t>
      </w:r>
      <w:r>
        <w:rPr>
          <w:rFonts w:cs="Times New Roman"/>
        </w:rPr>
        <w:t>ate</w:t>
      </w:r>
      <w:r>
        <w:rPr>
          <w:rFonts w:cs="Times New Roman"/>
        </w:rPr>
        <w:noBreakHyphen/>
        <w:t xml:space="preserve">Rep(s). Tallon, Rutherford, </w:t>
      </w:r>
      <w:r w:rsidRPr="002D517C">
        <w:rPr>
          <w:rFonts w:cs="Times New Roman"/>
        </w:rPr>
        <w:t>Jefferson,</w:t>
      </w:r>
      <w:r>
        <w:rPr>
          <w:rFonts w:cs="Times New Roman"/>
        </w:rPr>
        <w:t xml:space="preserve"> King, Gagnon, WJ McLeod, Hart, </w:t>
      </w:r>
      <w:r w:rsidRPr="002D517C">
        <w:rPr>
          <w:rFonts w:cs="Times New Roman"/>
        </w:rPr>
        <w:t>McEachern, Da</w:t>
      </w:r>
      <w:r>
        <w:rPr>
          <w:rFonts w:cs="Times New Roman"/>
        </w:rPr>
        <w:t xml:space="preserve">ning, Crosby, Bradley, Clyburn, </w:t>
      </w:r>
      <w:r w:rsidRPr="002D517C">
        <w:rPr>
          <w:rFonts w:cs="Times New Roman"/>
        </w:rPr>
        <w:t>Hosey, Anderso</w:t>
      </w:r>
      <w:r>
        <w:rPr>
          <w:rFonts w:cs="Times New Roman"/>
        </w:rPr>
        <w:t xml:space="preserve">n, GA Brown, RL Brown, Allison, </w:t>
      </w:r>
      <w:r w:rsidRPr="002D517C">
        <w:rPr>
          <w:rFonts w:cs="Times New Roman"/>
        </w:rPr>
        <w:t>Forrester,</w:t>
      </w:r>
      <w:r>
        <w:rPr>
          <w:rFonts w:cs="Times New Roman"/>
        </w:rPr>
        <w:t xml:space="preserve"> Clarey, Kirby, Henegan, Hiott, </w:t>
      </w:r>
      <w:r w:rsidRPr="002D517C">
        <w:rPr>
          <w:rFonts w:cs="Times New Roman"/>
        </w:rPr>
        <w:t>Kennedy, GR Smit</w:t>
      </w:r>
      <w:r>
        <w:rPr>
          <w:rFonts w:cs="Times New Roman"/>
        </w:rPr>
        <w:t xml:space="preserve">h, Norman, Williams, Dilliards, </w:t>
      </w:r>
      <w:r w:rsidRPr="002D517C">
        <w:rPr>
          <w:rFonts w:cs="Times New Roman"/>
        </w:rPr>
        <w:t>Weeks (</w:t>
      </w:r>
      <w:hyperlink r:id="rId17" w:history="1">
        <w:r w:rsidRPr="00384F53">
          <w:rPr>
            <w:rStyle w:val="Hyperlink"/>
            <w:rFonts w:cs="Times New Roman"/>
          </w:rPr>
          <w:t>House Journal</w:t>
        </w:r>
        <w:r w:rsidRPr="00384F53">
          <w:rPr>
            <w:rStyle w:val="Hyperlink"/>
            <w:rFonts w:cs="Times New Roman"/>
          </w:rPr>
          <w:noBreakHyphen/>
          <w:t>page 18</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2D517C">
        <w:rPr>
          <w:rFonts w:cs="Times New Roman"/>
        </w:rPr>
        <w:t>Debat</w:t>
      </w:r>
      <w:r>
        <w:rPr>
          <w:rFonts w:cs="Times New Roman"/>
        </w:rPr>
        <w:t>e adjourned until Wed., 5</w:t>
      </w:r>
      <w:r>
        <w:rPr>
          <w:rFonts w:cs="Times New Roman"/>
        </w:rPr>
        <w:noBreakHyphen/>
        <w:t>20</w:t>
      </w:r>
      <w:r>
        <w:rPr>
          <w:rFonts w:cs="Times New Roman"/>
        </w:rPr>
        <w:noBreakHyphen/>
        <w:t xml:space="preserve">15 </w:t>
      </w:r>
      <w:r w:rsidRPr="002D517C">
        <w:rPr>
          <w:rFonts w:cs="Times New Roman"/>
        </w:rPr>
        <w:t>(</w:t>
      </w:r>
      <w:hyperlink r:id="rId18" w:history="1">
        <w:r w:rsidRPr="00384F53">
          <w:rPr>
            <w:rStyle w:val="Hyperlink"/>
            <w:rFonts w:cs="Times New Roman"/>
          </w:rPr>
          <w:t>House Journal</w:t>
        </w:r>
        <w:r w:rsidRPr="00384F53">
          <w:rPr>
            <w:rStyle w:val="Hyperlink"/>
            <w:rFonts w:cs="Times New Roman"/>
          </w:rPr>
          <w:noBreakHyphen/>
          <w:t>page 24</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House</w:t>
      </w:r>
      <w:r>
        <w:rPr>
          <w:rFonts w:cs="Times New Roman"/>
        </w:rPr>
        <w:tab/>
      </w:r>
      <w:r w:rsidRPr="002D517C">
        <w:rPr>
          <w:rFonts w:cs="Times New Roman"/>
        </w:rPr>
        <w:t>Deba</w:t>
      </w:r>
      <w:r>
        <w:rPr>
          <w:rFonts w:cs="Times New Roman"/>
        </w:rPr>
        <w:t>te adjourned until Wed., 6</w:t>
      </w:r>
      <w:r>
        <w:rPr>
          <w:rFonts w:cs="Times New Roman"/>
        </w:rPr>
        <w:noBreakHyphen/>
        <w:t>3</w:t>
      </w:r>
      <w:r>
        <w:rPr>
          <w:rFonts w:cs="Times New Roman"/>
        </w:rPr>
        <w:noBreakHyphen/>
        <w:t xml:space="preserve">15 </w:t>
      </w:r>
      <w:r w:rsidRPr="002D517C">
        <w:rPr>
          <w:rFonts w:cs="Times New Roman"/>
        </w:rPr>
        <w:t>(</w:t>
      </w:r>
      <w:hyperlink r:id="rId19" w:history="1">
        <w:r w:rsidRPr="00384F53">
          <w:rPr>
            <w:rStyle w:val="Hyperlink"/>
            <w:rFonts w:cs="Times New Roman"/>
          </w:rPr>
          <w:t>House Journal</w:t>
        </w:r>
        <w:r w:rsidRPr="00384F53">
          <w:rPr>
            <w:rStyle w:val="Hyperlink"/>
            <w:rFonts w:cs="Times New Roman"/>
          </w:rPr>
          <w:noBreakHyphen/>
          <w:t>page 65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2D517C">
        <w:rPr>
          <w:rFonts w:cs="Times New Roman"/>
        </w:rPr>
        <w:t>Amended (</w:t>
      </w:r>
      <w:hyperlink r:id="rId20" w:history="1">
        <w:r w:rsidRPr="00384F53">
          <w:rPr>
            <w:rStyle w:val="Hyperlink"/>
            <w:rFonts w:cs="Times New Roman"/>
          </w:rPr>
          <w:t>House Journal</w:t>
        </w:r>
        <w:r w:rsidRPr="00384F53">
          <w:rPr>
            <w:rStyle w:val="Hyperlink"/>
            <w:rFonts w:cs="Times New Roman"/>
          </w:rPr>
          <w:noBreakHyphen/>
          <w:t>page 152</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2D517C">
        <w:rPr>
          <w:rFonts w:cs="Times New Roman"/>
        </w:rPr>
        <w:t>Read second time (</w:t>
      </w:r>
      <w:hyperlink r:id="rId21" w:history="1">
        <w:r w:rsidRPr="00384F53">
          <w:rPr>
            <w:rStyle w:val="Hyperlink"/>
            <w:rFonts w:cs="Times New Roman"/>
          </w:rPr>
          <w:t>House Journal</w:t>
        </w:r>
        <w:r w:rsidRPr="00384F53">
          <w:rPr>
            <w:rStyle w:val="Hyperlink"/>
            <w:rFonts w:cs="Times New Roman"/>
          </w:rPr>
          <w:noBreakHyphen/>
          <w:t>page 152</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2D517C">
        <w:rPr>
          <w:rFonts w:cs="Times New Roman"/>
        </w:rPr>
        <w:t>Roll call Yeas</w:t>
      </w:r>
      <w:r>
        <w:rPr>
          <w:rFonts w:cs="Times New Roman"/>
        </w:rPr>
        <w:noBreakHyphen/>
      </w:r>
      <w:r w:rsidRPr="002D517C">
        <w:rPr>
          <w:rFonts w:cs="Times New Roman"/>
        </w:rPr>
        <w:t>95  Nays</w:t>
      </w:r>
      <w:r>
        <w:rPr>
          <w:rFonts w:cs="Times New Roman"/>
        </w:rPr>
        <w:noBreakHyphen/>
      </w:r>
      <w:r w:rsidRPr="002D517C">
        <w:rPr>
          <w:rFonts w:cs="Times New Roman"/>
        </w:rPr>
        <w:t>1 (</w:t>
      </w:r>
      <w:hyperlink r:id="rId22" w:history="1">
        <w:r w:rsidRPr="00384F53">
          <w:rPr>
            <w:rStyle w:val="Hyperlink"/>
            <w:rFonts w:cs="Times New Roman"/>
          </w:rPr>
          <w:t>House Journal</w:t>
        </w:r>
        <w:r w:rsidRPr="00384F53">
          <w:rPr>
            <w:rStyle w:val="Hyperlink"/>
            <w:rFonts w:cs="Times New Roman"/>
          </w:rPr>
          <w:noBreakHyphen/>
          <w:t>page 163</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2D517C">
        <w:rPr>
          <w:rFonts w:cs="Times New Roman"/>
        </w:rPr>
        <w:t>Read third t</w:t>
      </w:r>
      <w:r>
        <w:rPr>
          <w:rFonts w:cs="Times New Roman"/>
        </w:rPr>
        <w:t xml:space="preserve">ime and returned to Senate with </w:t>
      </w:r>
      <w:r w:rsidRPr="002D517C">
        <w:rPr>
          <w:rFonts w:cs="Times New Roman"/>
        </w:rPr>
        <w:t>amendments (</w:t>
      </w:r>
      <w:hyperlink r:id="rId23" w:history="1">
        <w:r w:rsidRPr="00384F53">
          <w:rPr>
            <w:rStyle w:val="Hyperlink"/>
            <w:rFonts w:cs="Times New Roman"/>
          </w:rPr>
          <w:t>House Journal</w:t>
        </w:r>
        <w:r w:rsidRPr="00384F53">
          <w:rPr>
            <w:rStyle w:val="Hyperlink"/>
            <w:rFonts w:cs="Times New Roman"/>
          </w:rPr>
          <w:noBreakHyphen/>
          <w:t>page 26</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lastRenderedPageBreak/>
        <w:tab/>
        <w:t>6/4/2015</w:t>
      </w:r>
      <w:r>
        <w:rPr>
          <w:rFonts w:cs="Times New Roman"/>
        </w:rPr>
        <w:tab/>
        <w:t>House</w:t>
      </w:r>
      <w:r>
        <w:rPr>
          <w:rFonts w:cs="Times New Roman"/>
        </w:rPr>
        <w:tab/>
      </w:r>
      <w:r w:rsidRPr="002D517C">
        <w:rPr>
          <w:rFonts w:cs="Times New Roman"/>
        </w:rPr>
        <w:t>Roll call Yeas</w:t>
      </w:r>
      <w:r>
        <w:rPr>
          <w:rFonts w:cs="Times New Roman"/>
        </w:rPr>
        <w:noBreakHyphen/>
      </w:r>
      <w:r w:rsidRPr="002D517C">
        <w:rPr>
          <w:rFonts w:cs="Times New Roman"/>
        </w:rPr>
        <w:t>104  Nays</w:t>
      </w:r>
      <w:r>
        <w:rPr>
          <w:rFonts w:cs="Times New Roman"/>
        </w:rPr>
        <w:noBreakHyphen/>
      </w:r>
      <w:r w:rsidRPr="002D517C">
        <w:rPr>
          <w:rFonts w:cs="Times New Roman"/>
        </w:rPr>
        <w:t>0 (</w:t>
      </w:r>
      <w:hyperlink r:id="rId24" w:history="1">
        <w:r w:rsidRPr="00384F53">
          <w:rPr>
            <w:rStyle w:val="Hyperlink"/>
            <w:rFonts w:cs="Times New Roman"/>
          </w:rPr>
          <w:t>House Journal</w:t>
        </w:r>
        <w:r w:rsidRPr="00384F53">
          <w:rPr>
            <w:rStyle w:val="Hyperlink"/>
            <w:rFonts w:cs="Times New Roman"/>
          </w:rPr>
          <w:noBreakHyphen/>
          <w:t>page 26</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2D517C">
        <w:rPr>
          <w:rFonts w:cs="Times New Roman"/>
        </w:rPr>
        <w:t>Non</w:t>
      </w:r>
      <w:r>
        <w:rPr>
          <w:rFonts w:cs="Times New Roman"/>
        </w:rPr>
        <w:noBreakHyphen/>
        <w:t xml:space="preserve">concurrence in House amendment </w:t>
      </w:r>
      <w:r w:rsidRPr="002D517C">
        <w:rPr>
          <w:rFonts w:cs="Times New Roman"/>
        </w:rPr>
        <w:t>(</w:t>
      </w:r>
      <w:hyperlink r:id="rId25" w:history="1">
        <w:r w:rsidRPr="00384F53">
          <w:rPr>
            <w:rStyle w:val="Hyperlink"/>
            <w:rFonts w:cs="Times New Roman"/>
          </w:rPr>
          <w:t>Senate Journal</w:t>
        </w:r>
        <w:r w:rsidRPr="00384F53">
          <w:rPr>
            <w:rStyle w:val="Hyperlink"/>
            <w:rFonts w:cs="Times New Roman"/>
          </w:rPr>
          <w:noBreakHyphen/>
          <w:t>page 91</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2D517C">
        <w:rPr>
          <w:rFonts w:cs="Times New Roman"/>
        </w:rPr>
        <w:t>Roll call Ayes</w:t>
      </w:r>
      <w:r>
        <w:rPr>
          <w:rFonts w:cs="Times New Roman"/>
        </w:rPr>
        <w:noBreakHyphen/>
      </w:r>
      <w:r w:rsidRPr="002D517C">
        <w:rPr>
          <w:rFonts w:cs="Times New Roman"/>
        </w:rPr>
        <w:t>1  Nays</w:t>
      </w:r>
      <w:r>
        <w:rPr>
          <w:rFonts w:cs="Times New Roman"/>
        </w:rPr>
        <w:noBreakHyphen/>
      </w:r>
      <w:r w:rsidRPr="002D517C">
        <w:rPr>
          <w:rFonts w:cs="Times New Roman"/>
        </w:rPr>
        <w:t>38 (</w:t>
      </w:r>
      <w:hyperlink r:id="rId26" w:history="1">
        <w:r w:rsidRPr="00384F53">
          <w:rPr>
            <w:rStyle w:val="Hyperlink"/>
            <w:rFonts w:cs="Times New Roman"/>
          </w:rPr>
          <w:t>Senate Journal</w:t>
        </w:r>
        <w:r w:rsidRPr="00384F53">
          <w:rPr>
            <w:rStyle w:val="Hyperlink"/>
            <w:rFonts w:cs="Times New Roman"/>
          </w:rPr>
          <w:noBreakHyphen/>
          <w:t>page 91</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2D517C">
        <w:rPr>
          <w:rFonts w:cs="Times New Roman"/>
        </w:rPr>
        <w:t>House insist</w:t>
      </w:r>
      <w:r>
        <w:rPr>
          <w:rFonts w:cs="Times New Roman"/>
        </w:rPr>
        <w:t xml:space="preserve">s upon amendment and conference </w:t>
      </w:r>
      <w:r w:rsidRPr="002D517C">
        <w:rPr>
          <w:rFonts w:cs="Times New Roman"/>
        </w:rPr>
        <w:t>committee appoint</w:t>
      </w:r>
      <w:r>
        <w:rPr>
          <w:rFonts w:cs="Times New Roman"/>
        </w:rPr>
        <w:t xml:space="preserve">ed Reps. Finlay, Tallon, </w:t>
      </w:r>
      <w:r w:rsidRPr="002D517C">
        <w:rPr>
          <w:rFonts w:cs="Times New Roman"/>
        </w:rPr>
        <w:t>Rutherford (</w:t>
      </w:r>
      <w:hyperlink r:id="rId27" w:history="1">
        <w:r w:rsidRPr="00384F53">
          <w:rPr>
            <w:rStyle w:val="Hyperlink"/>
            <w:rFonts w:cs="Times New Roman"/>
          </w:rPr>
          <w:t>House Journal</w:t>
        </w:r>
        <w:r w:rsidRPr="00384F53">
          <w:rPr>
            <w:rStyle w:val="Hyperlink"/>
            <w:rFonts w:cs="Times New Roman"/>
          </w:rPr>
          <w:noBreakHyphen/>
          <w:t>page 53</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2D517C">
        <w:rPr>
          <w:rFonts w:cs="Times New Roman"/>
        </w:rPr>
        <w:t>Conference comm</w:t>
      </w:r>
      <w:r>
        <w:rPr>
          <w:rFonts w:cs="Times New Roman"/>
        </w:rPr>
        <w:t xml:space="preserve">ittee appointed Allen, Hembree, </w:t>
      </w:r>
      <w:r w:rsidRPr="002D517C">
        <w:rPr>
          <w:rFonts w:cs="Times New Roman"/>
        </w:rPr>
        <w:t>Thurmond (</w:t>
      </w:r>
      <w:hyperlink r:id="rId28" w:history="1">
        <w:r w:rsidRPr="00384F53">
          <w:rPr>
            <w:rStyle w:val="Hyperlink"/>
            <w:rFonts w:cs="Times New Roman"/>
          </w:rPr>
          <w:t>Senate Journal</w:t>
        </w:r>
        <w:r w:rsidRPr="00384F53">
          <w:rPr>
            <w:rStyle w:val="Hyperlink"/>
            <w:rFonts w:cs="Times New Roman"/>
          </w:rPr>
          <w:noBreakHyphen/>
          <w:t>page 32</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2D517C">
        <w:rPr>
          <w:rFonts w:cs="Times New Roman"/>
        </w:rPr>
        <w:t>Free conference powers granted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2D517C">
        <w:rPr>
          <w:rFonts w:cs="Times New Roman"/>
        </w:rPr>
        <w:t>Roll call Yeas</w:t>
      </w:r>
      <w:r>
        <w:rPr>
          <w:rFonts w:cs="Times New Roman"/>
        </w:rPr>
        <w:noBreakHyphen/>
      </w:r>
      <w:r w:rsidRPr="002D517C">
        <w:rPr>
          <w:rFonts w:cs="Times New Roman"/>
        </w:rPr>
        <w:t>96  Nays</w:t>
      </w:r>
      <w:r>
        <w:rPr>
          <w:rFonts w:cs="Times New Roman"/>
        </w:rPr>
        <w:noBreakHyphen/>
      </w:r>
      <w:r w:rsidRPr="002D517C">
        <w:rPr>
          <w:rFonts w:cs="Times New Roman"/>
        </w:rPr>
        <w:t>0</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2D517C">
        <w:rPr>
          <w:rFonts w:cs="Times New Roman"/>
        </w:rPr>
        <w:t>Free confere</w:t>
      </w:r>
      <w:r>
        <w:rPr>
          <w:rFonts w:cs="Times New Roman"/>
        </w:rPr>
        <w:t xml:space="preserve">nce committee appointed Tallon, </w:t>
      </w:r>
      <w:r w:rsidRPr="002D517C">
        <w:rPr>
          <w:rFonts w:cs="Times New Roman"/>
        </w:rPr>
        <w:t>Finlay, Rutherford</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2D517C">
        <w:rPr>
          <w:rFonts w:cs="Times New Roman"/>
        </w:rPr>
        <w:t>Free conference powers granted (</w:t>
      </w:r>
      <w:hyperlink r:id="rId29" w:history="1">
        <w:r w:rsidRPr="00384F53">
          <w:rPr>
            <w:rStyle w:val="Hyperlink"/>
            <w:rFonts w:cs="Times New Roman"/>
          </w:rPr>
          <w:t>Senate Journal</w:t>
        </w:r>
        <w:r w:rsidRPr="00384F53">
          <w:rPr>
            <w:rStyle w:val="Hyperlink"/>
            <w:rFonts w:cs="Times New Roman"/>
          </w:rPr>
          <w:noBreakHyphen/>
          <w:t>page 34</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2D517C">
        <w:rPr>
          <w:rFonts w:cs="Times New Roman"/>
        </w:rPr>
        <w:t>Roll call Ayes</w:t>
      </w:r>
      <w:r>
        <w:rPr>
          <w:rFonts w:cs="Times New Roman"/>
        </w:rPr>
        <w:noBreakHyphen/>
      </w:r>
      <w:r w:rsidRPr="002D517C">
        <w:rPr>
          <w:rFonts w:cs="Times New Roman"/>
        </w:rPr>
        <w:t>38  Nays</w:t>
      </w:r>
      <w:r>
        <w:rPr>
          <w:rFonts w:cs="Times New Roman"/>
        </w:rPr>
        <w:noBreakHyphen/>
      </w:r>
      <w:r w:rsidRPr="002D517C">
        <w:rPr>
          <w:rFonts w:cs="Times New Roman"/>
        </w:rPr>
        <w:t>0 (</w:t>
      </w:r>
      <w:hyperlink r:id="rId30" w:history="1">
        <w:r w:rsidRPr="00384F53">
          <w:rPr>
            <w:rStyle w:val="Hyperlink"/>
            <w:rFonts w:cs="Times New Roman"/>
          </w:rPr>
          <w:t>Senate Journal</w:t>
        </w:r>
        <w:r w:rsidRPr="00384F53">
          <w:rPr>
            <w:rStyle w:val="Hyperlink"/>
            <w:rFonts w:cs="Times New Roman"/>
          </w:rPr>
          <w:noBreakHyphen/>
          <w:t>page 34</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2D517C">
        <w:rPr>
          <w:rFonts w:cs="Times New Roman"/>
        </w:rPr>
        <w:t>Free confer</w:t>
      </w:r>
      <w:r>
        <w:rPr>
          <w:rFonts w:cs="Times New Roman"/>
        </w:rPr>
        <w:t xml:space="preserve">ence committee appointed Allen, </w:t>
      </w:r>
      <w:r w:rsidRPr="002D517C">
        <w:rPr>
          <w:rFonts w:cs="Times New Roman"/>
        </w:rPr>
        <w:t>Hembree and Thurmond (</w:t>
      </w:r>
      <w:hyperlink r:id="rId31" w:history="1">
        <w:r w:rsidRPr="00384F53">
          <w:rPr>
            <w:rStyle w:val="Hyperlink"/>
            <w:rFonts w:cs="Times New Roman"/>
          </w:rPr>
          <w:t>Senate Journal</w:t>
        </w:r>
        <w:r w:rsidRPr="00384F53">
          <w:rPr>
            <w:rStyle w:val="Hyperlink"/>
            <w:rFonts w:cs="Times New Roman"/>
          </w:rPr>
          <w:noBreakHyphen/>
          <w:t>page 34</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2D517C">
        <w:rPr>
          <w:rFonts w:cs="Times New Roman"/>
        </w:rPr>
        <w:t>Free confere</w:t>
      </w:r>
      <w:r>
        <w:rPr>
          <w:rFonts w:cs="Times New Roman"/>
        </w:rPr>
        <w:t xml:space="preserve">nce report received and adopted </w:t>
      </w:r>
      <w:r w:rsidRPr="002D517C">
        <w:rPr>
          <w:rFonts w:cs="Times New Roman"/>
        </w:rPr>
        <w:t>(</w:t>
      </w:r>
      <w:hyperlink r:id="rId32" w:history="1">
        <w:r w:rsidRPr="00384F53">
          <w:rPr>
            <w:rStyle w:val="Hyperlink"/>
            <w:rFonts w:cs="Times New Roman"/>
          </w:rPr>
          <w:t>Senate Journal</w:t>
        </w:r>
        <w:r w:rsidRPr="00384F53">
          <w:rPr>
            <w:rStyle w:val="Hyperlink"/>
            <w:rFonts w:cs="Times New Roman"/>
          </w:rPr>
          <w:noBreakHyphen/>
          <w:t>page 34</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2D517C">
        <w:rPr>
          <w:rFonts w:cs="Times New Roman"/>
        </w:rPr>
        <w:t>Roll call Ayes</w:t>
      </w:r>
      <w:r>
        <w:rPr>
          <w:rFonts w:cs="Times New Roman"/>
        </w:rPr>
        <w:noBreakHyphen/>
      </w:r>
      <w:r w:rsidRPr="002D517C">
        <w:rPr>
          <w:rFonts w:cs="Times New Roman"/>
        </w:rPr>
        <w:t>38  Nays</w:t>
      </w:r>
      <w:r>
        <w:rPr>
          <w:rFonts w:cs="Times New Roman"/>
        </w:rPr>
        <w:noBreakHyphen/>
      </w:r>
      <w:r w:rsidRPr="002D517C">
        <w:rPr>
          <w:rFonts w:cs="Times New Roman"/>
        </w:rPr>
        <w:t>0 (</w:t>
      </w:r>
      <w:hyperlink r:id="rId33" w:history="1">
        <w:r w:rsidRPr="00384F53">
          <w:rPr>
            <w:rStyle w:val="Hyperlink"/>
            <w:rFonts w:cs="Times New Roman"/>
          </w:rPr>
          <w:t>Senate Journal</w:t>
        </w:r>
        <w:r w:rsidRPr="00384F53">
          <w:rPr>
            <w:rStyle w:val="Hyperlink"/>
            <w:rFonts w:cs="Times New Roman"/>
          </w:rPr>
          <w:noBreakHyphen/>
          <w:t>page 34</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2D517C">
        <w:rPr>
          <w:rFonts w:cs="Times New Roman"/>
        </w:rPr>
        <w:t>Free conference report adopted (</w:t>
      </w:r>
      <w:hyperlink r:id="rId34" w:history="1">
        <w:r w:rsidRPr="00384F53">
          <w:rPr>
            <w:rStyle w:val="Hyperlink"/>
            <w:rFonts w:cs="Times New Roman"/>
          </w:rPr>
          <w:t>House Journal</w:t>
        </w:r>
        <w:r w:rsidRPr="00384F53">
          <w:rPr>
            <w:rStyle w:val="Hyperlink"/>
            <w:rFonts w:cs="Times New Roman"/>
          </w:rPr>
          <w:noBreakHyphen/>
          <w:t>page 35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2D517C">
        <w:rPr>
          <w:rFonts w:cs="Times New Roman"/>
        </w:rPr>
        <w:t>Roll call Yeas</w:t>
      </w:r>
      <w:r>
        <w:rPr>
          <w:rFonts w:cs="Times New Roman"/>
        </w:rPr>
        <w:noBreakHyphen/>
      </w:r>
      <w:r w:rsidRPr="002D517C">
        <w:rPr>
          <w:rFonts w:cs="Times New Roman"/>
        </w:rPr>
        <w:t>107  Nays</w:t>
      </w:r>
      <w:r>
        <w:rPr>
          <w:rFonts w:cs="Times New Roman"/>
        </w:rPr>
        <w:noBreakHyphen/>
      </w:r>
      <w:r w:rsidRPr="002D517C">
        <w:rPr>
          <w:rFonts w:cs="Times New Roman"/>
        </w:rPr>
        <w:t>0 (</w:t>
      </w:r>
      <w:hyperlink r:id="rId35" w:history="1">
        <w:r w:rsidRPr="00384F53">
          <w:rPr>
            <w:rStyle w:val="Hyperlink"/>
            <w:rFonts w:cs="Times New Roman"/>
          </w:rPr>
          <w:t>House Journal</w:t>
        </w:r>
        <w:r w:rsidRPr="00384F53">
          <w:rPr>
            <w:rStyle w:val="Hyperlink"/>
            <w:rFonts w:cs="Times New Roman"/>
          </w:rPr>
          <w:noBreakHyphen/>
          <w:t>page 35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Senate</w:t>
      </w:r>
      <w:r>
        <w:rPr>
          <w:rFonts w:cs="Times New Roman"/>
        </w:rPr>
        <w:tab/>
      </w:r>
      <w:r w:rsidRPr="002D517C">
        <w:rPr>
          <w:rFonts w:cs="Times New Roman"/>
        </w:rPr>
        <w:t>Or</w:t>
      </w:r>
      <w:r>
        <w:rPr>
          <w:rFonts w:cs="Times New Roman"/>
        </w:rPr>
        <w:t xml:space="preserve">dered enrolled for ratification </w:t>
      </w:r>
      <w:r w:rsidRPr="002D517C">
        <w:rPr>
          <w:rFonts w:cs="Times New Roman"/>
        </w:rPr>
        <w:t>(</w:t>
      </w:r>
      <w:hyperlink r:id="rId36" w:history="1">
        <w:r w:rsidRPr="00384F53">
          <w:rPr>
            <w:rStyle w:val="Hyperlink"/>
            <w:rFonts w:cs="Times New Roman"/>
          </w:rPr>
          <w:t>Senate Journal</w:t>
        </w:r>
        <w:r w:rsidRPr="00384F53">
          <w:rPr>
            <w:rStyle w:val="Hyperlink"/>
            <w:rFonts w:cs="Times New Roman"/>
          </w:rPr>
          <w:noBreakHyphen/>
          <w:t>page 35</w:t>
        </w:r>
      </w:hyperlink>
      <w:r w:rsidRPr="002D517C">
        <w:rPr>
          <w:rFonts w:cs="Times New Roman"/>
        </w:rPr>
        <w:t>)</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2D517C">
        <w:rPr>
          <w:rFonts w:cs="Times New Roman"/>
        </w:rPr>
        <w:t>Ratified R 134</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r>
      <w:r>
        <w:rPr>
          <w:rFonts w:cs="Times New Roman"/>
        </w:rPr>
        <w:tab/>
      </w:r>
      <w:r w:rsidRPr="002D517C">
        <w:rPr>
          <w:rFonts w:cs="Times New Roman"/>
        </w:rPr>
        <w:t>Signed By Governor</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2/19/2016</w:t>
      </w:r>
      <w:r>
        <w:rPr>
          <w:rFonts w:cs="Times New Roman"/>
        </w:rPr>
        <w:tab/>
      </w:r>
      <w:r>
        <w:rPr>
          <w:rFonts w:cs="Times New Roman"/>
        </w:rPr>
        <w:tab/>
      </w:r>
      <w:r w:rsidRPr="002D517C">
        <w:rPr>
          <w:rFonts w:cs="Times New Roman"/>
        </w:rPr>
        <w:t>Effective date See Act for Effective Date</w:t>
      </w:r>
    </w:p>
    <w:p w:rsidR="00D7021B" w:rsidRDefault="00D7021B" w:rsidP="00D7021B">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r>
      <w:r>
        <w:rPr>
          <w:rFonts w:cs="Times New Roman"/>
        </w:rPr>
        <w:tab/>
      </w:r>
      <w:r w:rsidRPr="002D517C">
        <w:rPr>
          <w:rFonts w:cs="Times New Roman"/>
        </w:rPr>
        <w:t>Act No</w:t>
      </w:r>
      <w:r>
        <w:rPr>
          <w:rFonts w:cs="Times New Roman"/>
        </w:rPr>
        <w:t>. </w:t>
      </w:r>
      <w:r w:rsidRPr="002D517C">
        <w:rPr>
          <w:rFonts w:cs="Times New Roman"/>
        </w:rPr>
        <w:t>132</w:t>
      </w:r>
    </w:p>
    <w:p w:rsidR="00D7021B" w:rsidRDefault="00D7021B" w:rsidP="00D7021B">
      <w:pPr>
        <w:widowControl w:val="0"/>
        <w:tabs>
          <w:tab w:val="right" w:pos="1008"/>
          <w:tab w:val="left" w:pos="1152"/>
          <w:tab w:val="left" w:pos="1872"/>
          <w:tab w:val="left" w:pos="9187"/>
        </w:tabs>
        <w:ind w:left="2088" w:hanging="2088"/>
        <w:rPr>
          <w:rFonts w:cs="Times New Roman"/>
        </w:rPr>
      </w:pPr>
    </w:p>
    <w:p w:rsidR="00FF37E0" w:rsidRPr="00FF37E0" w:rsidRDefault="00FF37E0" w:rsidP="00FF37E0">
      <w:pPr>
        <w:widowControl w:val="0"/>
        <w:tabs>
          <w:tab w:val="right" w:pos="1008"/>
          <w:tab w:val="left" w:pos="1152"/>
          <w:tab w:val="left" w:pos="1872"/>
          <w:tab w:val="left" w:pos="9187"/>
        </w:tabs>
        <w:ind w:left="2088" w:hanging="2088"/>
        <w:rPr>
          <w:rFonts w:cs="Times New Roman"/>
        </w:rPr>
      </w:pPr>
      <w:r w:rsidRPr="00FF37E0">
        <w:rPr>
          <w:rFonts w:cs="Times New Roman"/>
        </w:rPr>
        <w:t xml:space="preserve">View the latest </w:t>
      </w:r>
      <w:hyperlink r:id="rId37" w:history="1">
        <w:r w:rsidRPr="00FF37E0">
          <w:rPr>
            <w:rFonts w:cs="Times New Roman"/>
            <w:color w:val="0000FF" w:themeColor="hyperlink"/>
            <w:u w:val="single"/>
          </w:rPr>
          <w:t>legislative information</w:t>
        </w:r>
      </w:hyperlink>
      <w:r w:rsidRPr="00FF37E0">
        <w:rPr>
          <w:rFonts w:cs="Times New Roman"/>
        </w:rPr>
        <w:t xml:space="preserve"> at the website</w:t>
      </w:r>
    </w:p>
    <w:p w:rsidR="00FF37E0" w:rsidRPr="00FF37E0" w:rsidRDefault="00FF37E0" w:rsidP="00FF37E0">
      <w:pPr>
        <w:widowControl w:val="0"/>
        <w:tabs>
          <w:tab w:val="right" w:pos="1008"/>
          <w:tab w:val="left" w:pos="1152"/>
          <w:tab w:val="left" w:pos="1872"/>
          <w:tab w:val="left" w:pos="9187"/>
        </w:tabs>
        <w:ind w:left="2088" w:hanging="2088"/>
        <w:rPr>
          <w:rFonts w:cs="Times New Roman"/>
        </w:rPr>
      </w:pPr>
    </w:p>
    <w:p w:rsidR="00FF37E0" w:rsidRPr="00FF37E0" w:rsidRDefault="00FF37E0" w:rsidP="00FF37E0">
      <w:pPr>
        <w:widowControl w:val="0"/>
        <w:tabs>
          <w:tab w:val="right" w:pos="1008"/>
          <w:tab w:val="left" w:pos="1152"/>
          <w:tab w:val="left" w:pos="1872"/>
          <w:tab w:val="left" w:pos="9187"/>
        </w:tabs>
        <w:ind w:left="2088" w:hanging="2088"/>
        <w:rPr>
          <w:rFonts w:cs="Times New Roman"/>
        </w:rPr>
      </w:pP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37E0">
        <w:rPr>
          <w:rFonts w:cs="Times New Roman"/>
          <w:b/>
        </w:rPr>
        <w:t>VERSIONS OF THIS BILL</w:t>
      </w:r>
    </w:p>
    <w:p w:rsidR="00FF37E0" w:rsidRPr="00FF37E0" w:rsidRDefault="00FF37E0"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7E0" w:rsidRPr="00FF37E0" w:rsidRDefault="00384F53" w:rsidP="00FF37E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FF37E0" w:rsidRPr="00FF37E0">
          <w:rPr>
            <w:rFonts w:cs="Times New Roman"/>
            <w:color w:val="0000FF" w:themeColor="hyperlink"/>
            <w:u w:val="single"/>
          </w:rPr>
          <w:t>12/10/2014</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FF37E0" w:rsidRPr="00FF37E0">
          <w:rPr>
            <w:rFonts w:cs="Times New Roman"/>
            <w:color w:val="0000FF" w:themeColor="hyperlink"/>
            <w:u w:val="single"/>
          </w:rPr>
          <w:t>3/25/2015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FF37E0" w:rsidRPr="00FF37E0">
          <w:rPr>
            <w:rFonts w:cs="Times New Roman"/>
            <w:color w:val="0000FF" w:themeColor="hyperlink"/>
            <w:u w:val="single"/>
          </w:rPr>
          <w:t>3/26/2015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FF37E0" w:rsidRPr="00FF37E0">
          <w:rPr>
            <w:rFonts w:cs="Times New Roman"/>
            <w:color w:val="0000FF" w:themeColor="hyperlink"/>
            <w:u w:val="single"/>
          </w:rPr>
          <w:t>4/1/2015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FF37E0" w:rsidRPr="00FF37E0">
          <w:rPr>
            <w:rFonts w:cs="Times New Roman"/>
            <w:color w:val="0000FF" w:themeColor="hyperlink"/>
            <w:u w:val="single"/>
          </w:rPr>
          <w:t>4/1/2015-A</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FF37E0" w:rsidRPr="00FF37E0">
          <w:rPr>
            <w:rFonts w:cs="Times New Roman"/>
            <w:color w:val="0000FF" w:themeColor="hyperlink"/>
            <w:u w:val="single"/>
          </w:rPr>
          <w:t>4/7/2015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FF37E0" w:rsidRPr="00FF37E0">
          <w:rPr>
            <w:rFonts w:cs="Times New Roman"/>
            <w:color w:val="0000FF" w:themeColor="hyperlink"/>
            <w:u w:val="single"/>
          </w:rPr>
          <w:t>4/8/2015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FF37E0" w:rsidRPr="00FF37E0">
          <w:rPr>
            <w:rFonts w:cs="Times New Roman"/>
            <w:color w:val="0000FF" w:themeColor="hyperlink"/>
            <w:u w:val="single"/>
          </w:rPr>
          <w:t>5/6/2015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FF37E0" w:rsidRPr="00FF37E0">
          <w:rPr>
            <w:rFonts w:cs="Times New Roman"/>
            <w:color w:val="0000FF" w:themeColor="hyperlink"/>
            <w:u w:val="single"/>
          </w:rPr>
          <w:t>5/12/2015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FF37E0" w:rsidRPr="00FF37E0">
          <w:rPr>
            <w:rFonts w:cs="Times New Roman"/>
            <w:color w:val="0000FF" w:themeColor="hyperlink"/>
            <w:u w:val="single"/>
          </w:rPr>
          <w:t>6/3/2015</w:t>
        </w:r>
      </w:hyperlink>
    </w:p>
    <w:p w:rsidR="00FF37E0" w:rsidRPr="00FF37E0" w:rsidRDefault="00384F53"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FF37E0" w:rsidRPr="00FF37E0">
          <w:rPr>
            <w:rFonts w:cs="Times New Roman"/>
            <w:color w:val="0000FF" w:themeColor="hyperlink"/>
            <w:u w:val="single"/>
          </w:rPr>
          <w:t>2/3/2016</w:t>
        </w:r>
      </w:hyperlink>
    </w:p>
    <w:p w:rsidR="00FF37E0" w:rsidRPr="00FF37E0" w:rsidRDefault="00FF37E0"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37E0" w:rsidRDefault="00FF37E0" w:rsidP="00FF37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37E0" w:rsidSect="00FF37E0">
          <w:pgSz w:w="12240" w:h="15840" w:code="1"/>
          <w:pgMar w:top="1080" w:right="1440" w:bottom="1080" w:left="1440" w:header="720" w:footer="720" w:gutter="0"/>
          <w:pgNumType w:start="1"/>
          <w:cols w:space="720"/>
          <w:noEndnote/>
          <w:docGrid w:linePitch="360"/>
        </w:sectPr>
      </w:pP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(A132, R134, S255)</w:t>
      </w:r>
    </w:p>
    <w:p w:rsidR="004E6BBE" w:rsidRPr="008836A5"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6BBE" w:rsidRPr="00FF37E0"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37E0">
        <w:rPr>
          <w:rFonts w:cs="Times New Roman"/>
          <w:b/>
          <w:color w:val="000000" w:themeColor="text1"/>
          <w:szCs w:val="36"/>
        </w:rPr>
        <w:t xml:space="preserve">AN ACT </w:t>
      </w:r>
      <w:r w:rsidRPr="00FF37E0">
        <w:rPr>
          <w:rFonts w:cs="Times New Roman"/>
          <w:b/>
          <w:color w:val="000000" w:themeColor="text1"/>
          <w:u w:color="000000" w:themeColor="text1"/>
        </w:rPr>
        <w:t>TO AMEND SECTION 17</w:t>
      </w:r>
      <w:r w:rsidRPr="00FF37E0">
        <w:rPr>
          <w:rFonts w:cs="Times New Roman"/>
          <w:b/>
          <w:color w:val="000000" w:themeColor="text1"/>
          <w:u w:color="000000" w:themeColor="text1"/>
        </w:rPr>
        <w:noBreakHyphen/>
        <w:t>1</w:t>
      </w:r>
      <w:r w:rsidRPr="00FF37E0">
        <w:rPr>
          <w:rFonts w:cs="Times New Roman"/>
          <w:b/>
          <w:color w:val="000000" w:themeColor="text1"/>
          <w:u w:color="000000" w:themeColor="text1"/>
        </w:rPr>
        <w:noBreakHyphen/>
        <w:t>40, AS AMENDED, CODE OF LAWS OF SOUTH CAROLINA, 1976, RELATING TO EXPUNGEMENT AND THE PROCEDURE FOR RETENTION AND DESTRUCTION OF CRIMINAL RECORDS, SO AS TO CLARIFY WHEN DESTRUCTION OF CERTAIN RECORDS RELATING TO ARREST AND BOOKING IS REQUIRED, TO GIVE THE SOLICITOR DISCRETION TO NOTIFY THE STATE LAW ENFORCEMENT DIVISION TO AMEND A PERSON’S RECORD IF A PERSON PLEADS GUILTY TO A LESSER INCLUDED OFFENSE, AND TO DELETE PROVISIONS WHICH EXCLUDE EXPUNGEMENT FOR CERTAIN WILDLIFE AND DRIVING OFFENSES; BY ADDING SECTION 17-1-60 SO AS TO PROVIDE THAT IT IS UNLAWFUL FOR A PERSON OR ENTITY TO PUBLISH ON THE PERSON’S OR ENTITY’S WEBSITE OR ANY OTHER PUBLICATION THE ARREST AND BOOKING RECORDS OF A PERSON AND REMOVAL OR REVISION OF THOSE RECORDS THAT REQUIRES THE PAYMENT OF A FEE OR OTHER CONSIDERATION, TO PROVIDE PROCEDURES FOR THE REMOVAL OF SUCH RECORDS UNDER CERTAIN CIRCUMSTANCES, TO PROVIDE A PENALTY FOR A VIOLATION, AND TO PROVIDE EXCEPTIONS; TO AMEND SECTION 17-22-950, AS AMENDED, RELATING TO EXPUNGEMENT OF CERTAIN CRIMINAL CHARGES IN SUMMARY COURT, SO AS TO PROVIDE FURTHER PROCEDURES FOR SUMMARY COURT ORDERS OF EXPUNGEMENT AND THE REMOVAL OF RECORDS FROM ALL INTERNET-BASED PUBLIC RECORDS; TO AMEND SECTION 22-5-910, AS AMENDED, RELATING TO EXPUNGEMENT OF CRIMINAL RECORDS, SO AS TO DELETE PROVISIONS WHICH EXCLUDE EXPUNGEMENT FOR CERTAIN WILDLIFE AND DRIVING OFFENSES; AND TO AMEND SECTION 22-5-920, AS AMENDED, RELATING TO YOUTHFUL OFFENDER CONVICTIONS, SO AS TO DELETE PROVISIONS WHICH EXCLUDE EXPUNGEMENT FOR CERTAIN WILDLIFE AND DRIVING OFFENSES.</w:t>
      </w:r>
    </w:p>
    <w:p w:rsidR="004E6BBE" w:rsidRPr="008E4213"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4E6BBE" w:rsidRPr="008E4213"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E4213">
        <w:rPr>
          <w:rFonts w:eastAsia="Times New Roman" w:cs="Times New Roman"/>
        </w:rPr>
        <w:t>Be it enacted by the General Assembly of the State of South Carolina:</w:t>
      </w:r>
    </w:p>
    <w:p w:rsidR="004E6BBE" w:rsidRPr="008E4213"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BBE" w:rsidRPr="00D70D50"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D70D50">
        <w:rPr>
          <w:b/>
          <w:color w:val="000000" w:themeColor="text1"/>
          <w:u w:color="000000" w:themeColor="text1"/>
        </w:rPr>
        <w:t>Expungement, procedures for destruction of criminal records, lesser-included offenses, removal of exclusion on certain wildlife and driving offenses</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7E0637">
        <w:rPr>
          <w:rFonts w:eastAsia="Times New Roman" w:cs="Times New Roman"/>
          <w:snapToGrid w:val="0"/>
          <w:szCs w:val="20"/>
        </w:rPr>
        <w:t>SECTION</w:t>
      </w:r>
      <w:r w:rsidRPr="007E0637">
        <w:rPr>
          <w:rFonts w:eastAsia="Times New Roman" w:cs="Times New Roman"/>
          <w:snapToGrid w:val="0"/>
          <w:szCs w:val="20"/>
        </w:rPr>
        <w:tab/>
        <w:t>1.</w:t>
      </w:r>
      <w:r w:rsidRPr="007E0637">
        <w:rPr>
          <w:rFonts w:eastAsia="Times New Roman" w:cs="Times New Roman"/>
          <w:snapToGrid w:val="0"/>
          <w:szCs w:val="20"/>
        </w:rPr>
        <w:tab/>
        <w:t>Section 17</w:t>
      </w:r>
      <w:r w:rsidRPr="007E0637">
        <w:rPr>
          <w:rFonts w:eastAsia="Times New Roman" w:cs="Times New Roman"/>
          <w:snapToGrid w:val="0"/>
          <w:szCs w:val="20"/>
        </w:rPr>
        <w:noBreakHyphen/>
        <w:t>1</w:t>
      </w:r>
      <w:r w:rsidRPr="007E0637">
        <w:rPr>
          <w:rFonts w:eastAsia="Times New Roman" w:cs="Times New Roman"/>
          <w:snapToGrid w:val="0"/>
          <w:szCs w:val="20"/>
        </w:rPr>
        <w:noBreakHyphen/>
        <w:t>40 of the 1976 Code, as last amended by Act 276 of 2014, is further amended to read: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eastAsia="Times New Roman" w:cs="Times New Roman"/>
          <w:snapToGrid w:val="0"/>
          <w:szCs w:val="20"/>
        </w:rPr>
        <w:tab/>
        <w:t>“Section 17</w:t>
      </w:r>
      <w:r w:rsidRPr="007E0637">
        <w:rPr>
          <w:rFonts w:eastAsia="Times New Roman" w:cs="Times New Roman"/>
          <w:snapToGrid w:val="0"/>
          <w:szCs w:val="20"/>
        </w:rPr>
        <w:noBreakHyphen/>
        <w:t>1</w:t>
      </w:r>
      <w:r w:rsidRPr="007E0637">
        <w:rPr>
          <w:rFonts w:eastAsia="Times New Roman" w:cs="Times New Roman"/>
          <w:snapToGrid w:val="0"/>
          <w:szCs w:val="20"/>
        </w:rPr>
        <w:noBreakHyphen/>
        <w:t>40.</w:t>
      </w:r>
      <w:r w:rsidRPr="007E0637">
        <w:rPr>
          <w:rFonts w:eastAsia="Times New Roman" w:cs="Times New Roman"/>
          <w:snapToGrid w:val="0"/>
          <w:szCs w:val="20"/>
        </w:rPr>
        <w:tab/>
      </w:r>
      <w:r w:rsidRPr="007E0637">
        <w:rPr>
          <w:rFonts w:cs="Times New Roman"/>
        </w:rPr>
        <w:t>(A)</w:t>
      </w:r>
      <w:r w:rsidRPr="007E0637">
        <w:rPr>
          <w:rFonts w:cs="Times New Roman"/>
        </w:rPr>
        <w:tab/>
        <w:t>For purposes of this section, ‘under seal’ means not subject to disclosure other than to a law enforcement or prosecution agency, and attorneys representing a law enforcement or prosecution agency, unless disclosure is allowed by court order.</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(B)(1)</w:t>
      </w:r>
      <w:r w:rsidRPr="007E0637">
        <w:rPr>
          <w:rFonts w:cs="Times New Roman"/>
        </w:rPr>
        <w:tab/>
        <w:t>If a person’s record is expunged pursuant to Article 9, Title 17, Chapter 22, because the person was charged with a criminal offense, or was issued a courtesy summons pursuant to Section 22</w:t>
      </w:r>
      <w:r w:rsidRPr="007E0637">
        <w:rPr>
          <w:rFonts w:cs="Times New Roman"/>
        </w:rPr>
        <w:noBreakHyphen/>
        <w:t>3</w:t>
      </w:r>
      <w:r w:rsidRPr="007E0637">
        <w:rPr>
          <w:rFonts w:cs="Times New Roman"/>
        </w:rPr>
        <w:noBreakHyphen/>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r>
      <w:r w:rsidRPr="007E0637">
        <w:rPr>
          <w:rFonts w:cs="Times New Roman"/>
        </w:rPr>
        <w:tab/>
        <w:t>(a)</w:t>
      </w:r>
      <w:r w:rsidRPr="007E0637">
        <w:rPr>
          <w:rFonts w:cs="Times New Roman"/>
        </w:rPr>
        <w:tab/>
        <w:t>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r>
      <w:r w:rsidRPr="007E0637">
        <w:rPr>
          <w:rFonts w:cs="Times New Roman"/>
        </w:rPr>
        <w:tab/>
        <w:t>(b)</w:t>
      </w:r>
      <w:r w:rsidRPr="007E0637">
        <w:rPr>
          <w:rFonts w:cs="Times New Roman"/>
        </w:rPr>
        <w:tab/>
        <w:t>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 statistical and professional information needs, and to defend the facilities and the facilities’ employees during litigation proceedings, except that when an action, complaint, or inquiry has been initiated, the records, documentation and materials, and other reports and files may be retained as needed to address the action, complaint, or inquiry.  The information is not a public 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t>(2)</w:t>
      </w:r>
      <w:r w:rsidRPr="007E0637">
        <w:rPr>
          <w:rFonts w:cs="Times New Roman"/>
        </w:rPr>
        <w:tab/>
        <w:t>A municipal, county, or state agency, or an employee of a municipal, county, or state agency that intentionally violates this subsection is guilty of contempt of court.</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t>(3)</w:t>
      </w:r>
      <w:r w:rsidRPr="007E0637">
        <w:rPr>
          <w:rFonts w:cs="Times New Roman"/>
        </w:rPr>
        <w:tab/>
        <w:t>Nothing in this subsection requires the South Carolina Department of Probation, Parole and Pardon Services to expunge the probation records of persons whose charges were dismissed by conditional discharge pursuant to Section 44</w:t>
      </w:r>
      <w:r w:rsidRPr="007E0637">
        <w:rPr>
          <w:rFonts w:cs="Times New Roman"/>
        </w:rPr>
        <w:noBreakHyphen/>
        <w:t>53</w:t>
      </w:r>
      <w:r w:rsidRPr="007E0637">
        <w:rPr>
          <w:rFonts w:cs="Times New Roman"/>
        </w:rPr>
        <w:noBreakHyphen/>
        <w:t>450.</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r>
      <w:r w:rsidRPr="007E0637">
        <w:rPr>
          <w:rFonts w:eastAsia="Times New Roman" w:cs="Times New Roman"/>
          <w:szCs w:val="20"/>
        </w:rPr>
        <w:t>(4)</w:t>
      </w:r>
      <w:r w:rsidRPr="007E0637">
        <w:rPr>
          <w:rFonts w:eastAsia="Times New Roman" w:cs="Times New Roman"/>
          <w:szCs w:val="20"/>
        </w:rPr>
        <w:tab/>
      </w:r>
      <w:r w:rsidRPr="007E0637">
        <w:rPr>
          <w:rFonts w:cs="Times New Roman"/>
        </w:rPr>
        <w:t>If a person pleads guilty to a lesser</w:t>
      </w:r>
      <w:r>
        <w:rPr>
          <w:rFonts w:cs="Times New Roman"/>
        </w:rPr>
        <w:t xml:space="preserve"> </w:t>
      </w:r>
      <w:r w:rsidRPr="007E0637">
        <w:rPr>
          <w:rFonts w:cs="Times New Roman"/>
        </w:rPr>
        <w:t>included offense and the solicitor deems it appropriate, the solicitor shall notify the State Law Enforcement Division (SLED) and SLED shall request that the person’s record contained in the National Crime Information Center (NCIC) database or other similar database reflects the lesser</w:t>
      </w:r>
      <w:r>
        <w:rPr>
          <w:rFonts w:cs="Times New Roman"/>
        </w:rPr>
        <w:t xml:space="preserve"> </w:t>
      </w:r>
      <w:r w:rsidRPr="007E0637">
        <w:rPr>
          <w:rFonts w:cs="Times New Roman"/>
        </w:rPr>
        <w:t>included offense rather than the offense originally charged.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(C)(1)</w:t>
      </w:r>
      <w:r w:rsidRPr="007E0637">
        <w:rPr>
          <w:rFonts w:cs="Times New Roman"/>
        </w:rPr>
        <w:tab/>
        <w:t>If a person’s record is expunged pursuant to Article 9, Title 17, Chapter 22, because the person was charged with a criminal offense, or was issued a courtesy summons pursuant to Section 22</w:t>
      </w:r>
      <w:r w:rsidRPr="007E0637">
        <w:rPr>
          <w:rFonts w:cs="Times New Roman"/>
        </w:rPr>
        <w:noBreakHyphen/>
        <w:t>3</w:t>
      </w:r>
      <w:r w:rsidRPr="007E0637">
        <w:rPr>
          <w:rFonts w:cs="Times New Roman"/>
        </w:rPr>
        <w:noBreakHyphen/>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agency’s employees during litigation proceedings.  The information must remain under seal.  The information is not a public document, is exempt from disclosure, except by court order, and is not subject to an order for destruction of arrest records.</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t>(2)</w:t>
      </w:r>
      <w:r w:rsidRPr="007E0637">
        <w:rPr>
          <w:rFonts w:cs="Times New Roman"/>
        </w:rPr>
        <w:tab/>
        <w:t>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t>(3)</w:t>
      </w:r>
      <w:r w:rsidRPr="007E0637">
        <w:rPr>
          <w:rFonts w:cs="Times New Roman"/>
        </w:rPr>
        <w:tab/>
        <w:t>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t>(4)</w:t>
      </w:r>
      <w:r w:rsidRPr="007E0637">
        <w:rPr>
          <w:rFonts w:cs="Times New Roman"/>
        </w:rPr>
        <w:tab/>
        <w:t>A person who intentionally violates this subsection is guilty of a misdemeanor, and, upon conviction, must be fined not more than one hundred dollars or imprisoned not more than thirty days, or both.</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t>(5)</w:t>
      </w:r>
      <w:r w:rsidRPr="007E0637">
        <w:rPr>
          <w:rFonts w:cs="Times New Roman"/>
        </w:rPr>
        <w:tab/>
        <w:t>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(D)</w:t>
      </w:r>
      <w:r w:rsidRPr="007E0637">
        <w:rPr>
          <w:rFonts w:cs="Times New Roman"/>
        </w:rPr>
        <w:tab/>
        <w:t>A municipal, county, or state agency may not collect a fee for the destruction of records pursuant to this section.</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(E)</w:t>
      </w:r>
      <w:r w:rsidRPr="007E0637">
        <w:rPr>
          <w:rFonts w:cs="Times New Roman"/>
        </w:rPr>
        <w:tab/>
        <w:t>The State Law Enforcement Division is authorized to promulgate regulations that allow for the electronic transmission of information pursuant to this section.</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(F)</w:t>
      </w:r>
      <w:r w:rsidRPr="007E0637">
        <w:rPr>
          <w:rFonts w:cs="Times New Roman"/>
        </w:rPr>
        <w:tab/>
        <w:t>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BBE" w:rsidRPr="00D70D50"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70D50">
        <w:rPr>
          <w:b/>
          <w:color w:val="000000" w:themeColor="text1"/>
          <w:u w:color="000000" w:themeColor="text1"/>
        </w:rPr>
        <w:t>Publication of arrest and booking records, unlawful under certain circumstances, procedures for removal of such information</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7E0637">
        <w:rPr>
          <w:rFonts w:cs="Times New Roman"/>
        </w:rPr>
        <w:t>SECTION</w:t>
      </w:r>
      <w:r w:rsidRPr="007E0637">
        <w:rPr>
          <w:rFonts w:cs="Times New Roman"/>
        </w:rPr>
        <w:tab/>
      </w:r>
      <w:r w:rsidRPr="007E0637">
        <w:rPr>
          <w:rFonts w:eastAsia="Times New Roman" w:cs="Times New Roman"/>
          <w:snapToGrid w:val="0"/>
        </w:rPr>
        <w:t>2.</w:t>
      </w:r>
      <w:r w:rsidRPr="007E0637">
        <w:rPr>
          <w:rFonts w:eastAsia="Times New Roman" w:cs="Times New Roman"/>
          <w:snapToGrid w:val="0"/>
        </w:rPr>
        <w:tab/>
      </w:r>
      <w:r w:rsidRPr="007E0637">
        <w:rPr>
          <w:rFonts w:eastAsia="Times New Roman" w:cs="Times New Roman"/>
          <w:szCs w:val="20"/>
        </w:rPr>
        <w:t>Chapter</w:t>
      </w:r>
      <w:r w:rsidRPr="007E0637">
        <w:rPr>
          <w:rFonts w:eastAsia="Times New Roman" w:cs="Times New Roman"/>
          <w:snapToGrid w:val="0"/>
        </w:rPr>
        <w:t xml:space="preserve"> 1, Title 17 of the 1976 Code is amended by adding:</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eastAsia="Times New Roman" w:cs="Times New Roman"/>
          <w:snapToGrid w:val="0"/>
        </w:rPr>
        <w:tab/>
        <w:t>“Section 17</w:t>
      </w:r>
      <w:r w:rsidRPr="007E0637">
        <w:rPr>
          <w:rFonts w:eastAsia="Times New Roman" w:cs="Times New Roman"/>
          <w:snapToGrid w:val="0"/>
        </w:rPr>
        <w:noBreakHyphen/>
        <w:t>1</w:t>
      </w:r>
      <w:r w:rsidRPr="007E0637">
        <w:rPr>
          <w:rFonts w:eastAsia="Times New Roman" w:cs="Times New Roman"/>
          <w:snapToGrid w:val="0"/>
        </w:rPr>
        <w:noBreakHyphen/>
        <w:t>60.</w:t>
      </w:r>
      <w:r w:rsidRPr="007E0637">
        <w:rPr>
          <w:rFonts w:eastAsia="Times New Roman" w:cs="Times New Roman"/>
          <w:snapToGrid w:val="0"/>
        </w:rPr>
        <w:tab/>
      </w:r>
      <w:r w:rsidRPr="007E0637">
        <w:rPr>
          <w:rFonts w:cs="Times New Roman"/>
        </w:rPr>
        <w:t>(A)</w:t>
      </w:r>
      <w:r w:rsidRPr="007E0637">
        <w:rPr>
          <w:rFonts w:cs="Times New Roman"/>
        </w:rPr>
        <w:tab/>
        <w:t>For purposes of this section, a person or entity who publishes on the person</w:t>
      </w:r>
      <w:r>
        <w:rPr>
          <w:rFonts w:cs="Times New Roman"/>
        </w:rPr>
        <w:t>’s</w:t>
      </w:r>
      <w:r w:rsidRPr="007E0637">
        <w:rPr>
          <w:rFonts w:cs="Times New Roman"/>
        </w:rPr>
        <w:t xml:space="preserve"> or entity’s website or any other publication the arrest and booking records, including booking photographs, of a person who is arrested and booked in South Carolina is deemed to be transacting business in South Carolina.</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t>(B)</w:t>
      </w:r>
      <w:r w:rsidRPr="007E0637">
        <w:rPr>
          <w:rFonts w:cs="Times New Roman"/>
          <w:u w:color="000000" w:themeColor="text1"/>
        </w:rPr>
        <w:tab/>
        <w:t>It is unlawful for a person or entity to obtain, or attempt to obtain, the arrest and booking records, including booking photographs, of a person who is arrested and booked in South Carolina knowing:</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r>
      <w:r w:rsidRPr="007E0637">
        <w:rPr>
          <w:rFonts w:cs="Times New Roman"/>
          <w:u w:color="000000" w:themeColor="text1"/>
        </w:rPr>
        <w:tab/>
        <w:t>(1)</w:t>
      </w:r>
      <w:r w:rsidRPr="007E0637">
        <w:rPr>
          <w:rFonts w:cs="Times New Roman"/>
          <w:u w:color="000000" w:themeColor="text1"/>
        </w:rPr>
        <w:tab/>
        <w:t xml:space="preserve">the arrest and booking records will be published on a website </w:t>
      </w:r>
      <w:r w:rsidRPr="007E0637">
        <w:rPr>
          <w:rFonts w:cs="Times New Roman"/>
        </w:rPr>
        <w:t>or any other publication</w:t>
      </w:r>
      <w:r w:rsidRPr="007E0637">
        <w:rPr>
          <w:rFonts w:cs="Times New Roman"/>
          <w:u w:color="000000" w:themeColor="text1"/>
        </w:rPr>
        <w:t>; and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t>(2)</w:t>
      </w:r>
      <w:r w:rsidRPr="007E0637">
        <w:rPr>
          <w:rFonts w:eastAsia="Times New Roman" w:cs="Times New Roman"/>
          <w:szCs w:val="24"/>
          <w:u w:color="000000" w:themeColor="text1"/>
        </w:rPr>
        <w:tab/>
        <w:t>removal or revision of the arrest or booking records requires the payment of a fee or other consideration.</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t>(C)</w:t>
      </w:r>
      <w:r w:rsidRPr="007E0637">
        <w:rPr>
          <w:rFonts w:cs="Times New Roman"/>
          <w:u w:color="000000" w:themeColor="text1"/>
        </w:rPr>
        <w:tab/>
        <w:t xml:space="preserve">It is unlawful for a person or entity to require the payment of a fee or other consideration to remove, revise, or refrain from posting to a website </w:t>
      </w:r>
      <w:r w:rsidRPr="007E0637">
        <w:rPr>
          <w:rFonts w:cs="Times New Roman"/>
        </w:rPr>
        <w:t>or any other publication</w:t>
      </w:r>
      <w:r w:rsidRPr="007E0637">
        <w:rPr>
          <w:rFonts w:cs="Times New Roman"/>
          <w:u w:color="000000" w:themeColor="text1"/>
        </w:rPr>
        <w:t xml:space="preserve"> the arrest and booking records, including booking photographs, of a person who is arrested and booked in South Carolina.</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cs="Times New Roman"/>
          <w:u w:color="000000" w:themeColor="text1"/>
        </w:rPr>
        <w:tab/>
        <w:t>(D)(1)</w:t>
      </w:r>
      <w:r w:rsidRPr="007E0637">
        <w:rPr>
          <w:rFonts w:cs="Times New Roman"/>
          <w:u w:color="000000" w:themeColor="text1"/>
        </w:rPr>
        <w:tab/>
      </w:r>
      <w:r w:rsidRPr="007E0637">
        <w:rPr>
          <w:rFonts w:eastAsia="Times New Roman" w:cs="Times New Roman"/>
          <w:szCs w:val="24"/>
          <w:u w:color="000000" w:themeColor="text1"/>
        </w:rPr>
        <w:t xml:space="preserve">A person or entity </w:t>
      </w:r>
      <w:r w:rsidRPr="007E0637">
        <w:rPr>
          <w:rFonts w:cs="Times New Roman"/>
          <w:u w:color="000000" w:themeColor="text1"/>
        </w:rPr>
        <w:t xml:space="preserve">who publishes on the person or entity’s website </w:t>
      </w:r>
      <w:r w:rsidRPr="007E0637">
        <w:rPr>
          <w:rFonts w:cs="Times New Roman"/>
        </w:rPr>
        <w:t>or any other publication</w:t>
      </w:r>
      <w:r w:rsidRPr="007E0637">
        <w:rPr>
          <w:rFonts w:cs="Times New Roman"/>
          <w:u w:color="000000" w:themeColor="text1"/>
        </w:rPr>
        <w:t xml:space="preserve"> the arrest and booking records, including booking photographs, of a person who is arrested and booked in South Carolina </w:t>
      </w:r>
      <w:r w:rsidRPr="007E0637">
        <w:rPr>
          <w:rFonts w:eastAsia="Times New Roman" w:cs="Times New Roman"/>
          <w:szCs w:val="24"/>
          <w:u w:color="000000" w:themeColor="text1"/>
        </w:rPr>
        <w:t xml:space="preserve">shall remove the arrest and booking records from the person or entity’s website </w:t>
      </w:r>
      <w:r w:rsidRPr="007E0637">
        <w:rPr>
          <w:rFonts w:cs="Times New Roman"/>
        </w:rPr>
        <w:t>or any other publication</w:t>
      </w:r>
      <w:r w:rsidRPr="007E0637">
        <w:rPr>
          <w:rFonts w:eastAsia="Times New Roman" w:cs="Times New Roman"/>
          <w:szCs w:val="24"/>
          <w:u w:color="000000" w:themeColor="text1"/>
        </w:rPr>
        <w:t xml:space="preserve"> without requiring the payment of a fee or other consideration within thirty days of the receipt of a request to remove the arrest and booking records, if the request:</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(a)</w:t>
      </w:r>
      <w:r w:rsidRPr="007E0637">
        <w:rPr>
          <w:rFonts w:eastAsia="Times New Roman" w:cs="Times New Roman"/>
          <w:szCs w:val="24"/>
          <w:u w:color="000000" w:themeColor="text1"/>
        </w:rPr>
        <w:tab/>
        <w:t xml:space="preserve">is made in writing </w:t>
      </w:r>
      <w:r w:rsidRPr="007E0637">
        <w:rPr>
          <w:rFonts w:cs="Times New Roman"/>
          <w:u w:color="000000" w:themeColor="text1"/>
        </w:rPr>
        <w:t xml:space="preserve">via certified mail, return receipt requested, to the registered agent, principal place of business, or primary residence of the person or entity who publishes the website </w:t>
      </w:r>
      <w:r w:rsidRPr="007E0637">
        <w:rPr>
          <w:rFonts w:cs="Times New Roman"/>
        </w:rPr>
        <w:t>or any other publication</w:t>
      </w:r>
      <w:r w:rsidRPr="007E0637">
        <w:rPr>
          <w:rFonts w:eastAsia="Times New Roman" w:cs="Times New Roman"/>
          <w:szCs w:val="24"/>
          <w:u w:color="000000" w:themeColor="text1"/>
        </w:rPr>
        <w:t xml:space="preserve">; </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(b)</w:t>
      </w:r>
      <w:r w:rsidRPr="007E0637">
        <w:rPr>
          <w:rFonts w:eastAsia="Times New Roman" w:cs="Times New Roman"/>
          <w:szCs w:val="24"/>
          <w:u w:color="000000" w:themeColor="text1"/>
        </w:rPr>
        <w:tab/>
        <w:t>includes the person’s name, date of arrest, and the name of the arresting law enforcement agency;</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(c)</w:t>
      </w:r>
      <w:r w:rsidRPr="007E0637">
        <w:rPr>
          <w:rFonts w:eastAsia="Times New Roman" w:cs="Times New Roman"/>
          <w:szCs w:val="24"/>
          <w:u w:color="000000" w:themeColor="text1"/>
        </w:rPr>
        <w:tab/>
        <w:t>contains certified documentation that the original charges stemming from the arrest were discharged, dismissed, expunged, or the person was found not guilty; and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(d)</w:t>
      </w:r>
      <w:r w:rsidRPr="007E0637">
        <w:rPr>
          <w:rFonts w:eastAsia="Times New Roman" w:cs="Times New Roman"/>
          <w:szCs w:val="24"/>
          <w:u w:color="000000" w:themeColor="text1"/>
        </w:rPr>
        <w:tab/>
        <w:t>includes a complete and accurate description of where the arrest and booking records are located, including, but not limited to, the uniform resource locator (URL) and e</w:t>
      </w:r>
      <w:r w:rsidRPr="007E0637">
        <w:rPr>
          <w:rFonts w:eastAsia="Times New Roman" w:cs="Times New Roman"/>
          <w:szCs w:val="24"/>
          <w:u w:color="000000" w:themeColor="text1"/>
        </w:rPr>
        <w:noBreakHyphen/>
        <w:t>edition, if applicable.</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t>(2)</w:t>
      </w:r>
      <w:r w:rsidRPr="007E0637">
        <w:rPr>
          <w:rFonts w:eastAsia="Times New Roman" w:cs="Times New Roman"/>
          <w:szCs w:val="24"/>
          <w:u w:color="000000" w:themeColor="text1"/>
        </w:rPr>
        <w:tab/>
        <w:t xml:space="preserve">If the original charges stemming from the arrest were discharged or dismissed as a result of the person pleading to a lesser included offense, or a different offense, the person or entity who publishes the website </w:t>
      </w:r>
      <w:r w:rsidRPr="007E0637">
        <w:rPr>
          <w:rFonts w:cs="Times New Roman"/>
        </w:rPr>
        <w:t>or any other publication</w:t>
      </w:r>
      <w:r w:rsidRPr="007E0637">
        <w:rPr>
          <w:rFonts w:eastAsia="Times New Roman" w:cs="Times New Roman"/>
          <w:szCs w:val="24"/>
          <w:u w:color="000000" w:themeColor="text1"/>
        </w:rPr>
        <w:t xml:space="preserve"> is not required to remove the arrest and booking records from the person or entity’s website </w:t>
      </w:r>
      <w:r w:rsidRPr="007E0637">
        <w:rPr>
          <w:rFonts w:cs="Times New Roman"/>
        </w:rPr>
        <w:t>or any other publication</w:t>
      </w:r>
      <w:r w:rsidRPr="007E0637">
        <w:rPr>
          <w:rFonts w:eastAsia="Times New Roman" w:cs="Times New Roman"/>
          <w:szCs w:val="24"/>
          <w:u w:color="000000" w:themeColor="text1"/>
        </w:rPr>
        <w:t xml:space="preserve">; however, the person or entity shall revise the arrest and booking records published on the person or entity’s website </w:t>
      </w:r>
      <w:r w:rsidRPr="007E0637">
        <w:rPr>
          <w:rFonts w:cs="Times New Roman"/>
        </w:rPr>
        <w:t>or any other publication</w:t>
      </w:r>
      <w:r w:rsidRPr="007E0637">
        <w:rPr>
          <w:rFonts w:eastAsia="Times New Roman" w:cs="Times New Roman"/>
          <w:szCs w:val="24"/>
          <w:u w:color="000000" w:themeColor="text1"/>
        </w:rPr>
        <w:t xml:space="preserve">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t>(3)</w:t>
      </w:r>
      <w:r w:rsidRPr="007E0637">
        <w:rPr>
          <w:rFonts w:eastAsia="Times New Roman" w:cs="Times New Roman"/>
          <w:szCs w:val="24"/>
          <w:u w:color="000000" w:themeColor="text1"/>
        </w:rPr>
        <w:tab/>
        <w:t>This subsection does not apply to the following:</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(a)</w:t>
      </w:r>
      <w:r w:rsidRPr="007E0637">
        <w:rPr>
          <w:rFonts w:eastAsia="Times New Roman" w:cs="Times New Roman"/>
          <w:szCs w:val="24"/>
          <w:u w:color="000000" w:themeColor="text1"/>
        </w:rPr>
        <w:tab/>
        <w:t>motion picture producers and distributors, and their products as released in theaters, to DVD, pay</w:t>
      </w:r>
      <w:r w:rsidRPr="007E0637">
        <w:rPr>
          <w:rFonts w:eastAsia="Times New Roman" w:cs="Times New Roman"/>
          <w:szCs w:val="24"/>
          <w:u w:color="000000" w:themeColor="text1"/>
        </w:rPr>
        <w:noBreakHyphen/>
        <w:t>per</w:t>
      </w:r>
      <w:r w:rsidRPr="007E0637">
        <w:rPr>
          <w:rFonts w:eastAsia="Times New Roman" w:cs="Times New Roman"/>
          <w:szCs w:val="24"/>
          <w:u w:color="000000" w:themeColor="text1"/>
        </w:rPr>
        <w:noBreakHyphen/>
        <w:t>view, broadcast, cable and satellite television, as well as Internet services;</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(b)</w:t>
      </w:r>
      <w:r w:rsidRPr="007E0637">
        <w:rPr>
          <w:rFonts w:eastAsia="Times New Roman" w:cs="Times New Roman"/>
          <w:szCs w:val="24"/>
          <w:u w:color="000000" w:themeColor="text1"/>
        </w:rPr>
        <w:tab/>
        <w:t>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Pr>
          <w:rFonts w:eastAsia="Times New Roman" w:cs="Times New Roman"/>
          <w:szCs w:val="24"/>
          <w:u w:color="000000" w:themeColor="text1"/>
        </w:rPr>
        <w:tab/>
      </w:r>
      <w:r>
        <w:rPr>
          <w:rFonts w:eastAsia="Times New Roman" w:cs="Times New Roman"/>
          <w:szCs w:val="24"/>
          <w:u w:color="000000" w:themeColor="text1"/>
        </w:rPr>
        <w:tab/>
      </w:r>
      <w:r>
        <w:rPr>
          <w:rFonts w:eastAsia="Times New Roman" w:cs="Times New Roman"/>
          <w:szCs w:val="24"/>
          <w:u w:color="000000" w:themeColor="text1"/>
        </w:rPr>
        <w:tab/>
      </w:r>
      <w:r>
        <w:rPr>
          <w:rFonts w:eastAsia="Times New Roman" w:cs="Times New Roman"/>
          <w:szCs w:val="24"/>
          <w:u w:color="000000" w:themeColor="text1"/>
        </w:rPr>
        <w:tab/>
      </w:r>
      <w:r w:rsidRPr="007E0637">
        <w:rPr>
          <w:rFonts w:eastAsia="Times New Roman" w:cs="Times New Roman"/>
          <w:szCs w:val="24"/>
          <w:u w:color="000000" w:themeColor="text1"/>
        </w:rPr>
        <w:t>(i)</w:t>
      </w:r>
      <w:r>
        <w:rPr>
          <w:rFonts w:eastAsia="Times New Roman" w:cs="Times New Roman"/>
          <w:szCs w:val="24"/>
          <w:u w:color="000000" w:themeColor="text1"/>
        </w:rPr>
        <w:t xml:space="preserve"> </w:t>
      </w:r>
      <w:r>
        <w:rPr>
          <w:rFonts w:eastAsia="Times New Roman" w:cs="Times New Roman"/>
          <w:szCs w:val="24"/>
          <w:u w:color="000000" w:themeColor="text1"/>
        </w:rPr>
        <w:tab/>
      </w:r>
      <w:r w:rsidRPr="007E0637">
        <w:rPr>
          <w:rFonts w:eastAsia="Times New Roman" w:cs="Times New Roman"/>
          <w:szCs w:val="24"/>
          <w:u w:color="000000" w:themeColor="text1"/>
        </w:rPr>
        <w:t>news, history, entertainment, or commentary; or</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(ii)</w:t>
      </w:r>
      <w:r w:rsidRPr="007E0637">
        <w:rPr>
          <w:rFonts w:eastAsia="Times New Roman" w:cs="Times New Roman"/>
          <w:szCs w:val="24"/>
          <w:u w:color="000000" w:themeColor="text1"/>
        </w:rPr>
        <w:tab/>
        <w:t>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t>(4)</w:t>
      </w:r>
      <w:r w:rsidRPr="007E0637">
        <w:rPr>
          <w:rFonts w:eastAsia="Times New Roman" w:cs="Times New Roman"/>
          <w:szCs w:val="24"/>
          <w:u w:color="000000" w:themeColor="text1"/>
        </w:rPr>
        <w:tab/>
      </w:r>
      <w:r w:rsidRPr="007E0637">
        <w:rPr>
          <w:rFonts w:cs="Times New Roman"/>
          <w:u w:color="000000" w:themeColor="text1"/>
        </w:rPr>
        <w:t>A person or entity who violates this subsection is not subject to the criminal penalty provided in subsection (F); however, the person or entity is subject to a civil cause of action as provided in subsection (G).</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t>(E)(1)</w:t>
      </w:r>
      <w:r w:rsidRPr="007E0637">
        <w:rPr>
          <w:rFonts w:eastAsia="Times New Roman" w:cs="Times New Roman"/>
          <w:szCs w:val="24"/>
          <w:u w:color="000000" w:themeColor="text1"/>
        </w:rPr>
        <w:tab/>
        <w:t>This section does not apply to a state or local government agency.</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t>(2)</w:t>
      </w:r>
      <w:r w:rsidRPr="007E0637">
        <w:rPr>
          <w:rFonts w:eastAsia="Times New Roman" w:cs="Times New Roman"/>
          <w:szCs w:val="24"/>
          <w:u w:color="000000" w:themeColor="text1"/>
        </w:rPr>
        <w:tab/>
        <w:t xml:space="preserve">Except as otherwise provided by state law, it is unlawful for an employee of a state or local government agency to provide the arrest or booking records, including booking photographs, </w:t>
      </w:r>
      <w:r w:rsidRPr="007E0637">
        <w:rPr>
          <w:rFonts w:cs="Times New Roman"/>
          <w:u w:color="000000" w:themeColor="text1"/>
        </w:rPr>
        <w:t>of a person who is arrested and booked in South Carolina knowing:</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r>
      <w:r w:rsidRPr="007E0637">
        <w:rPr>
          <w:rFonts w:cs="Times New Roman"/>
          <w:u w:color="000000" w:themeColor="text1"/>
        </w:rPr>
        <w:tab/>
      </w:r>
      <w:r w:rsidRPr="007E0637">
        <w:rPr>
          <w:rFonts w:cs="Times New Roman"/>
          <w:u w:color="000000" w:themeColor="text1"/>
        </w:rPr>
        <w:tab/>
        <w:t>(a)</w:t>
      </w:r>
      <w:r w:rsidRPr="007E0637">
        <w:rPr>
          <w:rFonts w:cs="Times New Roman"/>
          <w:u w:color="000000" w:themeColor="text1"/>
        </w:rPr>
        <w:tab/>
        <w:t xml:space="preserve">the arrest and booking records will be published on a nongovernmental website </w:t>
      </w:r>
      <w:r w:rsidRPr="007E0637">
        <w:rPr>
          <w:rFonts w:cs="Times New Roman"/>
        </w:rPr>
        <w:t>or any other publication</w:t>
      </w:r>
      <w:r w:rsidRPr="007E0637">
        <w:rPr>
          <w:rFonts w:cs="Times New Roman"/>
          <w:u w:color="000000" w:themeColor="text1"/>
        </w:rPr>
        <w:t>; and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u w:color="000000" w:themeColor="text1"/>
        </w:rPr>
      </w:pPr>
      <w:r w:rsidRPr="007E0637">
        <w:rPr>
          <w:rFonts w:eastAsia="Times New Roman" w:cs="Times New Roman"/>
          <w:szCs w:val="24"/>
          <w:u w:color="000000" w:themeColor="text1"/>
        </w:rPr>
        <w:tab/>
      </w:r>
      <w:r w:rsidRPr="007E0637">
        <w:rPr>
          <w:rFonts w:eastAsia="Times New Roman" w:cs="Times New Roman"/>
          <w:szCs w:val="24"/>
          <w:u w:color="000000" w:themeColor="text1"/>
        </w:rPr>
        <w:tab/>
      </w:r>
      <w:r w:rsidRPr="007E0637">
        <w:rPr>
          <w:rFonts w:eastAsia="Times New Roman" w:cs="Times New Roman"/>
          <w:szCs w:val="24"/>
          <w:u w:color="000000" w:themeColor="text1"/>
        </w:rPr>
        <w:tab/>
        <w:t>(b)</w:t>
      </w:r>
      <w:r w:rsidRPr="007E0637">
        <w:rPr>
          <w:rFonts w:eastAsia="Times New Roman" w:cs="Times New Roman"/>
          <w:szCs w:val="24"/>
          <w:u w:color="000000" w:themeColor="text1"/>
        </w:rPr>
        <w:tab/>
        <w:t>removal or revision of the arrest or booking records requires the payment of a fee or other consideration.</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t>(F)(1)</w:t>
      </w:r>
      <w:r w:rsidRPr="007E0637">
        <w:rPr>
          <w:rFonts w:cs="Times New Roman"/>
          <w:u w:color="000000" w:themeColor="text1"/>
        </w:rPr>
        <w:tab/>
        <w:t>A person or entity who violates this section, except for subsection (D), is guilty of a misdemeanor, and, upon conviction, must be fined not more than one thousand dollars or be imprisoned not more than sixty days, or both.</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r>
      <w:r w:rsidRPr="007E0637">
        <w:rPr>
          <w:rFonts w:cs="Times New Roman"/>
          <w:u w:color="000000" w:themeColor="text1"/>
        </w:rPr>
        <w:tab/>
        <w:t>(2)</w:t>
      </w:r>
      <w:r w:rsidRPr="007E0637">
        <w:rPr>
          <w:rFonts w:cs="Times New Roman"/>
          <w:u w:color="000000" w:themeColor="text1"/>
        </w:rPr>
        <w:tab/>
        <w:t>Each arrest and booking record obtained, attempted to obtain, or provided, and each payment solicited or accepted in violation of this section constitutes a separate violation.</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t>(G)(1)</w:t>
      </w:r>
      <w:r w:rsidRPr="007E0637">
        <w:rPr>
          <w:rFonts w:cs="Times New Roman"/>
          <w:u w:color="000000" w:themeColor="text1"/>
        </w:rPr>
        <w:tab/>
        <w:t>Except as provided in item (2), a person who suffers a loss or harm as a result of a violation of this section may file a civil cause of action against a person or entity who violates this section for damages suffered, along with costs, attorney’s fees, and any other legal or equitable relief.</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E0637">
        <w:rPr>
          <w:rFonts w:cs="Times New Roman"/>
          <w:u w:color="000000" w:themeColor="text1"/>
        </w:rPr>
        <w:tab/>
      </w:r>
      <w:r w:rsidRPr="007E0637">
        <w:rPr>
          <w:rFonts w:cs="Times New Roman"/>
          <w:u w:color="000000" w:themeColor="text1"/>
        </w:rPr>
        <w:tab/>
        <w:t>(2)</w:t>
      </w:r>
      <w:r w:rsidRPr="007E0637">
        <w:rPr>
          <w:rFonts w:cs="Times New Roman"/>
          <w:u w:color="000000" w:themeColor="text1"/>
        </w:rPr>
        <w:tab/>
        <w:t>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6BBE" w:rsidRPr="00D70D50"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70D50">
        <w:rPr>
          <w:b/>
          <w:color w:val="000000" w:themeColor="text1"/>
          <w:u w:color="000000" w:themeColor="text1"/>
        </w:rPr>
        <w:t>Expungement, summary court expungement orders, removal of Internet-based public records</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r w:rsidRPr="007E0637">
        <w:rPr>
          <w:rFonts w:cs="Times New Roman"/>
          <w:color w:val="000000" w:themeColor="text1"/>
          <w:u w:color="000000" w:themeColor="text1"/>
        </w:rPr>
        <w:t>SECTION</w:t>
      </w:r>
      <w:r w:rsidRPr="007E0637">
        <w:rPr>
          <w:rFonts w:cs="Times New Roman"/>
          <w:color w:val="000000" w:themeColor="text1"/>
          <w:u w:color="000000" w:themeColor="text1"/>
        </w:rPr>
        <w:tab/>
      </w:r>
      <w:r w:rsidRPr="007E0637">
        <w:rPr>
          <w:rFonts w:eastAsia="Times New Roman" w:cs="Times New Roman"/>
          <w:snapToGrid w:val="0"/>
        </w:rPr>
        <w:t>3.</w:t>
      </w:r>
      <w:r w:rsidRPr="007E0637">
        <w:rPr>
          <w:rFonts w:eastAsia="Times New Roman" w:cs="Times New Roman"/>
          <w:snapToGrid w:val="0"/>
        </w:rPr>
        <w:tab/>
        <w:t>Section 17</w:t>
      </w:r>
      <w:r w:rsidRPr="007E0637">
        <w:rPr>
          <w:rFonts w:eastAsia="Times New Roman" w:cs="Times New Roman"/>
          <w:snapToGrid w:val="0"/>
        </w:rPr>
        <w:noBreakHyphen/>
        <w:t>22</w:t>
      </w:r>
      <w:r w:rsidRPr="007E0637">
        <w:rPr>
          <w:rFonts w:eastAsia="Times New Roman" w:cs="Times New Roman"/>
          <w:snapToGrid w:val="0"/>
        </w:rPr>
        <w:noBreakHyphen/>
        <w:t>950 of the 1976 Code, as last amended by Act 276 of 2014, is further amended to read: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eastAsia="Times New Roman" w:cs="Times New Roman"/>
          <w:snapToGrid w:val="0"/>
        </w:rPr>
        <w:tab/>
        <w:t>“Section 17</w:t>
      </w:r>
      <w:r w:rsidRPr="007E0637">
        <w:rPr>
          <w:rFonts w:eastAsia="Times New Roman" w:cs="Times New Roman"/>
          <w:snapToGrid w:val="0"/>
        </w:rPr>
        <w:noBreakHyphen/>
        <w:t>22</w:t>
      </w:r>
      <w:r w:rsidRPr="007E0637">
        <w:rPr>
          <w:rFonts w:eastAsia="Times New Roman" w:cs="Times New Roman"/>
          <w:snapToGrid w:val="0"/>
        </w:rPr>
        <w:noBreakHyphen/>
        <w:t>950.</w:t>
      </w:r>
      <w:r w:rsidRPr="007E0637">
        <w:rPr>
          <w:rFonts w:eastAsia="Times New Roman" w:cs="Times New Roman"/>
          <w:snapToGrid w:val="0"/>
        </w:rPr>
        <w:tab/>
      </w:r>
      <w:r w:rsidRPr="007E0637">
        <w:rPr>
          <w:rFonts w:cs="Times New Roman"/>
        </w:rPr>
        <w:t>(A)</w:t>
      </w:r>
      <w:r w:rsidRPr="007E0637">
        <w:rPr>
          <w:rFonts w:cs="Times New Roman"/>
        </w:rPr>
        <w:tab/>
        <w:t xml:space="preserve">If criminal charges are brought in a summary court, the accused person is found not guilty or the charges are dismissed or nolle prossed, and the accused person was fingerprinted for the charges, the summary court, at no cost to the accused person, immediately shall issue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issuance of the order, the summary court shall obtain and verify the presence of all necessary signatures and provide copies of the completed expungement order to all governmental agencies which must receive the order, including, but not limited to, the arresting law enforcement agency; the detention facility or jail; the solicitor’s office; the clerk of court, but only in cases in which the charges were appealed to the circuit court or remanded to the summary court from general sessions court; the summary court where the arrest or bench warrants originated; the summary court that was involved in any way in the criminal process of the charges or bench warrants; and SLED.  </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(B)</w:t>
      </w:r>
      <w:r w:rsidRPr="007E0637">
        <w:rPr>
          <w:rFonts w:cs="Times New Roman"/>
        </w:rPr>
        <w:tab/>
        <w:t xml:space="preserve">If criminal charges are brought in a summary court, the accused person is found not guilty or the charges are dismissed or nolle prossed, and the person was not fingerprinted for the charges, the accused person may apply to the summary court, at no cost to the accused person, for an order to expunge the criminal records, including any associated bench warrants, of the accused person unless the dismissal of the charges occurs at a preliminary hearing or the accused person has charges pending in summary court and a court of general sessions and the charges arise out of the same course of events.  Upon application, and after verification that the charges are appropriate for expungement, the summary court shall issue an order to expunge the criminal records, obtain and verify all necessary signatures, and provide copies of the completed expungement order to the arresting law enforcement agency and all summary courts that were involved in the criminal process of the charges.  The summary court is not required to provide copies of the completed expungement order to SLED.  </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(C)</w:t>
      </w:r>
      <w:r w:rsidRPr="007E0637">
        <w:rPr>
          <w:rFonts w:cs="Times New Roman"/>
        </w:rPr>
        <w:tab/>
        <w:t>An expungement pursuant to this section must occur no sooner than the appeal expiration date and no later than thirty days after the appeal expiration date.</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(D)</w:t>
      </w:r>
      <w:r w:rsidRPr="007E0637">
        <w:rPr>
          <w:rFonts w:cs="Times New Roman"/>
        </w:rPr>
        <w:tab/>
        <w:t>A summary court shall provide a copy of a completed expungement order issued pursuant to this section to the applicant or the applicant’s counsel of record.  The copy must be certified or marked with the court’s raised seal.</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(E)</w:t>
      </w:r>
      <w:r w:rsidRPr="007E0637">
        <w:rPr>
          <w:rFonts w:cs="Times New Roman"/>
        </w:rPr>
        <w:tab/>
        <w:t>Criminal charges must be removed pursuant to this section from all Internet</w:t>
      </w:r>
      <w:r w:rsidRPr="007E0637">
        <w:rPr>
          <w:rFonts w:cs="Times New Roman"/>
        </w:rPr>
        <w:noBreakHyphen/>
        <w:t>based public records no later than thirty days from the disposition date, regardless of whether the accused person applies to the summary court for expungement pursuant to subsection (B).  All other criminal records must be destroyed or retained pursuant to the provisions of Section 17</w:t>
      </w:r>
      <w:r w:rsidRPr="007E0637">
        <w:rPr>
          <w:rFonts w:cs="Times New Roman"/>
        </w:rPr>
        <w:noBreakHyphen/>
        <w:t>1</w:t>
      </w:r>
      <w:r w:rsidRPr="007E0637">
        <w:rPr>
          <w:rFonts w:cs="Times New Roman"/>
        </w:rPr>
        <w:noBreakHyphen/>
        <w:t>40.</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(F)</w:t>
      </w:r>
      <w:r w:rsidRPr="007E0637">
        <w:rPr>
          <w:rFonts w:cs="Times New Roman"/>
        </w:rPr>
        <w:tab/>
        <w:t>A prosecution or law enforcement agency may file an objection to a summary court expungement.  If an objection is filed, the expungement must be heard by the judge of a general sessions court.  The prosecution</w:t>
      </w:r>
      <w:r>
        <w:rPr>
          <w:rFonts w:cs="Times New Roman"/>
        </w:rPr>
        <w:t>’s</w:t>
      </w:r>
      <w:r w:rsidRPr="007E0637">
        <w:rPr>
          <w:rFonts w:cs="Times New Roman"/>
        </w:rPr>
        <w:t xml:space="preserve"> or law enforcement agency’s reason for objecting must be that the accused person has other charges pending or the charges are not eligible for expungement.  The prosecution or law enforcement agency shall notify the accused person of the objection.  The notice must be given in writing at the most current address on file with the summary court, or through the accused person’s attorney, no later than thirty days after the accused person is found not guilty or the accused person’s charges are dismissed or nolle prossed.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(G)</w:t>
      </w:r>
      <w:r w:rsidRPr="007E0637">
        <w:rPr>
          <w:rFonts w:cs="Times New Roman"/>
        </w:rPr>
        <w:tab/>
        <w:t>The Office of Court Administration shall provide uniform application forms to be used for expungements pursuant to this section.”</w:t>
      </w: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2A38">
        <w:rPr>
          <w:b/>
          <w:color w:val="000000" w:themeColor="text1"/>
          <w:u w:color="000000" w:themeColor="text1"/>
        </w:rPr>
        <w:t>Expungement, removal of exclusion on certain wildlife and driving offenses</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SECTION</w:t>
      </w:r>
      <w:r w:rsidRPr="007E0637">
        <w:rPr>
          <w:rFonts w:cs="Times New Roman"/>
        </w:rPr>
        <w:tab/>
      </w:r>
      <w:r w:rsidRPr="007E0637">
        <w:rPr>
          <w:rFonts w:eastAsia="Times New Roman" w:cs="Times New Roman"/>
          <w:szCs w:val="20"/>
        </w:rPr>
        <w:t>4.</w:t>
      </w:r>
      <w:r w:rsidRPr="007E0637">
        <w:rPr>
          <w:rFonts w:eastAsia="Times New Roman" w:cs="Times New Roman"/>
          <w:szCs w:val="20"/>
        </w:rPr>
        <w:tab/>
      </w:r>
      <w:r w:rsidRPr="007E0637">
        <w:rPr>
          <w:rFonts w:cs="Times New Roman"/>
        </w:rPr>
        <w:t>Section 22</w:t>
      </w:r>
      <w:r w:rsidRPr="007E0637">
        <w:rPr>
          <w:rFonts w:cs="Times New Roman"/>
        </w:rPr>
        <w:noBreakHyphen/>
        <w:t>5</w:t>
      </w:r>
      <w:r w:rsidRPr="007E0637">
        <w:rPr>
          <w:rFonts w:cs="Times New Roman"/>
        </w:rPr>
        <w:noBreakHyphen/>
        <w:t>910(A) of the 1976 Code, as last amended by Act 58 of 2015, is further amended to read: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t>“(A)</w:t>
      </w:r>
      <w:r w:rsidRPr="007E0637">
        <w:rPr>
          <w:rFonts w:cs="Times New Roman"/>
        </w:rPr>
        <w:tab/>
        <w:t>Following a first offense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w:t>
      </w:r>
      <w:r>
        <w:rPr>
          <w:rFonts w:cs="Times New Roman"/>
        </w:rPr>
        <w:t xml:space="preserve"> </w:t>
      </w:r>
      <w:r w:rsidRPr="007E0637">
        <w:rPr>
          <w:rFonts w:cs="Times New Roman"/>
        </w:rPr>
        <w:t>an offense involving the operation of a motor vehicle.”</w:t>
      </w: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DA2A38">
        <w:rPr>
          <w:b/>
          <w:color w:val="000000" w:themeColor="text1"/>
          <w:u w:color="000000" w:themeColor="text1"/>
        </w:rPr>
        <w:t>Expungement, youthful offenders, removal of exclusion on certain wildlife and driving offenses</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E0637">
        <w:rPr>
          <w:rFonts w:eastAsia="Times New Roman" w:cs="Times New Roman"/>
        </w:rPr>
        <w:t>SECTION</w:t>
      </w:r>
      <w:r w:rsidRPr="007E0637">
        <w:rPr>
          <w:rFonts w:eastAsia="Times New Roman" w:cs="Times New Roman"/>
        </w:rPr>
        <w:tab/>
      </w:r>
      <w:r w:rsidRPr="007E0637">
        <w:rPr>
          <w:rFonts w:eastAsia="Times New Roman" w:cs="Times New Roman"/>
          <w:szCs w:val="20"/>
        </w:rPr>
        <w:t>5.</w:t>
      </w:r>
      <w:r w:rsidRPr="007E0637">
        <w:rPr>
          <w:rFonts w:eastAsia="Times New Roman" w:cs="Times New Roman"/>
          <w:szCs w:val="20"/>
        </w:rPr>
        <w:tab/>
        <w:t>Section 22</w:t>
      </w:r>
      <w:r w:rsidRPr="007E0637">
        <w:rPr>
          <w:rFonts w:eastAsia="Times New Roman" w:cs="Times New Roman"/>
          <w:szCs w:val="20"/>
        </w:rPr>
        <w:noBreakHyphen/>
        <w:t>5</w:t>
      </w:r>
      <w:r w:rsidRPr="007E0637">
        <w:rPr>
          <w:rFonts w:eastAsia="Times New Roman" w:cs="Times New Roman"/>
          <w:szCs w:val="20"/>
        </w:rPr>
        <w:noBreakHyphen/>
        <w:t>920(B) of the 1976 Code, as last amended by Act 273 of 2010, is further amended to read:</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E0637">
        <w:rPr>
          <w:rFonts w:eastAsia="Times New Roman" w:cs="Times New Roman"/>
          <w:szCs w:val="20"/>
        </w:rPr>
        <w:tab/>
        <w:t>“(B)(1)</w:t>
      </w:r>
      <w:r w:rsidRPr="007E0637">
        <w:rPr>
          <w:rFonts w:eastAsia="Times New Roman" w:cs="Times New Roman"/>
          <w:szCs w:val="20"/>
        </w:rPr>
        <w:tab/>
      </w:r>
      <w:r w:rsidRPr="007E0637">
        <w:rPr>
          <w:rFonts w:eastAsia="Times New Roman" w:cs="Times New Roman"/>
          <w:szCs w:val="20"/>
        </w:rPr>
        <w:tab/>
        <w:t>Following a first offense conviction as a youthful offender for which a defendant is sentenced pursuant to the provisions of Chapter 19, Title 24, Youthful Offender Act, the defendant, after five years from the date of completion of the defendant’s sentence, including probation and parole, may apply, or cause someone acting on the defendant’s behalf to apply, to the circuit court for an order expunging the records of the arrest and conviction.</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eastAsia="Times New Roman" w:cs="Times New Roman"/>
          <w:szCs w:val="20"/>
        </w:rPr>
        <w:tab/>
      </w:r>
      <w:r w:rsidRPr="007E0637">
        <w:rPr>
          <w:rFonts w:eastAsia="Times New Roman" w:cs="Times New Roman"/>
          <w:szCs w:val="20"/>
        </w:rPr>
        <w:tab/>
        <w:t>(2)</w:t>
      </w:r>
      <w:r w:rsidRPr="007E0637">
        <w:rPr>
          <w:rFonts w:eastAsia="Times New Roman" w:cs="Times New Roman"/>
          <w:szCs w:val="20"/>
        </w:rPr>
        <w:tab/>
      </w:r>
      <w:r w:rsidRPr="007E0637">
        <w:rPr>
          <w:rFonts w:cs="Times New Roman"/>
        </w:rPr>
        <w:t>However, this section does not apply to:</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r>
      <w:r w:rsidRPr="007E0637">
        <w:rPr>
          <w:rFonts w:cs="Times New Roman"/>
        </w:rPr>
        <w:tab/>
        <w:t>(a)</w:t>
      </w:r>
      <w:r w:rsidRPr="007E0637">
        <w:rPr>
          <w:rFonts w:cs="Times New Roman"/>
        </w:rPr>
        <w:tab/>
        <w:t>an offense involving the operation of a motor vehicle;</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r>
      <w:r w:rsidRPr="007E0637">
        <w:rPr>
          <w:rFonts w:cs="Times New Roman"/>
        </w:rPr>
        <w:tab/>
        <w:t>(b)</w:t>
      </w:r>
      <w:r w:rsidRPr="007E0637">
        <w:rPr>
          <w:rFonts w:cs="Times New Roman"/>
        </w:rPr>
        <w:tab/>
        <w:t>an offense classified as a violent crime in Section 16</w:t>
      </w:r>
      <w:r w:rsidRPr="007E0637">
        <w:rPr>
          <w:rFonts w:cs="Times New Roman"/>
        </w:rPr>
        <w:noBreakHyphen/>
        <w:t>1</w:t>
      </w:r>
      <w:r w:rsidRPr="007E0637">
        <w:rPr>
          <w:rFonts w:cs="Times New Roman"/>
        </w:rPr>
        <w:noBreakHyphen/>
        <w:t>60; or</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r>
      <w:r w:rsidRPr="007E0637">
        <w:rPr>
          <w:rFonts w:cs="Times New Roman"/>
        </w:rPr>
        <w:tab/>
        <w:t>(c)</w:t>
      </w:r>
      <w:r w:rsidRPr="007E0637">
        <w:rPr>
          <w:rFonts w:cs="Times New Roman"/>
        </w:rPr>
        <w:tab/>
        <w:t>an offense contained in Chapter 25, Title 16, except as otherwise provided in Section 16</w:t>
      </w:r>
      <w:r w:rsidRPr="007E0637">
        <w:rPr>
          <w:rFonts w:cs="Times New Roman"/>
        </w:rPr>
        <w:noBreakHyphen/>
        <w:t>25</w:t>
      </w:r>
      <w:r w:rsidRPr="007E0637">
        <w:rPr>
          <w:rFonts w:cs="Times New Roman"/>
        </w:rPr>
        <w:noBreakHyphen/>
        <w:t>30.</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E0637">
        <w:rPr>
          <w:rFonts w:cs="Times New Roman"/>
        </w:rPr>
        <w:tab/>
      </w:r>
      <w:r w:rsidRPr="007E0637">
        <w:rPr>
          <w:rFonts w:cs="Times New Roman"/>
        </w:rPr>
        <w:tab/>
        <w:t>(3)</w:t>
      </w:r>
      <w:r w:rsidRPr="007E0637">
        <w:rPr>
          <w:rFonts w:cs="Times New Roman"/>
        </w:rPr>
        <w:tab/>
        <w:t>If the defendant has had no other conviction during the five</w:t>
      </w:r>
      <w:r w:rsidRPr="007E0637">
        <w:rPr>
          <w:rFonts w:cs="Times New Roman"/>
        </w:rPr>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w:t>
      </w: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BBE" w:rsidRPr="00D70D50"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BBE" w:rsidRPr="007E0637"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E0637">
        <w:rPr>
          <w:rFonts w:cs="Times New Roman"/>
        </w:rPr>
        <w:t>SECTION</w:t>
      </w:r>
      <w:r w:rsidRPr="007E0637">
        <w:rPr>
          <w:rFonts w:cs="Times New Roman"/>
        </w:rPr>
        <w:tab/>
      </w:r>
      <w:r w:rsidRPr="007E0637">
        <w:rPr>
          <w:rFonts w:eastAsia="Times New Roman" w:cs="Times New Roman"/>
        </w:rPr>
        <w:t>6.</w:t>
      </w:r>
      <w:r w:rsidRPr="007E0637">
        <w:rPr>
          <w:rFonts w:eastAsia="Times New Roman" w:cs="Times New Roman"/>
        </w:rPr>
        <w:tab/>
        <w:t>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E6BBE" w:rsidRDefault="004E6BBE"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February, 2016.</w:t>
      </w:r>
    </w:p>
    <w:p w:rsidR="004E6BBE" w:rsidRDefault="004E6BBE" w:rsidP="004E6BBE">
      <w:pPr>
        <w:jc w:val="both"/>
        <w:rPr>
          <w:color w:val="000000" w:themeColor="text1"/>
        </w:rPr>
      </w:pPr>
    </w:p>
    <w:p w:rsidR="004E6BBE" w:rsidRDefault="004E6BBE" w:rsidP="004E6BBE">
      <w:pPr>
        <w:jc w:val="both"/>
        <w:rPr>
          <w:color w:val="000000" w:themeColor="text1"/>
        </w:rPr>
      </w:pPr>
      <w:r>
        <w:rPr>
          <w:color w:val="000000" w:themeColor="text1"/>
        </w:rPr>
        <w:t>Approved the 16</w:t>
      </w:r>
      <w:r w:rsidRPr="008B12B8">
        <w:rPr>
          <w:color w:val="000000" w:themeColor="text1"/>
          <w:vertAlign w:val="superscript"/>
        </w:rPr>
        <w:t>th</w:t>
      </w:r>
      <w:r>
        <w:rPr>
          <w:color w:val="000000" w:themeColor="text1"/>
        </w:rPr>
        <w:t xml:space="preserve"> day of February, 2016. </w:t>
      </w:r>
    </w:p>
    <w:p w:rsidR="004E6BBE" w:rsidRDefault="004E6BBE" w:rsidP="004E6BBE">
      <w:pPr>
        <w:jc w:val="center"/>
        <w:rPr>
          <w:color w:val="000000" w:themeColor="text1"/>
        </w:rPr>
      </w:pPr>
    </w:p>
    <w:p w:rsidR="004E6BBE" w:rsidRDefault="004E6BBE" w:rsidP="004E6BBE">
      <w:pPr>
        <w:jc w:val="center"/>
        <w:rPr>
          <w:color w:val="000000" w:themeColor="text1"/>
        </w:rPr>
      </w:pPr>
      <w:r>
        <w:rPr>
          <w:color w:val="000000" w:themeColor="text1"/>
        </w:rPr>
        <w:t>__________</w:t>
      </w:r>
    </w:p>
    <w:p w:rsidR="00FF37E0" w:rsidRPr="00305F3F" w:rsidRDefault="00FF37E0" w:rsidP="004E6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37E0" w:rsidRPr="00305F3F" w:rsidSect="00FF37E0">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696" w:rsidRDefault="009E5696" w:rsidP="007D5FAC">
      <w:r>
        <w:separator/>
      </w:r>
    </w:p>
  </w:endnote>
  <w:endnote w:type="continuationSeparator" w:id="0">
    <w:p w:rsidR="009E5696" w:rsidRDefault="009E569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7E0" w:rsidRPr="00FF37E0" w:rsidRDefault="00FF37E0" w:rsidP="00FF37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84F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7E0" w:rsidRDefault="00FF3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696" w:rsidRDefault="009E5696" w:rsidP="007D5FAC">
      <w:r>
        <w:separator/>
      </w:r>
    </w:p>
  </w:footnote>
  <w:footnote w:type="continuationSeparator" w:id="0">
    <w:p w:rsidR="009E5696" w:rsidRDefault="009E569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255"/>
    <w:docVar w:name="ActSecretary" w:val="Sanders"/>
    <w:docVar w:name="ActSIdno" w:val="(59)  255AHB16"/>
    <w:docVar w:name="clipname" w:val="255AHB16"/>
    <w:docVar w:name="dvBillNumber" w:val="255"/>
    <w:docVar w:name="dvBillNumberPrefix" w:val="S"/>
    <w:docVar w:name="dvOriginalBody" w:val="Senate"/>
    <w:docVar w:name="OrigSENATEBillNo" w:val="255"/>
    <w:docVar w:name="SENATEACTFULLPATH" w:val="L:\COUNCIL\ACTS\255AHB16.DOCX"/>
    <w:docVar w:name="WhatActtype" w:val="AN ACT"/>
  </w:docVars>
  <w:rsids>
    <w:rsidRoot w:val="009E569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6E62"/>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16C2"/>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1E11"/>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05F3F"/>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4F53"/>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BBE"/>
    <w:rsid w:val="004E6C25"/>
    <w:rsid w:val="004E747B"/>
    <w:rsid w:val="004E7E53"/>
    <w:rsid w:val="004F0258"/>
    <w:rsid w:val="004F0E6F"/>
    <w:rsid w:val="004F4494"/>
    <w:rsid w:val="004F4608"/>
    <w:rsid w:val="004F5867"/>
    <w:rsid w:val="004F6446"/>
    <w:rsid w:val="005065EC"/>
    <w:rsid w:val="005208D0"/>
    <w:rsid w:val="005219C4"/>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141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197"/>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2CE1"/>
    <w:rsid w:val="007E3A81"/>
    <w:rsid w:val="007F3574"/>
    <w:rsid w:val="007F6631"/>
    <w:rsid w:val="007F6D46"/>
    <w:rsid w:val="007F7184"/>
    <w:rsid w:val="00800AD0"/>
    <w:rsid w:val="00801009"/>
    <w:rsid w:val="0080319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67526"/>
    <w:rsid w:val="00971351"/>
    <w:rsid w:val="0097332E"/>
    <w:rsid w:val="00974FD7"/>
    <w:rsid w:val="00980444"/>
    <w:rsid w:val="00982E93"/>
    <w:rsid w:val="00990677"/>
    <w:rsid w:val="00997055"/>
    <w:rsid w:val="00997D30"/>
    <w:rsid w:val="009A06FF"/>
    <w:rsid w:val="009A31B6"/>
    <w:rsid w:val="009A467A"/>
    <w:rsid w:val="009B0FA5"/>
    <w:rsid w:val="009B6EA6"/>
    <w:rsid w:val="009C170D"/>
    <w:rsid w:val="009D0B32"/>
    <w:rsid w:val="009D75E7"/>
    <w:rsid w:val="009E5696"/>
    <w:rsid w:val="009F2A02"/>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24D1"/>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3CEF"/>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47606"/>
    <w:rsid w:val="00C55195"/>
    <w:rsid w:val="00C56D71"/>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021B"/>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460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8FC"/>
    <w:rsid w:val="00F44E35"/>
    <w:rsid w:val="00F509CF"/>
    <w:rsid w:val="00F51775"/>
    <w:rsid w:val="00F54582"/>
    <w:rsid w:val="00F61884"/>
    <w:rsid w:val="00F627EF"/>
    <w:rsid w:val="00F669CB"/>
    <w:rsid w:val="00F66E0E"/>
    <w:rsid w:val="00F721C4"/>
    <w:rsid w:val="00F7296A"/>
    <w:rsid w:val="00F826AB"/>
    <w:rsid w:val="00F86999"/>
    <w:rsid w:val="00FA1013"/>
    <w:rsid w:val="00FA7E14"/>
    <w:rsid w:val="00FB1A6A"/>
    <w:rsid w:val="00FB471B"/>
    <w:rsid w:val="00FC380D"/>
    <w:rsid w:val="00FD6DC2"/>
    <w:rsid w:val="00FD7AFA"/>
    <w:rsid w:val="00FE15B8"/>
    <w:rsid w:val="00FE1D78"/>
    <w:rsid w:val="00FE6887"/>
    <w:rsid w:val="00FF0473"/>
    <w:rsid w:val="00FF37E0"/>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B53CA4E-FEBB-4FCD-9DEF-D5AF9805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F37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166E62"/>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F82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6AB"/>
    <w:rPr>
      <w:rFonts w:ascii="Segoe UI" w:hAnsi="Segoe UI" w:cs="Segoe UI"/>
      <w:sz w:val="18"/>
      <w:szCs w:val="18"/>
    </w:rPr>
  </w:style>
  <w:style w:type="table" w:styleId="TableGrid">
    <w:name w:val="Table Grid"/>
    <w:basedOn w:val="TableNormal"/>
    <w:uiPriority w:val="59"/>
    <w:rsid w:val="005219C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F37E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13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Archive\2015\04-21-15.docx" TargetMode="External"/><Relationship Id="rId18" Type="http://schemas.openxmlformats.org/officeDocument/2006/relationships/hyperlink" Target="file:///h:\HJ%20Archive\2015\05-14-15.docx" TargetMode="External"/><Relationship Id="rId26" Type="http://schemas.openxmlformats.org/officeDocument/2006/relationships/hyperlink" Target="file:///h:\SJ%20Archive\2015\06-04-15.docx" TargetMode="External"/><Relationship Id="rId39" Type="http://schemas.openxmlformats.org/officeDocument/2006/relationships/hyperlink" Target="file:///p:\pprever\2015-16\255_20150325.docx" TargetMode="External"/><Relationship Id="rId3" Type="http://schemas.openxmlformats.org/officeDocument/2006/relationships/webSettings" Target="webSettings.xml"/><Relationship Id="rId21" Type="http://schemas.openxmlformats.org/officeDocument/2006/relationships/hyperlink" Target="file:///h:\HJ%20Archive\2015\06-03-15.docx" TargetMode="External"/><Relationship Id="rId34" Type="http://schemas.openxmlformats.org/officeDocument/2006/relationships/hyperlink" Target="file:///h:\HJ%20Archive\2016\02-03-16.docx" TargetMode="External"/><Relationship Id="rId42" Type="http://schemas.openxmlformats.org/officeDocument/2006/relationships/hyperlink" Target="file:///p:\pprever\2015-16\255_20150401A.docx" TargetMode="External"/><Relationship Id="rId47" Type="http://schemas.openxmlformats.org/officeDocument/2006/relationships/hyperlink" Target="file:///p:\pprever\2015-16\255_20150603.docx" TargetMode="External"/><Relationship Id="rId50" Type="http://schemas.openxmlformats.org/officeDocument/2006/relationships/footer" Target="footer2.xml"/><Relationship Id="rId7" Type="http://schemas.openxmlformats.org/officeDocument/2006/relationships/hyperlink" Target="file:///h:\SJ%20Archive\2015\01-13-15.docx" TargetMode="External"/><Relationship Id="rId12" Type="http://schemas.openxmlformats.org/officeDocument/2006/relationships/hyperlink" Target="file:///h:\SJ%20Archive\2015\04-16-15.docx" TargetMode="External"/><Relationship Id="rId17" Type="http://schemas.openxmlformats.org/officeDocument/2006/relationships/hyperlink" Target="file:///h:\HJ%20Archive\2015\05-12-15.docx" TargetMode="External"/><Relationship Id="rId25" Type="http://schemas.openxmlformats.org/officeDocument/2006/relationships/hyperlink" Target="file:///h:\SJ%20Archive\2015\06-04-15.docx" TargetMode="External"/><Relationship Id="rId33" Type="http://schemas.openxmlformats.org/officeDocument/2006/relationships/hyperlink" Target="file:///h:\SJ%20Archive\2016\01-28-16.docx" TargetMode="External"/><Relationship Id="rId38" Type="http://schemas.openxmlformats.org/officeDocument/2006/relationships/hyperlink" Target="file:///p:\pprever\2015-16\255_20141210.docx" TargetMode="External"/><Relationship Id="rId46" Type="http://schemas.openxmlformats.org/officeDocument/2006/relationships/hyperlink" Target="file:///p:\pprever\2015-16\255_20150512.docx" TargetMode="External"/><Relationship Id="rId2" Type="http://schemas.openxmlformats.org/officeDocument/2006/relationships/settings" Target="settings.xml"/><Relationship Id="rId16" Type="http://schemas.openxmlformats.org/officeDocument/2006/relationships/hyperlink" Target="file:///h:\HJ%20Archive\2015\05-12-15.docx" TargetMode="External"/><Relationship Id="rId20" Type="http://schemas.openxmlformats.org/officeDocument/2006/relationships/hyperlink" Target="file:///h:\HJ%20Archive\2015\06-03-15.docx" TargetMode="External"/><Relationship Id="rId29" Type="http://schemas.openxmlformats.org/officeDocument/2006/relationships/hyperlink" Target="file:///h:\SJ%20Archive\2016\01-28-16.docx" TargetMode="External"/><Relationship Id="rId41" Type="http://schemas.openxmlformats.org/officeDocument/2006/relationships/hyperlink" Target="file:///p:\pprever\2015-16\255_20150401.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15-15.docx" TargetMode="External"/><Relationship Id="rId24" Type="http://schemas.openxmlformats.org/officeDocument/2006/relationships/hyperlink" Target="file:///h:\HJ%20Archive\2015\06-04-15.docx" TargetMode="External"/><Relationship Id="rId32" Type="http://schemas.openxmlformats.org/officeDocument/2006/relationships/hyperlink" Target="file:///h:\SJ%20Archive\2016\01-28-16.docx" TargetMode="External"/><Relationship Id="rId37" Type="http://schemas.openxmlformats.org/officeDocument/2006/relationships/hyperlink" Target="http://www.scstatehouse.gov/billsearch.php?billnumbers=255&amp;session=121&amp;summary=B" TargetMode="External"/><Relationship Id="rId40" Type="http://schemas.openxmlformats.org/officeDocument/2006/relationships/hyperlink" Target="file:///p:\pprever\2015-16\255_20150326.docx" TargetMode="External"/><Relationship Id="rId45" Type="http://schemas.openxmlformats.org/officeDocument/2006/relationships/hyperlink" Target="file:///p:\pprever\2015-16\255_20150506.docx" TargetMode="External"/><Relationship Id="rId5" Type="http://schemas.openxmlformats.org/officeDocument/2006/relationships/endnotes" Target="endnotes.xml"/><Relationship Id="rId15" Type="http://schemas.openxmlformats.org/officeDocument/2006/relationships/hyperlink" Target="file:///h:\HJ%20Archive\2015\05-06-15.docx" TargetMode="External"/><Relationship Id="rId23" Type="http://schemas.openxmlformats.org/officeDocument/2006/relationships/hyperlink" Target="file:///h:\HJ%20Archive\2015\06-04-15.docx" TargetMode="External"/><Relationship Id="rId28" Type="http://schemas.openxmlformats.org/officeDocument/2006/relationships/hyperlink" Target="file:///h:\SJ%20Archive\2015\06-04-15.docx" TargetMode="External"/><Relationship Id="rId36" Type="http://schemas.openxmlformats.org/officeDocument/2006/relationships/hyperlink" Target="file:///h:\SJ%20Archive\2016\02-03-16.docx" TargetMode="External"/><Relationship Id="rId49" Type="http://schemas.openxmlformats.org/officeDocument/2006/relationships/footer" Target="footer1.xml"/><Relationship Id="rId10" Type="http://schemas.openxmlformats.org/officeDocument/2006/relationships/hyperlink" Target="file:///h:\SJ%20Archive\2015\04-15-15.docx" TargetMode="External"/><Relationship Id="rId19" Type="http://schemas.openxmlformats.org/officeDocument/2006/relationships/hyperlink" Target="file:///h:\HJ%20Archive\2015\06-02-15.docx" TargetMode="External"/><Relationship Id="rId31" Type="http://schemas.openxmlformats.org/officeDocument/2006/relationships/hyperlink" Target="file:///h:\SJ%20Archive\2016\01-28-16.docx" TargetMode="External"/><Relationship Id="rId44" Type="http://schemas.openxmlformats.org/officeDocument/2006/relationships/hyperlink" Target="file:///p:\pprever\2015-16\255_20150408.docx"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5\04-01-15.docx" TargetMode="External"/><Relationship Id="rId14" Type="http://schemas.openxmlformats.org/officeDocument/2006/relationships/hyperlink" Target="file:///h:\HJ%20Archive\2015\04-21-15.docx" TargetMode="External"/><Relationship Id="rId22" Type="http://schemas.openxmlformats.org/officeDocument/2006/relationships/hyperlink" Target="file:///h:\HJ%20Archive\2015\06-03-15.docx" TargetMode="External"/><Relationship Id="rId27" Type="http://schemas.openxmlformats.org/officeDocument/2006/relationships/hyperlink" Target="file:///h:\HJ%20Archive\2015\06-04-15.docx" TargetMode="External"/><Relationship Id="rId30" Type="http://schemas.openxmlformats.org/officeDocument/2006/relationships/hyperlink" Target="file:///h:\SJ%20Archive\2016\01-28-16.docx" TargetMode="External"/><Relationship Id="rId35" Type="http://schemas.openxmlformats.org/officeDocument/2006/relationships/hyperlink" Target="file:///h:\HJ%20Archive\2016\02-03-16.docx" TargetMode="External"/><Relationship Id="rId43" Type="http://schemas.openxmlformats.org/officeDocument/2006/relationships/hyperlink" Target="file:///p:\pprever\2015-16\255_20150407.docx" TargetMode="External"/><Relationship Id="rId48" Type="http://schemas.openxmlformats.org/officeDocument/2006/relationships/hyperlink" Target="file:///p:\pprever\2015-16\255_20160203.docx" TargetMode="External"/><Relationship Id="rId8" Type="http://schemas.openxmlformats.org/officeDocument/2006/relationships/hyperlink" Target="file:///h:\SJ%20Archive\2015\03-25-15.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5</Pages>
  <Words>4210</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255: Destruction of booking and arrest records - South Carolina Legislature Online</dc:title>
  <dc:subject/>
  <dc:creator>MarthaSanders</dc:creator>
  <cp:keywords/>
  <dc:description/>
  <cp:lastModifiedBy>N Cumfer</cp:lastModifiedBy>
  <cp:revision>2</cp:revision>
  <cp:lastPrinted>2016-02-03T21:48:00Z</cp:lastPrinted>
  <dcterms:created xsi:type="dcterms:W3CDTF">2016-12-02T16:56:00Z</dcterms:created>
  <dcterms:modified xsi:type="dcterms:W3CDTF">2016-12-02T16:56:00Z</dcterms:modified>
</cp:coreProperties>
</file>