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227EF">
        <w:rPr>
          <w:rFonts w:cs="Times New Roman"/>
          <w:b/>
        </w:rPr>
        <w:t>South Carolina General Assembly</w:t>
      </w: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227EF">
        <w:rPr>
          <w:rFonts w:cs="Times New Roman"/>
        </w:rPr>
        <w:t>121st Session, 2015-2016</w:t>
      </w: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7EF" w:rsidRPr="00E227EF" w:rsidRDefault="00E85284"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A199, R214, S267</w:t>
      </w: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27EF">
        <w:rPr>
          <w:rFonts w:cs="Times New Roman"/>
          <w:b/>
        </w:rPr>
        <w:t>STATUS INFORMATION</w:t>
      </w: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27EF">
        <w:rPr>
          <w:rFonts w:cs="Times New Roman"/>
        </w:rPr>
        <w:t>General Bill</w:t>
      </w: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27EF">
        <w:rPr>
          <w:rFonts w:cs="Times New Roman"/>
        </w:rPr>
        <w:t>Sponsors: Senators Young, Campsen, Hembree, Bennett, Turner, Thurmond, Davis, Bright, Bryant, L. Martin, S. Martin, Hayes, Campbell, Grooms and Alexander</w:t>
      </w: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27EF">
        <w:rPr>
          <w:rFonts w:cs="Times New Roman"/>
        </w:rPr>
        <w:t>Document Path: l:\s-res\try\002sine.ksg.try.docx</w:t>
      </w: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27EF">
        <w:rPr>
          <w:rFonts w:cs="Times New Roman"/>
        </w:rPr>
        <w:t>Companion/Similar bill(s): 4479, 4636</w:t>
      </w: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E18" w:rsidRDefault="00C93E18"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C93E18" w:rsidRDefault="00C93E18"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2016</w:t>
      </w:r>
    </w:p>
    <w:p w:rsidR="00C93E18" w:rsidRDefault="00C93E18"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2, 2016</w:t>
      </w:r>
    </w:p>
    <w:p w:rsidR="00C93E18" w:rsidRDefault="00C93E18"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 2016</w:t>
      </w:r>
    </w:p>
    <w:p w:rsidR="00C93E18" w:rsidRDefault="00C93E18"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2016, Signed</w:t>
      </w:r>
    </w:p>
    <w:p w:rsidR="00C93E18" w:rsidRDefault="00C93E18"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27EF">
        <w:rPr>
          <w:rFonts w:cs="Times New Roman"/>
        </w:rPr>
        <w:t>Summary: Adjournment of the General Assembly</w:t>
      </w: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7EF" w:rsidRPr="00E227EF" w:rsidRDefault="00E227EF" w:rsidP="00E227EF">
      <w:pPr>
        <w:widowControl w:val="0"/>
        <w:tabs>
          <w:tab w:val="center" w:pos="590"/>
          <w:tab w:val="center" w:pos="1440"/>
          <w:tab w:val="left" w:pos="1872"/>
          <w:tab w:val="left" w:pos="9187"/>
        </w:tabs>
        <w:rPr>
          <w:rFonts w:cs="Times New Roman"/>
        </w:rPr>
      </w:pPr>
      <w:r w:rsidRPr="00E227EF">
        <w:rPr>
          <w:rFonts w:cs="Times New Roman"/>
          <w:b/>
        </w:rPr>
        <w:t>HISTORY OF LEGISLATIVE ACTIONS</w:t>
      </w:r>
    </w:p>
    <w:p w:rsidR="00E227EF" w:rsidRPr="00E227EF" w:rsidRDefault="00E227EF" w:rsidP="00E227EF">
      <w:pPr>
        <w:widowControl w:val="0"/>
        <w:tabs>
          <w:tab w:val="center" w:pos="590"/>
          <w:tab w:val="center" w:pos="1440"/>
          <w:tab w:val="left" w:pos="1872"/>
          <w:tab w:val="left" w:pos="9187"/>
        </w:tabs>
        <w:rPr>
          <w:rFonts w:cs="Times New Roman"/>
        </w:rPr>
      </w:pPr>
    </w:p>
    <w:p w:rsidR="00E227EF" w:rsidRPr="00E227EF" w:rsidRDefault="00E227EF" w:rsidP="00E227EF">
      <w:pPr>
        <w:widowControl w:val="0"/>
        <w:tabs>
          <w:tab w:val="center" w:pos="590"/>
          <w:tab w:val="center" w:pos="1440"/>
          <w:tab w:val="left" w:pos="1872"/>
          <w:tab w:val="left" w:pos="9187"/>
        </w:tabs>
        <w:rPr>
          <w:rFonts w:cs="Times New Roman"/>
        </w:rPr>
      </w:pPr>
      <w:r w:rsidRPr="00E227EF">
        <w:rPr>
          <w:rFonts w:cs="Times New Roman"/>
          <w:u w:val="single"/>
        </w:rPr>
        <w:tab/>
        <w:t>Date</w:t>
      </w:r>
      <w:r w:rsidRPr="00E227EF">
        <w:rPr>
          <w:rFonts w:cs="Times New Roman"/>
          <w:u w:val="single"/>
        </w:rPr>
        <w:tab/>
        <w:t>Body</w:t>
      </w:r>
      <w:r w:rsidRPr="00E227EF">
        <w:rPr>
          <w:rFonts w:cs="Times New Roman"/>
          <w:u w:val="single"/>
        </w:rPr>
        <w:tab/>
        <w:t>Action Description with journal page number</w:t>
      </w:r>
      <w:r w:rsidRPr="00E227EF">
        <w:rPr>
          <w:rFonts w:cs="Times New Roman"/>
          <w:u w:val="single"/>
        </w:rPr>
        <w:tab/>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D42715">
        <w:rPr>
          <w:rFonts w:cs="Times New Roman"/>
        </w:rPr>
        <w:t>Prefiled</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D42715">
        <w:rPr>
          <w:rFonts w:cs="Times New Roman"/>
        </w:rPr>
        <w:t xml:space="preserve">Referred to Committee on </w:t>
      </w:r>
      <w:r w:rsidRPr="00D42715">
        <w:rPr>
          <w:rFonts w:cs="Times New Roman"/>
          <w:b/>
        </w:rPr>
        <w:t>Judiciary</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D42715">
        <w:rPr>
          <w:rFonts w:cs="Times New Roman"/>
        </w:rPr>
        <w:t>Introduced and read fi</w:t>
      </w:r>
      <w:r>
        <w:rPr>
          <w:rFonts w:cs="Times New Roman"/>
        </w:rPr>
        <w:t xml:space="preserve">rst time </w:t>
      </w:r>
      <w:r w:rsidRPr="00D42715">
        <w:rPr>
          <w:rFonts w:cs="Times New Roman"/>
        </w:rPr>
        <w:t>(</w:t>
      </w:r>
      <w:hyperlink r:id="rId6" w:history="1">
        <w:r w:rsidRPr="007904B9">
          <w:rPr>
            <w:rStyle w:val="Hyperlink"/>
            <w:rFonts w:cs="Times New Roman"/>
          </w:rPr>
          <w:t>Senate Journal</w:t>
        </w:r>
        <w:r w:rsidRPr="007904B9">
          <w:rPr>
            <w:rStyle w:val="Hyperlink"/>
            <w:rFonts w:cs="Times New Roman"/>
          </w:rPr>
          <w:noBreakHyphen/>
          <w:t>page 160</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D42715">
        <w:rPr>
          <w:rFonts w:cs="Times New Roman"/>
        </w:rPr>
        <w:t>Ref</w:t>
      </w:r>
      <w:r>
        <w:rPr>
          <w:rFonts w:cs="Times New Roman"/>
        </w:rPr>
        <w:t xml:space="preserve">erred to Committee on </w:t>
      </w:r>
      <w:r w:rsidRPr="00D42715">
        <w:rPr>
          <w:rFonts w:cs="Times New Roman"/>
          <w:b/>
        </w:rPr>
        <w:t>Judiciary</w:t>
      </w:r>
      <w:r>
        <w:rPr>
          <w:rFonts w:cs="Times New Roman"/>
        </w:rPr>
        <w:t xml:space="preserve"> </w:t>
      </w:r>
      <w:r w:rsidRPr="00D42715">
        <w:rPr>
          <w:rFonts w:cs="Times New Roman"/>
        </w:rPr>
        <w:t>(</w:t>
      </w:r>
      <w:hyperlink r:id="rId7" w:history="1">
        <w:r w:rsidRPr="007904B9">
          <w:rPr>
            <w:rStyle w:val="Hyperlink"/>
            <w:rFonts w:cs="Times New Roman"/>
          </w:rPr>
          <w:t>Senate Journal</w:t>
        </w:r>
        <w:r w:rsidRPr="007904B9">
          <w:rPr>
            <w:rStyle w:val="Hyperlink"/>
            <w:rFonts w:cs="Times New Roman"/>
          </w:rPr>
          <w:noBreakHyphen/>
          <w:t>page 160</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r>
      <w:r>
        <w:rPr>
          <w:rFonts w:cs="Times New Roman"/>
        </w:rPr>
        <w:tab/>
      </w:r>
      <w:r w:rsidRPr="00D42715">
        <w:rPr>
          <w:rFonts w:cs="Times New Roman"/>
        </w:rPr>
        <w:t>Scrivener's error corrected</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8/13/2015</w:t>
      </w:r>
      <w:r>
        <w:rPr>
          <w:rFonts w:cs="Times New Roman"/>
        </w:rPr>
        <w:tab/>
        <w:t>Senate</w:t>
      </w:r>
      <w:r>
        <w:rPr>
          <w:rFonts w:cs="Times New Roman"/>
        </w:rPr>
        <w:tab/>
      </w:r>
      <w:r w:rsidRPr="00D42715">
        <w:rPr>
          <w:rFonts w:cs="Times New Roman"/>
        </w:rPr>
        <w:t>Referred to Subcommittee: Massey (ch), Scott, Bennett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Senate</w:t>
      </w:r>
      <w:r>
        <w:rPr>
          <w:rFonts w:cs="Times New Roman"/>
        </w:rPr>
        <w:tab/>
      </w:r>
      <w:r w:rsidRPr="00D42715">
        <w:rPr>
          <w:rFonts w:cs="Times New Roman"/>
        </w:rPr>
        <w:t xml:space="preserve">Committee report: Favorable with amendment </w:t>
      </w:r>
      <w:r w:rsidRPr="00D42715">
        <w:rPr>
          <w:rFonts w:cs="Times New Roman"/>
          <w:b/>
        </w:rPr>
        <w:t>Judiciary</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r>
      <w:r>
        <w:rPr>
          <w:rFonts w:cs="Times New Roman"/>
        </w:rPr>
        <w:tab/>
      </w:r>
      <w:r w:rsidRPr="00D42715">
        <w:rPr>
          <w:rFonts w:cs="Times New Roman"/>
        </w:rPr>
        <w:t>Scrivener's error corrected</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4/6/2016</w:t>
      </w:r>
      <w:r>
        <w:rPr>
          <w:rFonts w:cs="Times New Roman"/>
        </w:rPr>
        <w:tab/>
        <w:t>Senate</w:t>
      </w:r>
      <w:r>
        <w:rPr>
          <w:rFonts w:cs="Times New Roman"/>
        </w:rPr>
        <w:tab/>
      </w:r>
      <w:r w:rsidRPr="00D42715">
        <w:rPr>
          <w:rFonts w:cs="Times New Roman"/>
        </w:rPr>
        <w:t>Amended (</w:t>
      </w:r>
      <w:hyperlink r:id="rId8" w:history="1">
        <w:r w:rsidRPr="007904B9">
          <w:rPr>
            <w:rStyle w:val="Hyperlink"/>
            <w:rFonts w:cs="Times New Roman"/>
          </w:rPr>
          <w:t>Senate Journal</w:t>
        </w:r>
        <w:r w:rsidRPr="007904B9">
          <w:rPr>
            <w:rStyle w:val="Hyperlink"/>
            <w:rFonts w:cs="Times New Roman"/>
          </w:rPr>
          <w:noBreakHyphen/>
          <w:t>page 17</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r>
      <w:r>
        <w:rPr>
          <w:rFonts w:cs="Times New Roman"/>
        </w:rPr>
        <w:tab/>
      </w:r>
      <w:r w:rsidRPr="00D42715">
        <w:rPr>
          <w:rFonts w:cs="Times New Roman"/>
        </w:rPr>
        <w:t>Scrivener's error corrected</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D42715">
        <w:rPr>
          <w:rFonts w:cs="Times New Roman"/>
        </w:rPr>
        <w:t>Read second time (</w:t>
      </w:r>
      <w:hyperlink r:id="rId9" w:history="1">
        <w:r w:rsidRPr="007904B9">
          <w:rPr>
            <w:rStyle w:val="Hyperlink"/>
            <w:rFonts w:cs="Times New Roman"/>
          </w:rPr>
          <w:t>Senate Journal</w:t>
        </w:r>
        <w:r w:rsidRPr="007904B9">
          <w:rPr>
            <w:rStyle w:val="Hyperlink"/>
            <w:rFonts w:cs="Times New Roman"/>
          </w:rPr>
          <w:noBreakHyphen/>
          <w:t>page 6</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D42715">
        <w:rPr>
          <w:rFonts w:cs="Times New Roman"/>
        </w:rPr>
        <w:t>Roll call Ayes</w:t>
      </w:r>
      <w:r>
        <w:rPr>
          <w:rFonts w:cs="Times New Roman"/>
        </w:rPr>
        <w:noBreakHyphen/>
      </w:r>
      <w:r w:rsidRPr="00D42715">
        <w:rPr>
          <w:rFonts w:cs="Times New Roman"/>
        </w:rPr>
        <w:t>35  Nays</w:t>
      </w:r>
      <w:r>
        <w:rPr>
          <w:rFonts w:cs="Times New Roman"/>
        </w:rPr>
        <w:noBreakHyphen/>
      </w:r>
      <w:r w:rsidRPr="00D42715">
        <w:rPr>
          <w:rFonts w:cs="Times New Roman"/>
        </w:rPr>
        <w:t>0 (</w:t>
      </w:r>
      <w:hyperlink r:id="rId10" w:history="1">
        <w:r w:rsidRPr="007904B9">
          <w:rPr>
            <w:rStyle w:val="Hyperlink"/>
            <w:rFonts w:cs="Times New Roman"/>
          </w:rPr>
          <w:t>Senate Journal</w:t>
        </w:r>
        <w:r w:rsidRPr="007904B9">
          <w:rPr>
            <w:rStyle w:val="Hyperlink"/>
            <w:rFonts w:cs="Times New Roman"/>
          </w:rPr>
          <w:noBreakHyphen/>
          <w:t>page 6</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D42715">
        <w:rPr>
          <w:rFonts w:cs="Times New Roman"/>
        </w:rPr>
        <w:t>Re</w:t>
      </w:r>
      <w:r>
        <w:rPr>
          <w:rFonts w:cs="Times New Roman"/>
        </w:rPr>
        <w:t xml:space="preserve">ad third time and sent to House </w:t>
      </w:r>
      <w:r w:rsidRPr="00D42715">
        <w:rPr>
          <w:rFonts w:cs="Times New Roman"/>
        </w:rPr>
        <w:t>(</w:t>
      </w:r>
      <w:hyperlink r:id="rId11" w:history="1">
        <w:r w:rsidRPr="007904B9">
          <w:rPr>
            <w:rStyle w:val="Hyperlink"/>
            <w:rFonts w:cs="Times New Roman"/>
          </w:rPr>
          <w:t>Senate Journal</w:t>
        </w:r>
        <w:r w:rsidRPr="007904B9">
          <w:rPr>
            <w:rStyle w:val="Hyperlink"/>
            <w:rFonts w:cs="Times New Roman"/>
          </w:rPr>
          <w:noBreakHyphen/>
          <w:t>page 10</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D42715">
        <w:rPr>
          <w:rFonts w:cs="Times New Roman"/>
        </w:rPr>
        <w:t>Introduced and read first time (</w:t>
      </w:r>
      <w:hyperlink r:id="rId12" w:history="1">
        <w:r w:rsidRPr="007904B9">
          <w:rPr>
            <w:rStyle w:val="Hyperlink"/>
            <w:rFonts w:cs="Times New Roman"/>
          </w:rPr>
          <w:t>House Journal</w:t>
        </w:r>
        <w:r w:rsidRPr="007904B9">
          <w:rPr>
            <w:rStyle w:val="Hyperlink"/>
            <w:rFonts w:cs="Times New Roman"/>
          </w:rPr>
          <w:noBreakHyphen/>
          <w:t>page 3</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D42715">
        <w:rPr>
          <w:rFonts w:cs="Times New Roman"/>
        </w:rPr>
        <w:t>Ref</w:t>
      </w:r>
      <w:r>
        <w:rPr>
          <w:rFonts w:cs="Times New Roman"/>
        </w:rPr>
        <w:t xml:space="preserve">erred to Committee on </w:t>
      </w:r>
      <w:r w:rsidRPr="00D42715">
        <w:rPr>
          <w:rFonts w:cs="Times New Roman"/>
          <w:b/>
        </w:rPr>
        <w:t>Judiciary</w:t>
      </w:r>
      <w:r>
        <w:rPr>
          <w:rFonts w:cs="Times New Roman"/>
        </w:rPr>
        <w:t xml:space="preserve"> </w:t>
      </w:r>
      <w:r w:rsidRPr="00D42715">
        <w:rPr>
          <w:rFonts w:cs="Times New Roman"/>
        </w:rPr>
        <w:t>(</w:t>
      </w:r>
      <w:hyperlink r:id="rId13" w:history="1">
        <w:r w:rsidRPr="007904B9">
          <w:rPr>
            <w:rStyle w:val="Hyperlink"/>
            <w:rFonts w:cs="Times New Roman"/>
          </w:rPr>
          <w:t>House Journal</w:t>
        </w:r>
        <w:r w:rsidRPr="007904B9">
          <w:rPr>
            <w:rStyle w:val="Hyperlink"/>
            <w:rFonts w:cs="Times New Roman"/>
          </w:rPr>
          <w:noBreakHyphen/>
          <w:t>page 3</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D42715">
        <w:rPr>
          <w:rFonts w:cs="Times New Roman"/>
        </w:rPr>
        <w:t xml:space="preserve">Committee report: Favorable </w:t>
      </w:r>
      <w:r>
        <w:rPr>
          <w:rFonts w:cs="Times New Roman"/>
        </w:rPr>
        <w:t xml:space="preserve">with amendment </w:t>
      </w:r>
      <w:r w:rsidRPr="00D42715">
        <w:rPr>
          <w:rFonts w:cs="Times New Roman"/>
          <w:b/>
        </w:rPr>
        <w:t>Judiciary</w:t>
      </w:r>
      <w:r w:rsidRPr="00D42715">
        <w:rPr>
          <w:rFonts w:cs="Times New Roman"/>
        </w:rPr>
        <w:t xml:space="preserve"> (</w:t>
      </w:r>
      <w:hyperlink r:id="rId14" w:history="1">
        <w:r w:rsidRPr="007904B9">
          <w:rPr>
            <w:rStyle w:val="Hyperlink"/>
            <w:rFonts w:cs="Times New Roman"/>
          </w:rPr>
          <w:t>House Journal</w:t>
        </w:r>
        <w:r w:rsidRPr="007904B9">
          <w:rPr>
            <w:rStyle w:val="Hyperlink"/>
            <w:rFonts w:cs="Times New Roman"/>
          </w:rPr>
          <w:noBreakHyphen/>
          <w:t>page 7</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D42715">
        <w:rPr>
          <w:rFonts w:cs="Times New Roman"/>
        </w:rPr>
        <w:t>Requests fo</w:t>
      </w:r>
      <w:r>
        <w:rPr>
          <w:rFonts w:cs="Times New Roman"/>
        </w:rPr>
        <w:t>r debate</w:t>
      </w:r>
      <w:r>
        <w:rPr>
          <w:rFonts w:cs="Times New Roman"/>
        </w:rPr>
        <w:noBreakHyphen/>
        <w:t xml:space="preserve">Rep(s). Ott, Williams, </w:t>
      </w:r>
      <w:r w:rsidRPr="00D42715">
        <w:rPr>
          <w:rFonts w:cs="Times New Roman"/>
        </w:rPr>
        <w:t>Jefferson, Bamb</w:t>
      </w:r>
      <w:r>
        <w:rPr>
          <w:rFonts w:cs="Times New Roman"/>
        </w:rPr>
        <w:t xml:space="preserve">er, RL Brown, Alexander, Kirby, </w:t>
      </w:r>
      <w:r w:rsidRPr="00D42715">
        <w:rPr>
          <w:rFonts w:cs="Times New Roman"/>
        </w:rPr>
        <w:t xml:space="preserve">Henegan, </w:t>
      </w:r>
      <w:r>
        <w:rPr>
          <w:rFonts w:cs="Times New Roman"/>
        </w:rPr>
        <w:t xml:space="preserve">Hosey, Bowers, Dilliard, Taylor </w:t>
      </w:r>
      <w:r w:rsidRPr="00D42715">
        <w:rPr>
          <w:rFonts w:cs="Times New Roman"/>
        </w:rPr>
        <w:t>(</w:t>
      </w:r>
      <w:hyperlink r:id="rId15" w:history="1">
        <w:r w:rsidRPr="007904B9">
          <w:rPr>
            <w:rStyle w:val="Hyperlink"/>
            <w:rFonts w:cs="Times New Roman"/>
          </w:rPr>
          <w:t>House Journal</w:t>
        </w:r>
        <w:r w:rsidRPr="007904B9">
          <w:rPr>
            <w:rStyle w:val="Hyperlink"/>
            <w:rFonts w:cs="Times New Roman"/>
          </w:rPr>
          <w:noBreakHyphen/>
          <w:t>page 76</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D42715">
        <w:rPr>
          <w:rFonts w:cs="Times New Roman"/>
        </w:rPr>
        <w:t>Amended (</w:t>
      </w:r>
      <w:hyperlink r:id="rId16" w:history="1">
        <w:r w:rsidRPr="007904B9">
          <w:rPr>
            <w:rStyle w:val="Hyperlink"/>
            <w:rFonts w:cs="Times New Roman"/>
          </w:rPr>
          <w:t>House Journal</w:t>
        </w:r>
        <w:r w:rsidRPr="007904B9">
          <w:rPr>
            <w:rStyle w:val="Hyperlink"/>
            <w:rFonts w:cs="Times New Roman"/>
          </w:rPr>
          <w:noBreakHyphen/>
          <w:t>page 41</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D42715">
        <w:rPr>
          <w:rFonts w:cs="Times New Roman"/>
        </w:rPr>
        <w:t>Read second time (</w:t>
      </w:r>
      <w:hyperlink r:id="rId17" w:history="1">
        <w:r w:rsidRPr="007904B9">
          <w:rPr>
            <w:rStyle w:val="Hyperlink"/>
            <w:rFonts w:cs="Times New Roman"/>
          </w:rPr>
          <w:t>House Journal</w:t>
        </w:r>
        <w:r w:rsidRPr="007904B9">
          <w:rPr>
            <w:rStyle w:val="Hyperlink"/>
            <w:rFonts w:cs="Times New Roman"/>
          </w:rPr>
          <w:noBreakHyphen/>
          <w:t>page 41</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D42715">
        <w:rPr>
          <w:rFonts w:cs="Times New Roman"/>
        </w:rPr>
        <w:t>Roll call Yeas</w:t>
      </w:r>
      <w:r>
        <w:rPr>
          <w:rFonts w:cs="Times New Roman"/>
        </w:rPr>
        <w:noBreakHyphen/>
      </w:r>
      <w:r w:rsidRPr="00D42715">
        <w:rPr>
          <w:rFonts w:cs="Times New Roman"/>
        </w:rPr>
        <w:t>93  Nays</w:t>
      </w:r>
      <w:r>
        <w:rPr>
          <w:rFonts w:cs="Times New Roman"/>
        </w:rPr>
        <w:noBreakHyphen/>
      </w:r>
      <w:r w:rsidRPr="00D42715">
        <w:rPr>
          <w:rFonts w:cs="Times New Roman"/>
        </w:rPr>
        <w:t>10 (</w:t>
      </w:r>
      <w:hyperlink r:id="rId18" w:history="1">
        <w:r w:rsidRPr="007904B9">
          <w:rPr>
            <w:rStyle w:val="Hyperlink"/>
            <w:rFonts w:cs="Times New Roman"/>
          </w:rPr>
          <w:t>House Journal</w:t>
        </w:r>
        <w:r w:rsidRPr="007904B9">
          <w:rPr>
            <w:rStyle w:val="Hyperlink"/>
            <w:rFonts w:cs="Times New Roman"/>
          </w:rPr>
          <w:noBreakHyphen/>
          <w:t>page 47</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D42715">
        <w:rPr>
          <w:rFonts w:cs="Times New Roman"/>
        </w:rPr>
        <w:t>Read third t</w:t>
      </w:r>
      <w:r>
        <w:rPr>
          <w:rFonts w:cs="Times New Roman"/>
        </w:rPr>
        <w:t xml:space="preserve">ime and returned to Senate with </w:t>
      </w:r>
      <w:r w:rsidRPr="00D42715">
        <w:rPr>
          <w:rFonts w:cs="Times New Roman"/>
        </w:rPr>
        <w:t>amendments (</w:t>
      </w:r>
      <w:hyperlink r:id="rId19" w:history="1">
        <w:r w:rsidRPr="007904B9">
          <w:rPr>
            <w:rStyle w:val="Hyperlink"/>
            <w:rFonts w:cs="Times New Roman"/>
          </w:rPr>
          <w:t>House Journal</w:t>
        </w:r>
        <w:r w:rsidRPr="007904B9">
          <w:rPr>
            <w:rStyle w:val="Hyperlink"/>
            <w:rFonts w:cs="Times New Roman"/>
          </w:rPr>
          <w:noBreakHyphen/>
          <w:t>page 98</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D42715">
        <w:rPr>
          <w:rFonts w:cs="Times New Roman"/>
        </w:rPr>
        <w:t>House amendment amended (</w:t>
      </w:r>
      <w:hyperlink r:id="rId20" w:history="1">
        <w:r w:rsidRPr="007904B9">
          <w:rPr>
            <w:rStyle w:val="Hyperlink"/>
            <w:rFonts w:cs="Times New Roman"/>
          </w:rPr>
          <w:t>Senate Journal</w:t>
        </w:r>
        <w:r w:rsidRPr="007904B9">
          <w:rPr>
            <w:rStyle w:val="Hyperlink"/>
            <w:rFonts w:cs="Times New Roman"/>
          </w:rPr>
          <w:noBreakHyphen/>
          <w:t>page 86</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D42715">
        <w:rPr>
          <w:rFonts w:cs="Times New Roman"/>
        </w:rPr>
        <w:t>Roll call Ayes</w:t>
      </w:r>
      <w:r>
        <w:rPr>
          <w:rFonts w:cs="Times New Roman"/>
        </w:rPr>
        <w:noBreakHyphen/>
      </w:r>
      <w:r w:rsidRPr="00D42715">
        <w:rPr>
          <w:rFonts w:cs="Times New Roman"/>
        </w:rPr>
        <w:t>44  Nays</w:t>
      </w:r>
      <w:r>
        <w:rPr>
          <w:rFonts w:cs="Times New Roman"/>
        </w:rPr>
        <w:noBreakHyphen/>
      </w:r>
      <w:r w:rsidRPr="00D42715">
        <w:rPr>
          <w:rFonts w:cs="Times New Roman"/>
        </w:rPr>
        <w:t>0 (</w:t>
      </w:r>
      <w:hyperlink r:id="rId21" w:history="1">
        <w:r w:rsidRPr="007904B9">
          <w:rPr>
            <w:rStyle w:val="Hyperlink"/>
            <w:rFonts w:cs="Times New Roman"/>
          </w:rPr>
          <w:t>Senate Journal</w:t>
        </w:r>
        <w:r w:rsidRPr="007904B9">
          <w:rPr>
            <w:rStyle w:val="Hyperlink"/>
            <w:rFonts w:cs="Times New Roman"/>
          </w:rPr>
          <w:noBreakHyphen/>
          <w:t>page 86</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D42715">
        <w:rPr>
          <w:rFonts w:cs="Times New Roman"/>
        </w:rPr>
        <w:t>Re</w:t>
      </w:r>
      <w:r>
        <w:rPr>
          <w:rFonts w:cs="Times New Roman"/>
        </w:rPr>
        <w:t xml:space="preserve">turned to House with amendments </w:t>
      </w:r>
      <w:r w:rsidRPr="00D42715">
        <w:rPr>
          <w:rFonts w:cs="Times New Roman"/>
        </w:rPr>
        <w:t>(</w:t>
      </w:r>
      <w:hyperlink r:id="rId22" w:history="1">
        <w:r w:rsidRPr="007904B9">
          <w:rPr>
            <w:rStyle w:val="Hyperlink"/>
            <w:rFonts w:cs="Times New Roman"/>
          </w:rPr>
          <w:t>Senate Journal</w:t>
        </w:r>
        <w:r w:rsidRPr="007904B9">
          <w:rPr>
            <w:rStyle w:val="Hyperlink"/>
            <w:rFonts w:cs="Times New Roman"/>
          </w:rPr>
          <w:noBreakHyphen/>
          <w:t>page 86</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D42715">
        <w:rPr>
          <w:rFonts w:cs="Times New Roman"/>
        </w:rPr>
        <w:t>Concurred i</w:t>
      </w:r>
      <w:r>
        <w:rPr>
          <w:rFonts w:cs="Times New Roman"/>
        </w:rPr>
        <w:t xml:space="preserve">n Senate amendment and enrolled </w:t>
      </w:r>
      <w:r w:rsidRPr="00D42715">
        <w:rPr>
          <w:rFonts w:cs="Times New Roman"/>
        </w:rPr>
        <w:t>(</w:t>
      </w:r>
      <w:hyperlink r:id="rId23" w:history="1">
        <w:r w:rsidRPr="007904B9">
          <w:rPr>
            <w:rStyle w:val="Hyperlink"/>
            <w:rFonts w:cs="Times New Roman"/>
          </w:rPr>
          <w:t>House Journal</w:t>
        </w:r>
        <w:r w:rsidRPr="007904B9">
          <w:rPr>
            <w:rStyle w:val="Hyperlink"/>
            <w:rFonts w:cs="Times New Roman"/>
          </w:rPr>
          <w:noBreakHyphen/>
          <w:t>page 71</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D42715">
        <w:rPr>
          <w:rFonts w:cs="Times New Roman"/>
        </w:rPr>
        <w:t>Roll call Yeas</w:t>
      </w:r>
      <w:r>
        <w:rPr>
          <w:rFonts w:cs="Times New Roman"/>
        </w:rPr>
        <w:noBreakHyphen/>
      </w:r>
      <w:r w:rsidRPr="00D42715">
        <w:rPr>
          <w:rFonts w:cs="Times New Roman"/>
        </w:rPr>
        <w:t>91  Nays</w:t>
      </w:r>
      <w:r>
        <w:rPr>
          <w:rFonts w:cs="Times New Roman"/>
        </w:rPr>
        <w:noBreakHyphen/>
      </w:r>
      <w:r w:rsidRPr="00D42715">
        <w:rPr>
          <w:rFonts w:cs="Times New Roman"/>
        </w:rPr>
        <w:t>0 (</w:t>
      </w:r>
      <w:hyperlink r:id="rId24" w:history="1">
        <w:r w:rsidRPr="007904B9">
          <w:rPr>
            <w:rStyle w:val="Hyperlink"/>
            <w:rFonts w:cs="Times New Roman"/>
          </w:rPr>
          <w:t>House Journal</w:t>
        </w:r>
        <w:r w:rsidRPr="007904B9">
          <w:rPr>
            <w:rStyle w:val="Hyperlink"/>
            <w:rFonts w:cs="Times New Roman"/>
          </w:rPr>
          <w:noBreakHyphen/>
          <w:t>page 71</w:t>
        </w:r>
      </w:hyperlink>
      <w:r w:rsidRPr="00D42715">
        <w:rPr>
          <w:rFonts w:cs="Times New Roman"/>
        </w:rPr>
        <w:t>)</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D42715">
        <w:rPr>
          <w:rFonts w:cs="Times New Roman"/>
        </w:rPr>
        <w:t>Ratified R 214</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lastRenderedPageBreak/>
        <w:tab/>
        <w:t>6/3/2016</w:t>
      </w:r>
      <w:r>
        <w:rPr>
          <w:rFonts w:cs="Times New Roman"/>
        </w:rPr>
        <w:tab/>
      </w:r>
      <w:r>
        <w:rPr>
          <w:rFonts w:cs="Times New Roman"/>
        </w:rPr>
        <w:tab/>
      </w:r>
      <w:r w:rsidRPr="00D42715">
        <w:rPr>
          <w:rFonts w:cs="Times New Roman"/>
        </w:rPr>
        <w:t>Signed By Governor</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D42715">
        <w:rPr>
          <w:rFonts w:cs="Times New Roman"/>
        </w:rPr>
        <w:t>Effective date See Act for Effective Date</w:t>
      </w:r>
    </w:p>
    <w:p w:rsidR="00E85284" w:rsidRDefault="00E85284" w:rsidP="00E85284">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D42715">
        <w:rPr>
          <w:rFonts w:cs="Times New Roman"/>
        </w:rPr>
        <w:t>Act No</w:t>
      </w:r>
      <w:r>
        <w:rPr>
          <w:rFonts w:cs="Times New Roman"/>
        </w:rPr>
        <w:t>. </w:t>
      </w:r>
      <w:r w:rsidRPr="00D42715">
        <w:rPr>
          <w:rFonts w:cs="Times New Roman"/>
        </w:rPr>
        <w:t>199</w:t>
      </w:r>
    </w:p>
    <w:p w:rsidR="00E85284" w:rsidRDefault="00E85284" w:rsidP="00E85284">
      <w:pPr>
        <w:widowControl w:val="0"/>
        <w:tabs>
          <w:tab w:val="right" w:pos="1008"/>
          <w:tab w:val="left" w:pos="1152"/>
          <w:tab w:val="left" w:pos="1872"/>
          <w:tab w:val="left" w:pos="9187"/>
        </w:tabs>
        <w:ind w:left="2088" w:hanging="2088"/>
        <w:rPr>
          <w:rFonts w:cs="Times New Roman"/>
        </w:rPr>
      </w:pPr>
    </w:p>
    <w:p w:rsidR="00E227EF" w:rsidRPr="00E227EF" w:rsidRDefault="00E227EF" w:rsidP="00E227EF">
      <w:pPr>
        <w:widowControl w:val="0"/>
        <w:tabs>
          <w:tab w:val="right" w:pos="1008"/>
          <w:tab w:val="left" w:pos="1152"/>
          <w:tab w:val="left" w:pos="1872"/>
          <w:tab w:val="left" w:pos="9187"/>
        </w:tabs>
        <w:ind w:left="2088" w:hanging="2088"/>
        <w:rPr>
          <w:rFonts w:cs="Times New Roman"/>
        </w:rPr>
      </w:pPr>
      <w:r w:rsidRPr="00E227EF">
        <w:rPr>
          <w:rFonts w:cs="Times New Roman"/>
        </w:rPr>
        <w:t xml:space="preserve">View the latest </w:t>
      </w:r>
      <w:hyperlink r:id="rId25" w:history="1">
        <w:r w:rsidRPr="00E227EF">
          <w:rPr>
            <w:rFonts w:cs="Times New Roman"/>
            <w:color w:val="0000FF" w:themeColor="hyperlink"/>
            <w:u w:val="single"/>
          </w:rPr>
          <w:t>legislative information</w:t>
        </w:r>
      </w:hyperlink>
      <w:r w:rsidRPr="00E227EF">
        <w:rPr>
          <w:rFonts w:cs="Times New Roman"/>
        </w:rPr>
        <w:t xml:space="preserve"> at the website</w:t>
      </w:r>
    </w:p>
    <w:p w:rsidR="00E227EF" w:rsidRPr="00E227EF" w:rsidRDefault="00E227EF" w:rsidP="00E227EF">
      <w:pPr>
        <w:widowControl w:val="0"/>
        <w:tabs>
          <w:tab w:val="right" w:pos="1008"/>
          <w:tab w:val="left" w:pos="1152"/>
          <w:tab w:val="left" w:pos="1872"/>
          <w:tab w:val="left" w:pos="9187"/>
        </w:tabs>
        <w:ind w:left="2088" w:hanging="2088"/>
        <w:rPr>
          <w:rFonts w:cs="Times New Roman"/>
        </w:rPr>
      </w:pPr>
    </w:p>
    <w:p w:rsidR="00E227EF" w:rsidRPr="00E227EF" w:rsidRDefault="00E227EF" w:rsidP="00E227EF">
      <w:pPr>
        <w:widowControl w:val="0"/>
        <w:tabs>
          <w:tab w:val="right" w:pos="1008"/>
          <w:tab w:val="left" w:pos="1152"/>
          <w:tab w:val="left" w:pos="1872"/>
          <w:tab w:val="left" w:pos="9187"/>
        </w:tabs>
        <w:ind w:left="2088" w:hanging="2088"/>
        <w:rPr>
          <w:rFonts w:cs="Times New Roman"/>
        </w:rPr>
      </w:pP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27EF">
        <w:rPr>
          <w:rFonts w:cs="Times New Roman"/>
          <w:b/>
        </w:rPr>
        <w:t>VERSIONS OF THIS BILL</w:t>
      </w:r>
    </w:p>
    <w:p w:rsidR="00E227EF" w:rsidRPr="00E227EF" w:rsidRDefault="00E227EF"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7EF" w:rsidRPr="00E227EF" w:rsidRDefault="007904B9" w:rsidP="00E2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E227EF" w:rsidRPr="00E227EF">
          <w:rPr>
            <w:rFonts w:cs="Times New Roman"/>
            <w:color w:val="0000FF" w:themeColor="hyperlink"/>
            <w:u w:val="single"/>
          </w:rPr>
          <w:t>12/10/2014</w:t>
        </w:r>
      </w:hyperlink>
    </w:p>
    <w:p w:rsidR="00E227EF" w:rsidRPr="00E227EF" w:rsidRDefault="007904B9" w:rsidP="00E22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E227EF" w:rsidRPr="00E227EF">
          <w:rPr>
            <w:rFonts w:cs="Times New Roman"/>
            <w:color w:val="0000FF" w:themeColor="hyperlink"/>
            <w:u w:val="single"/>
          </w:rPr>
          <w:t>2/10/2015</w:t>
        </w:r>
      </w:hyperlink>
    </w:p>
    <w:p w:rsidR="00E227EF" w:rsidRPr="00E227EF" w:rsidRDefault="007904B9" w:rsidP="00E22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E227EF" w:rsidRPr="00E227EF">
          <w:rPr>
            <w:rFonts w:cs="Times New Roman"/>
            <w:color w:val="0000FF" w:themeColor="hyperlink"/>
            <w:u w:val="single"/>
          </w:rPr>
          <w:t>1/27/2016</w:t>
        </w:r>
      </w:hyperlink>
    </w:p>
    <w:p w:rsidR="00E227EF" w:rsidRPr="00E227EF" w:rsidRDefault="007904B9" w:rsidP="00E22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E227EF" w:rsidRPr="00E227EF">
          <w:rPr>
            <w:rFonts w:cs="Times New Roman"/>
            <w:color w:val="0000FF" w:themeColor="hyperlink"/>
            <w:u w:val="single"/>
          </w:rPr>
          <w:t>1/28/2016</w:t>
        </w:r>
      </w:hyperlink>
    </w:p>
    <w:p w:rsidR="00E227EF" w:rsidRPr="00E227EF" w:rsidRDefault="007904B9" w:rsidP="00E22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E227EF" w:rsidRPr="00E227EF">
          <w:rPr>
            <w:rFonts w:cs="Times New Roman"/>
            <w:color w:val="0000FF" w:themeColor="hyperlink"/>
            <w:u w:val="single"/>
          </w:rPr>
          <w:t>4/6/2016</w:t>
        </w:r>
      </w:hyperlink>
    </w:p>
    <w:p w:rsidR="00E227EF" w:rsidRPr="00E227EF" w:rsidRDefault="007904B9" w:rsidP="00E22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E227EF" w:rsidRPr="00E227EF">
          <w:rPr>
            <w:rFonts w:cs="Times New Roman"/>
            <w:color w:val="0000FF" w:themeColor="hyperlink"/>
            <w:u w:val="single"/>
          </w:rPr>
          <w:t>4/7/2016</w:t>
        </w:r>
      </w:hyperlink>
    </w:p>
    <w:p w:rsidR="00E227EF" w:rsidRPr="00E227EF" w:rsidRDefault="007904B9" w:rsidP="00E22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E227EF" w:rsidRPr="00E227EF">
          <w:rPr>
            <w:rFonts w:cs="Times New Roman"/>
            <w:color w:val="0000FF" w:themeColor="hyperlink"/>
            <w:u w:val="single"/>
          </w:rPr>
          <w:t>5/24/2016</w:t>
        </w:r>
      </w:hyperlink>
    </w:p>
    <w:p w:rsidR="00E227EF" w:rsidRPr="00E227EF" w:rsidRDefault="007904B9" w:rsidP="00E22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E227EF" w:rsidRPr="00E227EF">
          <w:rPr>
            <w:rFonts w:cs="Times New Roman"/>
            <w:color w:val="0000FF" w:themeColor="hyperlink"/>
            <w:u w:val="single"/>
          </w:rPr>
          <w:t>5/31/2016</w:t>
        </w:r>
      </w:hyperlink>
    </w:p>
    <w:p w:rsidR="00E227EF" w:rsidRPr="00E227EF" w:rsidRDefault="007904B9" w:rsidP="00E22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E227EF" w:rsidRPr="00E227EF">
          <w:rPr>
            <w:rFonts w:cs="Times New Roman"/>
            <w:color w:val="0000FF" w:themeColor="hyperlink"/>
            <w:u w:val="single"/>
          </w:rPr>
          <w:t>6/2/2016</w:t>
        </w:r>
      </w:hyperlink>
    </w:p>
    <w:p w:rsidR="00E227EF" w:rsidRPr="00E227EF" w:rsidRDefault="00E227EF" w:rsidP="00E22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7EF" w:rsidRDefault="00E227EF" w:rsidP="00E22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27EF" w:rsidSect="00E227EF">
          <w:pgSz w:w="12240" w:h="15840" w:code="1"/>
          <w:pgMar w:top="1080" w:right="1440" w:bottom="1080" w:left="1440" w:header="720" w:footer="720" w:gutter="0"/>
          <w:pgNumType w:start="1"/>
          <w:cols w:space="720"/>
          <w:noEndnote/>
          <w:docGrid w:linePitch="360"/>
        </w:sectPr>
      </w:pPr>
    </w:p>
    <w:p w:rsidR="005F7D4C"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(A199, R214, S267)</w:t>
      </w:r>
    </w:p>
    <w:p w:rsidR="005F7D4C" w:rsidRPr="008836A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F7D4C" w:rsidRPr="00E227EF"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227EF">
        <w:rPr>
          <w:rFonts w:cs="Times New Roman"/>
          <w:b/>
          <w:color w:val="000000" w:themeColor="text1"/>
          <w:szCs w:val="36"/>
        </w:rPr>
        <w:t xml:space="preserve">AN ACT </w:t>
      </w:r>
      <w:r w:rsidRPr="00E227EF">
        <w:rPr>
          <w:rFonts w:eastAsia="Times New Roman" w:cs="Times New Roman"/>
          <w:b/>
        </w:rPr>
        <w:t>TO AMEND SECTION 2</w:t>
      </w:r>
      <w:r w:rsidRPr="00E227EF">
        <w:rPr>
          <w:rFonts w:eastAsia="Times New Roman" w:cs="Times New Roman"/>
          <w:b/>
        </w:rPr>
        <w:noBreakHyphen/>
        <w:t>1</w:t>
      </w:r>
      <w:r w:rsidRPr="00E227EF">
        <w:rPr>
          <w:rFonts w:eastAsia="Times New Roman" w:cs="Times New Roman"/>
          <w:b/>
        </w:rPr>
        <w:noBreakHyphen/>
        <w:t>180, CODE OF LAWS OF SOUTH CAROLINA, 1976, RELATING TO ADJOURNMENT OF THE GENERAL ASSEMBLY, TO CHANGE THE DATE FOR THE MANDATORY ADJOURNMENT OF THE GENERAL ASSEMBLY FROM THE FIRST THURSDAY IN JUNE TO THE SECOND THURSDAY IN MAY, AND TO PROVIDE THAT THE ADJOURNMENT DATE MAY BE EXTENDED UP TO TWO WEEKS IN THE DISCRETION OF THE SPEAKER OF THE HOUSE AND THE PRESIDENT PRO TEMPORE OF THE SENATE IF A FORECAST REDUCTION IS SUBMITTED BY THE BOARD OF ECONOMIC ADVISORS AFTER APRIL TENTH; AND TO AMEND SECTION 11-9-880, RELATING TO THE BOARD OF ECONOMIC ADVISORS’ FORECAST OF ECONOMIC CONDITIONS, SO AS TO REVISE THE DATES OF THE FORECASTS.</w:t>
      </w: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651E5">
        <w:rPr>
          <w:rFonts w:eastAsia="Times New Roman" w:cs="Times New Roman"/>
        </w:rPr>
        <w:t>Be it enacted by the General Assembly of the State of South Carolina:</w:t>
      </w:r>
    </w:p>
    <w:p w:rsidR="005F7D4C"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F7D4C" w:rsidRPr="00B8132D"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Adjournment of legislative session, second Thursday in May</w:t>
      </w: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651E5">
        <w:rPr>
          <w:rFonts w:eastAsia="Times New Roman" w:cs="Times New Roman"/>
          <w:snapToGrid w:val="0"/>
          <w:szCs w:val="20"/>
        </w:rPr>
        <w:t>SECTION</w:t>
      </w:r>
      <w:r w:rsidRPr="00E651E5">
        <w:rPr>
          <w:rFonts w:eastAsia="Times New Roman" w:cs="Times New Roman"/>
          <w:snapToGrid w:val="0"/>
          <w:szCs w:val="20"/>
        </w:rPr>
        <w:tab/>
        <w:t>1.</w:t>
      </w:r>
      <w:r w:rsidRPr="00E651E5">
        <w:rPr>
          <w:rFonts w:eastAsia="Times New Roman" w:cs="Times New Roman"/>
          <w:snapToGrid w:val="0"/>
          <w:szCs w:val="20"/>
        </w:rPr>
        <w:tab/>
        <w:t>Section 2</w:t>
      </w:r>
      <w:r w:rsidRPr="00E651E5">
        <w:rPr>
          <w:rFonts w:eastAsia="Times New Roman" w:cs="Times New Roman"/>
          <w:snapToGrid w:val="0"/>
          <w:szCs w:val="20"/>
        </w:rPr>
        <w:noBreakHyphen/>
        <w:t>1</w:t>
      </w:r>
      <w:r w:rsidRPr="00E651E5">
        <w:rPr>
          <w:rFonts w:eastAsia="Times New Roman" w:cs="Times New Roman"/>
          <w:snapToGrid w:val="0"/>
          <w:szCs w:val="20"/>
        </w:rPr>
        <w:noBreakHyphen/>
        <w:t>180 of the 1976 Code is amended to read:</w:t>
      </w: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651E5">
        <w:rPr>
          <w:rFonts w:eastAsia="Times New Roman" w:cs="Times New Roman"/>
          <w:snapToGrid w:val="0"/>
          <w:szCs w:val="20"/>
        </w:rPr>
        <w:tab/>
        <w:t>“Section 2</w:t>
      </w:r>
      <w:r w:rsidRPr="00E651E5">
        <w:rPr>
          <w:rFonts w:eastAsia="Times New Roman" w:cs="Times New Roman"/>
          <w:snapToGrid w:val="0"/>
          <w:szCs w:val="20"/>
        </w:rPr>
        <w:noBreakHyphen/>
        <w:t>1</w:t>
      </w:r>
      <w:r w:rsidRPr="00E651E5">
        <w:rPr>
          <w:rFonts w:eastAsia="Times New Roman" w:cs="Times New Roman"/>
          <w:snapToGrid w:val="0"/>
          <w:szCs w:val="20"/>
        </w:rPr>
        <w:noBreakHyphen/>
        <w:t>180.</w:t>
      </w:r>
      <w:r w:rsidRPr="00E651E5">
        <w:rPr>
          <w:rFonts w:eastAsia="Times New Roman" w:cs="Times New Roman"/>
          <w:snapToGrid w:val="0"/>
          <w:szCs w:val="20"/>
        </w:rPr>
        <w:tab/>
      </w:r>
      <w:r w:rsidRPr="00E651E5">
        <w:rPr>
          <w:rFonts w:cs="Times New Roman"/>
          <w:snapToGrid w:val="0"/>
        </w:rPr>
        <w:t>The regular annual session of the General Assembly shall adjourn sine die each year not later than five o’clock p.m. on the second Thursday in May. The regular annual session of the General Assembly can be extended:</w:t>
      </w: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651E5">
        <w:rPr>
          <w:rFonts w:cs="Times New Roman"/>
          <w:snapToGrid w:val="0"/>
        </w:rPr>
        <w:tab/>
        <w:t>(a)</w:t>
      </w:r>
      <w:r w:rsidRPr="00E651E5">
        <w:rPr>
          <w:rFonts w:cs="Times New Roman"/>
          <w:snapToGrid w:val="0"/>
        </w:rPr>
        <w:tab/>
        <w:t>if the House of Representatives fails to give a third reading to the annual general appropriations bill by March thirty</w:t>
      </w:r>
      <w:r w:rsidRPr="00E651E5">
        <w:rPr>
          <w:rFonts w:cs="Times New Roman"/>
          <w:snapToGrid w:val="0"/>
        </w:rPr>
        <w:noBreakHyphen/>
        <w:t>first, the date of sine die adjournment is extended by one statewide day for each statewide day after March thirty</w:t>
      </w:r>
      <w:r w:rsidRPr="00E651E5">
        <w:rPr>
          <w:rFonts w:cs="Times New Roman"/>
          <w:snapToGrid w:val="0"/>
        </w:rPr>
        <w:noBreakHyphen/>
        <w:t>first that the House of Representatives fails to give the bill third reading; or</w:t>
      </w: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651E5">
        <w:rPr>
          <w:rFonts w:cs="Times New Roman"/>
          <w:snapToGrid w:val="0"/>
        </w:rPr>
        <w:tab/>
        <w:t>(b)</w:t>
      </w:r>
      <w:r w:rsidRPr="00E651E5">
        <w:rPr>
          <w:rFonts w:cs="Times New Roman"/>
          <w:snapToGrid w:val="0"/>
        </w:rPr>
        <w:tab/>
        <w:t>if a forecast reduction is submitted by the Board of Economic Advisors pursuant to Section 11</w:t>
      </w:r>
      <w:r w:rsidRPr="00E651E5">
        <w:rPr>
          <w:rFonts w:cs="Times New Roman"/>
          <w:snapToGrid w:val="0"/>
        </w:rPr>
        <w:noBreakHyphen/>
        <w:t>9</w:t>
      </w:r>
      <w:r w:rsidRPr="00E651E5">
        <w:rPr>
          <w:rFonts w:cs="Times New Roman"/>
          <w:snapToGrid w:val="0"/>
        </w:rPr>
        <w:noBreakHyphen/>
        <w:t>880 after April tenth for the next fiscal year, the adjournment date for the General Assembly may be extended up to two weeks with the agreement of the Speaker of the House and the President Pro Tempore of the Senate; or</w:t>
      </w: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651E5">
        <w:rPr>
          <w:rFonts w:cs="Times New Roman"/>
          <w:snapToGrid w:val="0"/>
        </w:rPr>
        <w:tab/>
        <w:t>(c)</w:t>
      </w:r>
      <w:r w:rsidRPr="00E651E5">
        <w:rPr>
          <w:rFonts w:cs="Times New Roman"/>
          <w:snapToGrid w:val="0"/>
        </w:rPr>
        <w:tab/>
        <w:t>if a concurrent resolution is adopted by a two</w:t>
      </w:r>
      <w:r w:rsidRPr="00E651E5">
        <w:rPr>
          <w:rFonts w:cs="Times New Roman"/>
          <w:snapToGrid w:val="0"/>
        </w:rPr>
        <w:noBreakHyphen/>
        <w:t>thirds vote of both the Senate and House of Representatives not later than five o’clock p.m. on the second Thursday in May. During the time between five o’clock p.m. on the second Thursday in May and the extended sine die adjournment date, as set forth herein, no legislation or other business may be considered except the general appropriation</w:t>
      </w:r>
      <w:r>
        <w:rPr>
          <w:rFonts w:cs="Times New Roman"/>
          <w:snapToGrid w:val="0"/>
        </w:rPr>
        <w:t>s</w:t>
      </w:r>
      <w:r w:rsidRPr="00E651E5">
        <w:rPr>
          <w:rFonts w:cs="Times New Roman"/>
          <w:snapToGrid w:val="0"/>
        </w:rPr>
        <w:t xml:space="preserve"> bill and any matters approved for consideration by a concurrent resolution adopted by two</w:t>
      </w:r>
      <w:r w:rsidRPr="00E651E5">
        <w:rPr>
          <w:rFonts w:cs="Times New Roman"/>
          <w:snapToGrid w:val="0"/>
        </w:rPr>
        <w:noBreakHyphen/>
        <w:t>thirds vote in both houses.”</w:t>
      </w:r>
    </w:p>
    <w:p w:rsidR="005F7D4C"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F7D4C" w:rsidRPr="00B8132D"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Board of Economic Advisors, forecasts of economic conditions, deadlines amended</w:t>
      </w: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651E5">
        <w:rPr>
          <w:rFonts w:cs="Times New Roman"/>
          <w:snapToGrid w:val="0"/>
        </w:rPr>
        <w:t>SECTION</w:t>
      </w:r>
      <w:r w:rsidRPr="00E651E5">
        <w:rPr>
          <w:rFonts w:cs="Times New Roman"/>
          <w:snapToGrid w:val="0"/>
        </w:rPr>
        <w:tab/>
        <w:t>2.</w:t>
      </w:r>
      <w:r w:rsidRPr="00E651E5">
        <w:rPr>
          <w:rFonts w:cs="Times New Roman"/>
          <w:snapToGrid w:val="0"/>
        </w:rPr>
        <w:tab/>
        <w:t>Section 11</w:t>
      </w:r>
      <w:r w:rsidRPr="00E651E5">
        <w:rPr>
          <w:rFonts w:cs="Times New Roman"/>
          <w:snapToGrid w:val="0"/>
        </w:rPr>
        <w:noBreakHyphen/>
        <w:t>9</w:t>
      </w:r>
      <w:r w:rsidRPr="00E651E5">
        <w:rPr>
          <w:rFonts w:cs="Times New Roman"/>
          <w:snapToGrid w:val="0"/>
        </w:rPr>
        <w:noBreakHyphen/>
        <w:t>880(A) of the 1976 Code is amended to read:</w:t>
      </w: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651E5">
        <w:rPr>
          <w:rFonts w:cs="Times New Roman"/>
          <w:snapToGrid w:val="0"/>
        </w:rPr>
        <w:tab/>
        <w:t>“(A)</w:t>
      </w:r>
      <w:r w:rsidRPr="00E651E5">
        <w:rPr>
          <w:rFonts w:cs="Times New Roman"/>
          <w:snapToGrid w:val="0"/>
        </w:rPr>
        <w:tab/>
      </w:r>
      <w:r w:rsidRPr="00E651E5">
        <w:rPr>
          <w:rFonts w:cs="Times New Roman"/>
          <w:color w:val="000000"/>
        </w:rPr>
        <w:t>The Board of Economic Advisors shall make an initial forecast of economic conditions in the State and state revenues for the next fiscal year no later than November tenth of each year. Adjustments to the forecast must be considered on December tenth and February fifteenth. A final forecast for the next fiscal year must be made on April tenth.  However, prior to June thirtieth, the board may reduce forecasts for the next fiscal year as it considers necessary. Before making or adjusting any forecast, the board must consult with outside economic experts with respect to national and South Carolina economic business conditions. All forecasts and adjusted forecasts must contain:</w:t>
      </w: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651E5">
        <w:rPr>
          <w:rFonts w:cs="Times New Roman"/>
          <w:color w:val="000000"/>
        </w:rPr>
        <w:tab/>
      </w:r>
      <w:r w:rsidRPr="00E651E5">
        <w:rPr>
          <w:rFonts w:cs="Times New Roman"/>
          <w:color w:val="000000"/>
        </w:rPr>
        <w:tab/>
        <w:t>(1)</w:t>
      </w:r>
      <w:r w:rsidRPr="00E651E5">
        <w:rPr>
          <w:rFonts w:cs="Times New Roman"/>
          <w:color w:val="000000"/>
        </w:rPr>
        <w:tab/>
        <w:t>a brief description of the economic model and all assumptions and basic decisions underlying the forecasts;</w:t>
      </w: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651E5">
        <w:rPr>
          <w:rFonts w:cs="Times New Roman"/>
          <w:color w:val="000000"/>
        </w:rPr>
        <w:tab/>
      </w:r>
      <w:r w:rsidRPr="00E651E5">
        <w:rPr>
          <w:rFonts w:cs="Times New Roman"/>
          <w:color w:val="000000"/>
        </w:rPr>
        <w:tab/>
        <w:t>(2)</w:t>
      </w:r>
      <w:r w:rsidRPr="00E651E5">
        <w:rPr>
          <w:rFonts w:cs="Times New Roman"/>
          <w:color w:val="000000"/>
        </w:rPr>
        <w:tab/>
        <w:t>a projection of state revenues on a quarterly basis;</w:t>
      </w: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651E5">
        <w:rPr>
          <w:rFonts w:cs="Times New Roman"/>
          <w:color w:val="000000"/>
        </w:rPr>
        <w:tab/>
      </w:r>
      <w:r w:rsidRPr="00E651E5">
        <w:rPr>
          <w:rFonts w:cs="Times New Roman"/>
          <w:color w:val="000000"/>
        </w:rPr>
        <w:tab/>
        <w:t>(3)</w:t>
      </w:r>
      <w:r w:rsidRPr="00E651E5">
        <w:rPr>
          <w:rFonts w:cs="Times New Roman"/>
          <w:color w:val="000000"/>
        </w:rPr>
        <w:tab/>
        <w:t>separate discussions of any industry which employs more than twenty percent of the state’s total nonagricultural employment and separate projections for these industries.”</w:t>
      </w:r>
    </w:p>
    <w:p w:rsidR="005F7D4C"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F7D4C" w:rsidRPr="00B8132D"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Time effective</w:t>
      </w:r>
    </w:p>
    <w:p w:rsidR="005F7D4C"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E651E5">
        <w:rPr>
          <w:rFonts w:cs="Times New Roman"/>
          <w:color w:val="000000"/>
        </w:rPr>
        <w:t>SECTION</w:t>
      </w:r>
      <w:r w:rsidRPr="00E651E5">
        <w:rPr>
          <w:rFonts w:cs="Times New Roman"/>
          <w:color w:val="000000"/>
        </w:rPr>
        <w:tab/>
        <w:t>3.</w:t>
      </w:r>
      <w:r w:rsidRPr="00E651E5">
        <w:rPr>
          <w:rFonts w:cs="Times New Roman"/>
          <w:color w:val="000000"/>
        </w:rPr>
        <w:tab/>
        <w:t>This act takes effect upon the approval by the Governor and first applies for the next annual regular session of the General Assembly.</w:t>
      </w:r>
    </w:p>
    <w:p w:rsidR="005F7D4C" w:rsidRPr="00E651E5"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D4C" w:rsidRDefault="005F7D4C"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5F7D4C" w:rsidRDefault="005F7D4C" w:rsidP="005F7D4C">
      <w:pPr>
        <w:jc w:val="both"/>
        <w:rPr>
          <w:color w:val="000000" w:themeColor="text1"/>
        </w:rPr>
      </w:pPr>
    </w:p>
    <w:p w:rsidR="005F7D4C" w:rsidRDefault="005F7D4C" w:rsidP="005F7D4C">
      <w:pPr>
        <w:jc w:val="both"/>
        <w:rPr>
          <w:color w:val="000000" w:themeColor="text1"/>
        </w:rPr>
      </w:pPr>
      <w:r>
        <w:rPr>
          <w:color w:val="000000" w:themeColor="text1"/>
        </w:rPr>
        <w:t>Approved the 3</w:t>
      </w:r>
      <w:r w:rsidRPr="00E81262">
        <w:rPr>
          <w:color w:val="000000" w:themeColor="text1"/>
          <w:vertAlign w:val="superscript"/>
        </w:rPr>
        <w:t>rd</w:t>
      </w:r>
      <w:r>
        <w:rPr>
          <w:color w:val="000000" w:themeColor="text1"/>
        </w:rPr>
        <w:t xml:space="preserve"> day of June, 2016. </w:t>
      </w:r>
    </w:p>
    <w:p w:rsidR="005F7D4C" w:rsidRDefault="005F7D4C" w:rsidP="005F7D4C">
      <w:pPr>
        <w:jc w:val="center"/>
        <w:rPr>
          <w:color w:val="000000" w:themeColor="text1"/>
        </w:rPr>
      </w:pPr>
    </w:p>
    <w:p w:rsidR="005F7D4C" w:rsidRDefault="005F7D4C" w:rsidP="005F7D4C">
      <w:pPr>
        <w:jc w:val="center"/>
        <w:rPr>
          <w:color w:val="000000" w:themeColor="text1"/>
        </w:rPr>
      </w:pPr>
      <w:r>
        <w:rPr>
          <w:color w:val="000000" w:themeColor="text1"/>
        </w:rPr>
        <w:t>__________</w:t>
      </w:r>
    </w:p>
    <w:p w:rsidR="00E227EF" w:rsidRPr="00BF4DAB" w:rsidRDefault="00E227EF" w:rsidP="005F7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227EF" w:rsidRPr="00BF4DAB" w:rsidSect="00E227EF">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E30" w:rsidRDefault="004A4E30" w:rsidP="007D5FAC">
      <w:r>
        <w:separator/>
      </w:r>
    </w:p>
  </w:endnote>
  <w:endnote w:type="continuationSeparator" w:id="0">
    <w:p w:rsidR="004A4E30" w:rsidRDefault="004A4E3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7EF" w:rsidRPr="00E227EF" w:rsidRDefault="00E227EF" w:rsidP="00E227E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F7D4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7EF" w:rsidRDefault="00E22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E30" w:rsidRDefault="004A4E30" w:rsidP="007D5FAC">
      <w:r>
        <w:separator/>
      </w:r>
    </w:p>
  </w:footnote>
  <w:footnote w:type="continuationSeparator" w:id="0">
    <w:p w:rsidR="004A4E30" w:rsidRDefault="004A4E3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267"/>
    <w:docVar w:name="ActSecretary" w:val="Sanders"/>
    <w:docVar w:name="ActSIdno" w:val="(119)  267AHB16"/>
    <w:docVar w:name="clipname" w:val="267AHB16"/>
    <w:docVar w:name="dvBillNumber" w:val="267"/>
    <w:docVar w:name="dvBillNumberPrefix" w:val="S"/>
    <w:docVar w:name="dvOriginalBody" w:val="Senate"/>
    <w:docVar w:name="OrigSENATEBillNo" w:val="267"/>
    <w:docVar w:name="SENATEACTFULLPATH" w:val="L:\COUNCIL\ACTS\267AHB16.DOCX"/>
    <w:docVar w:name="WhatActtype" w:val="AN ACT"/>
  </w:docVars>
  <w:rsids>
    <w:rsidRoot w:val="004A4E30"/>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47D3"/>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24B1"/>
    <w:rsid w:val="00204492"/>
    <w:rsid w:val="00206EF4"/>
    <w:rsid w:val="00212CD6"/>
    <w:rsid w:val="00215235"/>
    <w:rsid w:val="00223E0F"/>
    <w:rsid w:val="00224E43"/>
    <w:rsid w:val="00231146"/>
    <w:rsid w:val="00231E65"/>
    <w:rsid w:val="002321B6"/>
    <w:rsid w:val="00234401"/>
    <w:rsid w:val="00234E70"/>
    <w:rsid w:val="002367D4"/>
    <w:rsid w:val="00241B81"/>
    <w:rsid w:val="00241C04"/>
    <w:rsid w:val="00242F15"/>
    <w:rsid w:val="0025095F"/>
    <w:rsid w:val="00251D34"/>
    <w:rsid w:val="00254411"/>
    <w:rsid w:val="00257ACD"/>
    <w:rsid w:val="0026134B"/>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4CC1"/>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3AB5"/>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1A41"/>
    <w:rsid w:val="00412B47"/>
    <w:rsid w:val="00412CF4"/>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4C99"/>
    <w:rsid w:val="00497784"/>
    <w:rsid w:val="004A073E"/>
    <w:rsid w:val="004A1278"/>
    <w:rsid w:val="004A4E30"/>
    <w:rsid w:val="004A5193"/>
    <w:rsid w:val="004A76F3"/>
    <w:rsid w:val="004B1DA6"/>
    <w:rsid w:val="004B27E8"/>
    <w:rsid w:val="004B41E5"/>
    <w:rsid w:val="004C115D"/>
    <w:rsid w:val="004C190F"/>
    <w:rsid w:val="004D29AD"/>
    <w:rsid w:val="004E275E"/>
    <w:rsid w:val="004E300C"/>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A5E"/>
    <w:rsid w:val="005B4DB1"/>
    <w:rsid w:val="005C4B9E"/>
    <w:rsid w:val="005C5915"/>
    <w:rsid w:val="005D50CE"/>
    <w:rsid w:val="005D512F"/>
    <w:rsid w:val="005D5723"/>
    <w:rsid w:val="005D6054"/>
    <w:rsid w:val="005D705E"/>
    <w:rsid w:val="005E07AD"/>
    <w:rsid w:val="005E36AC"/>
    <w:rsid w:val="005F1A8F"/>
    <w:rsid w:val="005F79FF"/>
    <w:rsid w:val="005F7D4C"/>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26C"/>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7B03"/>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04B9"/>
    <w:rsid w:val="007946C3"/>
    <w:rsid w:val="007A73EA"/>
    <w:rsid w:val="007B0E40"/>
    <w:rsid w:val="007B296A"/>
    <w:rsid w:val="007B2D27"/>
    <w:rsid w:val="007C3D08"/>
    <w:rsid w:val="007C3EC8"/>
    <w:rsid w:val="007C7B7F"/>
    <w:rsid w:val="007D04D9"/>
    <w:rsid w:val="007D0D81"/>
    <w:rsid w:val="007D1AB0"/>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3A53"/>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9F63E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74815"/>
    <w:rsid w:val="00B8132D"/>
    <w:rsid w:val="00B83DA1"/>
    <w:rsid w:val="00B846E9"/>
    <w:rsid w:val="00BB1593"/>
    <w:rsid w:val="00BB43F6"/>
    <w:rsid w:val="00BB7B1B"/>
    <w:rsid w:val="00BC5FF9"/>
    <w:rsid w:val="00BE36EB"/>
    <w:rsid w:val="00BE41F8"/>
    <w:rsid w:val="00BF1B60"/>
    <w:rsid w:val="00BF2034"/>
    <w:rsid w:val="00BF33CD"/>
    <w:rsid w:val="00BF352D"/>
    <w:rsid w:val="00BF4DAB"/>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3E18"/>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0896"/>
    <w:rsid w:val="00D76225"/>
    <w:rsid w:val="00D7706E"/>
    <w:rsid w:val="00D80303"/>
    <w:rsid w:val="00D8576C"/>
    <w:rsid w:val="00D86938"/>
    <w:rsid w:val="00D9130B"/>
    <w:rsid w:val="00D92268"/>
    <w:rsid w:val="00D94602"/>
    <w:rsid w:val="00D958BB"/>
    <w:rsid w:val="00DA1730"/>
    <w:rsid w:val="00DA77C1"/>
    <w:rsid w:val="00DB01BE"/>
    <w:rsid w:val="00DB1297"/>
    <w:rsid w:val="00DC093F"/>
    <w:rsid w:val="00DC6A4B"/>
    <w:rsid w:val="00DC6CFE"/>
    <w:rsid w:val="00DD198F"/>
    <w:rsid w:val="00DD2595"/>
    <w:rsid w:val="00DD314B"/>
    <w:rsid w:val="00DD3B8D"/>
    <w:rsid w:val="00DD5167"/>
    <w:rsid w:val="00DD557D"/>
    <w:rsid w:val="00DE2D21"/>
    <w:rsid w:val="00DE75E8"/>
    <w:rsid w:val="00DF0E69"/>
    <w:rsid w:val="00E00FC9"/>
    <w:rsid w:val="00E02CA8"/>
    <w:rsid w:val="00E076BB"/>
    <w:rsid w:val="00E14905"/>
    <w:rsid w:val="00E176C6"/>
    <w:rsid w:val="00E227EF"/>
    <w:rsid w:val="00E3356F"/>
    <w:rsid w:val="00E33964"/>
    <w:rsid w:val="00E3462F"/>
    <w:rsid w:val="00E36231"/>
    <w:rsid w:val="00E500F1"/>
    <w:rsid w:val="00E5358E"/>
    <w:rsid w:val="00E5665F"/>
    <w:rsid w:val="00E60357"/>
    <w:rsid w:val="00E614B9"/>
    <w:rsid w:val="00E61B4C"/>
    <w:rsid w:val="00E71D4E"/>
    <w:rsid w:val="00E757F4"/>
    <w:rsid w:val="00E85284"/>
    <w:rsid w:val="00E9303D"/>
    <w:rsid w:val="00EA2A3A"/>
    <w:rsid w:val="00EA77B0"/>
    <w:rsid w:val="00EB223A"/>
    <w:rsid w:val="00EC47CE"/>
    <w:rsid w:val="00EC6815"/>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4CF0"/>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994B70D4-E385-4AD3-BECF-4C6742AB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227E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869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938"/>
    <w:rPr>
      <w:rFonts w:ascii="Segoe UI" w:hAnsi="Segoe UI" w:cs="Segoe UI"/>
      <w:sz w:val="18"/>
      <w:szCs w:val="18"/>
    </w:rPr>
  </w:style>
  <w:style w:type="table" w:styleId="TableGrid">
    <w:name w:val="Table Grid"/>
    <w:basedOn w:val="TableNormal"/>
    <w:uiPriority w:val="59"/>
    <w:rsid w:val="00EC681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227E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947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06-16.docx" TargetMode="External"/><Relationship Id="rId13" Type="http://schemas.openxmlformats.org/officeDocument/2006/relationships/hyperlink" Target="file:///h:\HJ%20Archive\2016\04-13-16.docx" TargetMode="External"/><Relationship Id="rId18" Type="http://schemas.openxmlformats.org/officeDocument/2006/relationships/hyperlink" Target="file:///h:\HJ%20Archive\2016\05-31-16.docx" TargetMode="External"/><Relationship Id="rId26" Type="http://schemas.openxmlformats.org/officeDocument/2006/relationships/hyperlink" Target="file:///p:\pprever\2015-16\267_20141210.docx" TargetMode="External"/><Relationship Id="rId3" Type="http://schemas.openxmlformats.org/officeDocument/2006/relationships/webSettings" Target="webSettings.xml"/><Relationship Id="rId21" Type="http://schemas.openxmlformats.org/officeDocument/2006/relationships/hyperlink" Target="file:///h:\SJ%20Archive\2016\06-02-16.docx" TargetMode="External"/><Relationship Id="rId34" Type="http://schemas.openxmlformats.org/officeDocument/2006/relationships/hyperlink" Target="file:///p:\pprever\2015-16\267_20160602.docx" TargetMode="External"/><Relationship Id="rId7" Type="http://schemas.openxmlformats.org/officeDocument/2006/relationships/hyperlink" Target="file:///h:\SJ%20Archive\2015\01-13-15.docx" TargetMode="External"/><Relationship Id="rId12" Type="http://schemas.openxmlformats.org/officeDocument/2006/relationships/hyperlink" Target="file:///h:\HJ%20Archive\2016\04-13-16.docx" TargetMode="External"/><Relationship Id="rId17" Type="http://schemas.openxmlformats.org/officeDocument/2006/relationships/hyperlink" Target="file:///h:\HJ%20Archive\2016\05-31-16.docx" TargetMode="External"/><Relationship Id="rId25" Type="http://schemas.openxmlformats.org/officeDocument/2006/relationships/hyperlink" Target="http://www.scstatehouse.gov/billsearch.php?billnumbers=267&amp;session=121&amp;summary=B" TargetMode="External"/><Relationship Id="rId33" Type="http://schemas.openxmlformats.org/officeDocument/2006/relationships/hyperlink" Target="file:///p:\pprever\2015-16\267_20160531.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6\05-31-16.docx" TargetMode="External"/><Relationship Id="rId20" Type="http://schemas.openxmlformats.org/officeDocument/2006/relationships/hyperlink" Target="file:///h:\SJ%20Archive\2016\06-02-16.docx" TargetMode="External"/><Relationship Id="rId29" Type="http://schemas.openxmlformats.org/officeDocument/2006/relationships/hyperlink" Target="file:///p:\pprever\2015-16\267_20160128.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6\04-12-16.docx" TargetMode="External"/><Relationship Id="rId24" Type="http://schemas.openxmlformats.org/officeDocument/2006/relationships/hyperlink" Target="file:///h:\HJ%20Archive\2016\06-02-16.docx" TargetMode="External"/><Relationship Id="rId32" Type="http://schemas.openxmlformats.org/officeDocument/2006/relationships/hyperlink" Target="file:///p:\pprever\2015-16\267_20160524.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5-26-16.docx" TargetMode="External"/><Relationship Id="rId23" Type="http://schemas.openxmlformats.org/officeDocument/2006/relationships/hyperlink" Target="file:///h:\HJ%20Archive\2016\06-02-16.docx" TargetMode="External"/><Relationship Id="rId28" Type="http://schemas.openxmlformats.org/officeDocument/2006/relationships/hyperlink" Target="file:///p:\pprever\2015-16\267_20160127.docx" TargetMode="External"/><Relationship Id="rId36" Type="http://schemas.openxmlformats.org/officeDocument/2006/relationships/footer" Target="footer2.xml"/><Relationship Id="rId10" Type="http://schemas.openxmlformats.org/officeDocument/2006/relationships/hyperlink" Target="file:///h:\SJ%20Archive\2016\04-07-16.docx" TargetMode="External"/><Relationship Id="rId19" Type="http://schemas.openxmlformats.org/officeDocument/2006/relationships/hyperlink" Target="file:///h:\HJ%20Archive\2016\06-01-16.docx" TargetMode="External"/><Relationship Id="rId31" Type="http://schemas.openxmlformats.org/officeDocument/2006/relationships/hyperlink" Target="file:///p:\pprever\2015-16\267_20160407.docx" TargetMode="External"/><Relationship Id="rId4" Type="http://schemas.openxmlformats.org/officeDocument/2006/relationships/footnotes" Target="footnotes.xml"/><Relationship Id="rId9" Type="http://schemas.openxmlformats.org/officeDocument/2006/relationships/hyperlink" Target="file:///h:\SJ%20Archive\2016\04-07-16.docx" TargetMode="External"/><Relationship Id="rId14" Type="http://schemas.openxmlformats.org/officeDocument/2006/relationships/hyperlink" Target="file:///h:\HJ%20Archive\2016\05-24-16.docx" TargetMode="External"/><Relationship Id="rId22" Type="http://schemas.openxmlformats.org/officeDocument/2006/relationships/hyperlink" Target="file:///h:\SJ%20Archive\2016\06-02-16.docx" TargetMode="External"/><Relationship Id="rId27" Type="http://schemas.openxmlformats.org/officeDocument/2006/relationships/hyperlink" Target="file:///p:\pprever\2015-16\267_20150210.docx" TargetMode="External"/><Relationship Id="rId30" Type="http://schemas.openxmlformats.org/officeDocument/2006/relationships/hyperlink" Target="file:///p:\pprever\2015-16\267_20160406.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1</TotalTime>
  <Pages>4</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267: Adjournment of the General Assembly - South Carolina Legislature Online</dc:title>
  <dc:subject/>
  <dc:creator>MarthaSanders</dc:creator>
  <cp:keywords/>
  <dc:description/>
  <cp:lastModifiedBy>N Cumfer</cp:lastModifiedBy>
  <cp:revision>2</cp:revision>
  <cp:lastPrinted>2016-06-02T20:55:00Z</cp:lastPrinted>
  <dcterms:created xsi:type="dcterms:W3CDTF">2016-12-02T16:57:00Z</dcterms:created>
  <dcterms:modified xsi:type="dcterms:W3CDTF">2016-12-02T16:57:00Z</dcterms:modified>
</cp:coreProperties>
</file>