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A10E2">
        <w:rPr>
          <w:rFonts w:eastAsia="Times New Roman" w:cs="Times New Roman"/>
          <w:b/>
          <w:szCs w:val="20"/>
        </w:rPr>
        <w:t>South Carolina General Assembly</w:t>
      </w: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10E2">
        <w:rPr>
          <w:rFonts w:eastAsia="Times New Roman" w:cs="Times New Roman"/>
          <w:szCs w:val="20"/>
        </w:rPr>
        <w:t>121st Session, 2015-2016</w:t>
      </w: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10E2" w:rsidRPr="005A10E2" w:rsidRDefault="000D50EB"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A181, R192, S277</w:t>
      </w: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10E2">
        <w:rPr>
          <w:rFonts w:eastAsia="Times New Roman" w:cs="Times New Roman"/>
          <w:b/>
          <w:szCs w:val="20"/>
        </w:rPr>
        <w:t>STATUS INFORMATION</w:t>
      </w: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10E2">
        <w:rPr>
          <w:rFonts w:eastAsia="Times New Roman" w:cs="Times New Roman"/>
          <w:szCs w:val="20"/>
        </w:rPr>
        <w:t>General Bill</w:t>
      </w: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10E2">
        <w:rPr>
          <w:rFonts w:eastAsia="Times New Roman" w:cs="Times New Roman"/>
          <w:szCs w:val="20"/>
        </w:rPr>
        <w:t>Sponsors: Senators Alexander, Rankin and Hutto</w:t>
      </w: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10E2">
        <w:rPr>
          <w:rFonts w:eastAsia="Times New Roman" w:cs="Times New Roman"/>
          <w:szCs w:val="20"/>
        </w:rPr>
        <w:t>Document Path: l:\council\bills\agm\18475ab15.docx</w:t>
      </w: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06EA" w:rsidRDefault="00A306EA"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13, 2015</w:t>
      </w:r>
    </w:p>
    <w:p w:rsidR="00A306EA" w:rsidRDefault="00A306EA"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5, 2015</w:t>
      </w:r>
    </w:p>
    <w:p w:rsidR="00A306EA" w:rsidRDefault="00A306EA"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2016</w:t>
      </w:r>
    </w:p>
    <w:p w:rsidR="00A306EA" w:rsidRDefault="00A306EA"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2016</w:t>
      </w:r>
    </w:p>
    <w:p w:rsidR="00A306EA" w:rsidRDefault="00A306EA"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2016, Signed</w:t>
      </w:r>
    </w:p>
    <w:p w:rsidR="00A306EA" w:rsidRDefault="00A306EA"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10E2">
        <w:rPr>
          <w:rFonts w:eastAsia="Times New Roman" w:cs="Times New Roman"/>
          <w:szCs w:val="20"/>
        </w:rPr>
        <w:t>Summary: State Telecom Equity in Funding Act</w:t>
      </w: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10E2" w:rsidRPr="005A10E2" w:rsidRDefault="005A10E2" w:rsidP="005A10E2">
      <w:pPr>
        <w:widowControl w:val="0"/>
        <w:tabs>
          <w:tab w:val="center" w:pos="590"/>
          <w:tab w:val="center" w:pos="1440"/>
          <w:tab w:val="left" w:pos="1872"/>
          <w:tab w:val="left" w:pos="9187"/>
        </w:tabs>
        <w:rPr>
          <w:rFonts w:eastAsia="Times New Roman" w:cs="Times New Roman"/>
          <w:szCs w:val="20"/>
        </w:rPr>
      </w:pPr>
      <w:r w:rsidRPr="005A10E2">
        <w:rPr>
          <w:rFonts w:eastAsia="Times New Roman" w:cs="Times New Roman"/>
          <w:b/>
          <w:szCs w:val="20"/>
        </w:rPr>
        <w:t>HISTORY OF LEGISLATIVE ACTIONS</w:t>
      </w:r>
    </w:p>
    <w:p w:rsidR="005A10E2" w:rsidRPr="005A10E2" w:rsidRDefault="005A10E2" w:rsidP="005A10E2">
      <w:pPr>
        <w:widowControl w:val="0"/>
        <w:tabs>
          <w:tab w:val="center" w:pos="590"/>
          <w:tab w:val="center" w:pos="1440"/>
          <w:tab w:val="left" w:pos="1872"/>
          <w:tab w:val="left" w:pos="9187"/>
        </w:tabs>
        <w:rPr>
          <w:rFonts w:eastAsia="Times New Roman" w:cs="Times New Roman"/>
          <w:szCs w:val="20"/>
        </w:rPr>
      </w:pPr>
    </w:p>
    <w:p w:rsidR="005A10E2" w:rsidRPr="005A10E2" w:rsidRDefault="005A10E2" w:rsidP="005A10E2">
      <w:pPr>
        <w:widowControl w:val="0"/>
        <w:tabs>
          <w:tab w:val="center" w:pos="590"/>
          <w:tab w:val="center" w:pos="1440"/>
          <w:tab w:val="left" w:pos="1872"/>
          <w:tab w:val="left" w:pos="9187"/>
        </w:tabs>
        <w:rPr>
          <w:rFonts w:eastAsia="Times New Roman" w:cs="Times New Roman"/>
          <w:szCs w:val="20"/>
        </w:rPr>
      </w:pPr>
      <w:r w:rsidRPr="005A10E2">
        <w:rPr>
          <w:rFonts w:eastAsia="Times New Roman" w:cs="Times New Roman"/>
          <w:szCs w:val="20"/>
          <w:u w:val="single"/>
        </w:rPr>
        <w:tab/>
        <w:t>Date</w:t>
      </w:r>
      <w:r w:rsidRPr="005A10E2">
        <w:rPr>
          <w:rFonts w:eastAsia="Times New Roman" w:cs="Times New Roman"/>
          <w:szCs w:val="20"/>
          <w:u w:val="single"/>
        </w:rPr>
        <w:tab/>
        <w:t>Body</w:t>
      </w:r>
      <w:r w:rsidRPr="005A10E2">
        <w:rPr>
          <w:rFonts w:eastAsia="Times New Roman" w:cs="Times New Roman"/>
          <w:szCs w:val="20"/>
          <w:u w:val="single"/>
        </w:rPr>
        <w:tab/>
        <w:t>Action Description with journal page number</w:t>
      </w:r>
      <w:r w:rsidRPr="005A10E2">
        <w:rPr>
          <w:rFonts w:eastAsia="Times New Roman" w:cs="Times New Roman"/>
          <w:szCs w:val="20"/>
          <w:u w:val="single"/>
        </w:rPr>
        <w:tab/>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DA0987">
        <w:rPr>
          <w:rFonts w:cs="Times New Roman"/>
        </w:rPr>
        <w:t>(</w:t>
      </w:r>
      <w:hyperlink r:id="rId6" w:history="1">
        <w:r w:rsidRPr="008F28D0">
          <w:rPr>
            <w:rStyle w:val="Hyperlink"/>
            <w:rFonts w:cs="Times New Roman"/>
          </w:rPr>
          <w:t>Senate Journal</w:t>
        </w:r>
        <w:r w:rsidRPr="008F28D0">
          <w:rPr>
            <w:rStyle w:val="Hyperlink"/>
            <w:rFonts w:cs="Times New Roman"/>
          </w:rPr>
          <w:noBreakHyphen/>
          <w:t>page 164</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DA0987">
        <w:rPr>
          <w:rFonts w:cs="Times New Roman"/>
        </w:rPr>
        <w:t>Ref</w:t>
      </w:r>
      <w:r>
        <w:rPr>
          <w:rFonts w:cs="Times New Roman"/>
        </w:rPr>
        <w:t xml:space="preserve">erred to Committee on </w:t>
      </w:r>
      <w:r w:rsidRPr="00DA0987">
        <w:rPr>
          <w:rFonts w:cs="Times New Roman"/>
          <w:b/>
        </w:rPr>
        <w:t>Judiciary</w:t>
      </w:r>
      <w:r>
        <w:rPr>
          <w:rFonts w:cs="Times New Roman"/>
        </w:rPr>
        <w:t xml:space="preserve"> </w:t>
      </w:r>
      <w:r w:rsidRPr="00DA0987">
        <w:rPr>
          <w:rFonts w:cs="Times New Roman"/>
        </w:rPr>
        <w:t>(</w:t>
      </w:r>
      <w:hyperlink r:id="rId7" w:history="1">
        <w:r w:rsidRPr="008F28D0">
          <w:rPr>
            <w:rStyle w:val="Hyperlink"/>
            <w:rFonts w:cs="Times New Roman"/>
          </w:rPr>
          <w:t>Senate Journal</w:t>
        </w:r>
        <w:r w:rsidRPr="008F28D0">
          <w:rPr>
            <w:rStyle w:val="Hyperlink"/>
            <w:rFonts w:cs="Times New Roman"/>
          </w:rPr>
          <w:noBreakHyphen/>
          <w:t>page 164</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DA0987">
        <w:rPr>
          <w:rFonts w:cs="Times New Roman"/>
        </w:rPr>
        <w:t>Referred to Subcommittee: Rankin (ch), Hutto, Turner</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Senate</w:t>
      </w:r>
      <w:r>
        <w:rPr>
          <w:rFonts w:cs="Times New Roman"/>
        </w:rPr>
        <w:tab/>
      </w:r>
      <w:r w:rsidRPr="00DA0987">
        <w:rPr>
          <w:rFonts w:cs="Times New Roman"/>
        </w:rPr>
        <w:t xml:space="preserve">Committee report: </w:t>
      </w:r>
      <w:r>
        <w:rPr>
          <w:rFonts w:cs="Times New Roman"/>
        </w:rPr>
        <w:t xml:space="preserve">Majority favorable with amend., minority unfavorable </w:t>
      </w:r>
      <w:r w:rsidRPr="00DA0987">
        <w:rPr>
          <w:rFonts w:cs="Times New Roman"/>
          <w:b/>
        </w:rPr>
        <w:t>Judiciary</w:t>
      </w:r>
      <w:r>
        <w:rPr>
          <w:rFonts w:cs="Times New Roman"/>
        </w:rPr>
        <w:t xml:space="preserve"> </w:t>
      </w:r>
      <w:r w:rsidRPr="00DA0987">
        <w:rPr>
          <w:rFonts w:cs="Times New Roman"/>
        </w:rPr>
        <w:t>(</w:t>
      </w:r>
      <w:hyperlink r:id="rId8" w:history="1">
        <w:r w:rsidRPr="008F28D0">
          <w:rPr>
            <w:rStyle w:val="Hyperlink"/>
            <w:rFonts w:cs="Times New Roman"/>
          </w:rPr>
          <w:t>Senate Journal</w:t>
        </w:r>
        <w:r w:rsidRPr="008F28D0">
          <w:rPr>
            <w:rStyle w:val="Hyperlink"/>
            <w:rFonts w:cs="Times New Roman"/>
          </w:rPr>
          <w:noBreakHyphen/>
          <w:t>page 17</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r>
      <w:r>
        <w:rPr>
          <w:rFonts w:cs="Times New Roman"/>
        </w:rPr>
        <w:tab/>
      </w:r>
      <w:r w:rsidRPr="00DA0987">
        <w:rPr>
          <w:rFonts w:cs="Times New Roman"/>
        </w:rPr>
        <w:t>Scrivener's error corrected</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DA0987">
        <w:rPr>
          <w:rFonts w:cs="Times New Roman"/>
        </w:rPr>
        <w:t>Minority Report Removed (</w:t>
      </w:r>
      <w:hyperlink r:id="rId9" w:history="1">
        <w:r w:rsidRPr="008F28D0">
          <w:rPr>
            <w:rStyle w:val="Hyperlink"/>
            <w:rFonts w:cs="Times New Roman"/>
          </w:rPr>
          <w:t>Senate Journal</w:t>
        </w:r>
        <w:r w:rsidRPr="008F28D0">
          <w:rPr>
            <w:rStyle w:val="Hyperlink"/>
            <w:rFonts w:cs="Times New Roman"/>
          </w:rPr>
          <w:noBreakHyphen/>
          <w:t>page 35</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DA0987">
        <w:rPr>
          <w:rFonts w:cs="Times New Roman"/>
        </w:rPr>
        <w:t>Motion to Set B</w:t>
      </w:r>
      <w:r>
        <w:rPr>
          <w:rFonts w:cs="Times New Roman"/>
        </w:rPr>
        <w:t xml:space="preserve">ill for Adjourned Debate Failed </w:t>
      </w:r>
      <w:r w:rsidRPr="00DA0987">
        <w:rPr>
          <w:rFonts w:cs="Times New Roman"/>
        </w:rPr>
        <w:t>(</w:t>
      </w:r>
      <w:hyperlink r:id="rId10" w:history="1">
        <w:r w:rsidRPr="008F28D0">
          <w:rPr>
            <w:rStyle w:val="Hyperlink"/>
            <w:rFonts w:cs="Times New Roman"/>
          </w:rPr>
          <w:t>Senate Journal</w:t>
        </w:r>
        <w:r w:rsidRPr="008F28D0">
          <w:rPr>
            <w:rStyle w:val="Hyperlink"/>
            <w:rFonts w:cs="Times New Roman"/>
          </w:rPr>
          <w:noBreakHyphen/>
          <w:t>page 93</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DA0987">
        <w:rPr>
          <w:rFonts w:cs="Times New Roman"/>
        </w:rPr>
        <w:t>Roll call Ayes</w:t>
      </w:r>
      <w:r>
        <w:rPr>
          <w:rFonts w:cs="Times New Roman"/>
        </w:rPr>
        <w:noBreakHyphen/>
      </w:r>
      <w:r w:rsidRPr="00DA0987">
        <w:rPr>
          <w:rFonts w:cs="Times New Roman"/>
        </w:rPr>
        <w:t>9  Nays</w:t>
      </w:r>
      <w:r>
        <w:rPr>
          <w:rFonts w:cs="Times New Roman"/>
        </w:rPr>
        <w:noBreakHyphen/>
      </w:r>
      <w:r w:rsidRPr="00DA0987">
        <w:rPr>
          <w:rFonts w:cs="Times New Roman"/>
        </w:rPr>
        <w:t>31 (</w:t>
      </w:r>
      <w:hyperlink r:id="rId11" w:history="1">
        <w:r w:rsidRPr="008F28D0">
          <w:rPr>
            <w:rStyle w:val="Hyperlink"/>
            <w:rFonts w:cs="Times New Roman"/>
          </w:rPr>
          <w:t>Senate Journal</w:t>
        </w:r>
        <w:r w:rsidRPr="008F28D0">
          <w:rPr>
            <w:rStyle w:val="Hyperlink"/>
            <w:rFonts w:cs="Times New Roman"/>
          </w:rPr>
          <w:noBreakHyphen/>
          <w:t>page 93</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DA0987">
        <w:rPr>
          <w:rFonts w:cs="Times New Roman"/>
        </w:rPr>
        <w:t>Committee Amendment Adopted (</w:t>
      </w:r>
      <w:hyperlink r:id="rId12" w:history="1">
        <w:r w:rsidRPr="008F28D0">
          <w:rPr>
            <w:rStyle w:val="Hyperlink"/>
            <w:rFonts w:cs="Times New Roman"/>
          </w:rPr>
          <w:t>Senate Journal</w:t>
        </w:r>
        <w:r w:rsidRPr="008F28D0">
          <w:rPr>
            <w:rStyle w:val="Hyperlink"/>
            <w:rFonts w:cs="Times New Roman"/>
          </w:rPr>
          <w:noBreakHyphen/>
          <w:t>page 43</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DA0987">
        <w:rPr>
          <w:rFonts w:cs="Times New Roman"/>
        </w:rPr>
        <w:t>Read second time (</w:t>
      </w:r>
      <w:hyperlink r:id="rId13" w:history="1">
        <w:r w:rsidRPr="008F28D0">
          <w:rPr>
            <w:rStyle w:val="Hyperlink"/>
            <w:rFonts w:cs="Times New Roman"/>
          </w:rPr>
          <w:t>Senate Journal</w:t>
        </w:r>
        <w:r w:rsidRPr="008F28D0">
          <w:rPr>
            <w:rStyle w:val="Hyperlink"/>
            <w:rFonts w:cs="Times New Roman"/>
          </w:rPr>
          <w:noBreakHyphen/>
          <w:t>page 43</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DA0987">
        <w:rPr>
          <w:rFonts w:cs="Times New Roman"/>
        </w:rPr>
        <w:t>Amended (</w:t>
      </w:r>
      <w:hyperlink r:id="rId14" w:history="1">
        <w:r w:rsidRPr="008F28D0">
          <w:rPr>
            <w:rStyle w:val="Hyperlink"/>
            <w:rFonts w:cs="Times New Roman"/>
          </w:rPr>
          <w:t>Senate Journal</w:t>
        </w:r>
        <w:r w:rsidRPr="008F28D0">
          <w:rPr>
            <w:rStyle w:val="Hyperlink"/>
            <w:rFonts w:cs="Times New Roman"/>
          </w:rPr>
          <w:noBreakHyphen/>
          <w:t>page 12</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DA0987">
        <w:rPr>
          <w:rFonts w:cs="Times New Roman"/>
        </w:rPr>
        <w:t>Re</w:t>
      </w:r>
      <w:r>
        <w:rPr>
          <w:rFonts w:cs="Times New Roman"/>
        </w:rPr>
        <w:t xml:space="preserve">ad third time and sent to House </w:t>
      </w:r>
      <w:r w:rsidRPr="00DA0987">
        <w:rPr>
          <w:rFonts w:cs="Times New Roman"/>
        </w:rPr>
        <w:t>(</w:t>
      </w:r>
      <w:hyperlink r:id="rId15" w:history="1">
        <w:r w:rsidRPr="008F28D0">
          <w:rPr>
            <w:rStyle w:val="Hyperlink"/>
            <w:rFonts w:cs="Times New Roman"/>
          </w:rPr>
          <w:t>Senate Journal</w:t>
        </w:r>
        <w:r w:rsidRPr="008F28D0">
          <w:rPr>
            <w:rStyle w:val="Hyperlink"/>
            <w:rFonts w:cs="Times New Roman"/>
          </w:rPr>
          <w:noBreakHyphen/>
          <w:t>page 12</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DA0987">
        <w:rPr>
          <w:rFonts w:cs="Times New Roman"/>
        </w:rPr>
        <w:t>Roll call Ayes</w:t>
      </w:r>
      <w:r>
        <w:rPr>
          <w:rFonts w:cs="Times New Roman"/>
        </w:rPr>
        <w:noBreakHyphen/>
      </w:r>
      <w:r w:rsidRPr="00DA0987">
        <w:rPr>
          <w:rFonts w:cs="Times New Roman"/>
        </w:rPr>
        <w:t>22  Nays</w:t>
      </w:r>
      <w:r>
        <w:rPr>
          <w:rFonts w:cs="Times New Roman"/>
        </w:rPr>
        <w:noBreakHyphen/>
      </w:r>
      <w:r w:rsidRPr="00DA0987">
        <w:rPr>
          <w:rFonts w:cs="Times New Roman"/>
        </w:rPr>
        <w:t>20 (</w:t>
      </w:r>
      <w:hyperlink r:id="rId16" w:history="1">
        <w:r w:rsidRPr="008F28D0">
          <w:rPr>
            <w:rStyle w:val="Hyperlink"/>
            <w:rFonts w:cs="Times New Roman"/>
          </w:rPr>
          <w:t>Senate Journal</w:t>
        </w:r>
        <w:r w:rsidRPr="008F28D0">
          <w:rPr>
            <w:rStyle w:val="Hyperlink"/>
            <w:rFonts w:cs="Times New Roman"/>
          </w:rPr>
          <w:noBreakHyphen/>
          <w:t>page 12</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5/1/2015</w:t>
      </w:r>
      <w:r>
        <w:rPr>
          <w:rFonts w:cs="Times New Roman"/>
        </w:rPr>
        <w:tab/>
      </w:r>
      <w:r>
        <w:rPr>
          <w:rFonts w:cs="Times New Roman"/>
        </w:rPr>
        <w:tab/>
      </w:r>
      <w:r w:rsidRPr="00DA0987">
        <w:rPr>
          <w:rFonts w:cs="Times New Roman"/>
        </w:rPr>
        <w:t>Scrivener's error corrected</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House</w:t>
      </w:r>
      <w:r>
        <w:rPr>
          <w:rFonts w:cs="Times New Roman"/>
        </w:rPr>
        <w:tab/>
      </w:r>
      <w:r w:rsidRPr="00DA0987">
        <w:rPr>
          <w:rFonts w:cs="Times New Roman"/>
        </w:rPr>
        <w:t>Introduced and read first time (</w:t>
      </w:r>
      <w:hyperlink r:id="rId17" w:history="1">
        <w:r w:rsidRPr="008F28D0">
          <w:rPr>
            <w:rStyle w:val="Hyperlink"/>
            <w:rFonts w:cs="Times New Roman"/>
          </w:rPr>
          <w:t>House Journal</w:t>
        </w:r>
        <w:r w:rsidRPr="008F28D0">
          <w:rPr>
            <w:rStyle w:val="Hyperlink"/>
            <w:rFonts w:cs="Times New Roman"/>
          </w:rPr>
          <w:noBreakHyphen/>
          <w:t>page 19</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House</w:t>
      </w:r>
      <w:r>
        <w:rPr>
          <w:rFonts w:cs="Times New Roman"/>
        </w:rPr>
        <w:tab/>
      </w:r>
      <w:r w:rsidRPr="00DA0987">
        <w:rPr>
          <w:rFonts w:cs="Times New Roman"/>
        </w:rPr>
        <w:t>Referred to C</w:t>
      </w:r>
      <w:r>
        <w:rPr>
          <w:rFonts w:cs="Times New Roman"/>
        </w:rPr>
        <w:t xml:space="preserve">ommittee on </w:t>
      </w:r>
      <w:r w:rsidRPr="00DA0987">
        <w:rPr>
          <w:rFonts w:cs="Times New Roman"/>
          <w:b/>
        </w:rPr>
        <w:t>Labor, Commerce and Industry</w:t>
      </w:r>
      <w:r w:rsidRPr="00DA0987">
        <w:rPr>
          <w:rFonts w:cs="Times New Roman"/>
        </w:rPr>
        <w:t xml:space="preserve"> (</w:t>
      </w:r>
      <w:hyperlink r:id="rId18" w:history="1">
        <w:r w:rsidRPr="008F28D0">
          <w:rPr>
            <w:rStyle w:val="Hyperlink"/>
            <w:rFonts w:cs="Times New Roman"/>
          </w:rPr>
          <w:t>House Journal</w:t>
        </w:r>
        <w:r w:rsidRPr="008F28D0">
          <w:rPr>
            <w:rStyle w:val="Hyperlink"/>
            <w:rFonts w:cs="Times New Roman"/>
          </w:rPr>
          <w:noBreakHyphen/>
          <w:t>page 19</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DA0987">
        <w:rPr>
          <w:rFonts w:cs="Times New Roman"/>
        </w:rPr>
        <w:t xml:space="preserve">Committee report: </w:t>
      </w:r>
      <w:r>
        <w:rPr>
          <w:rFonts w:cs="Times New Roman"/>
        </w:rPr>
        <w:t xml:space="preserve">Favorable with amendment </w:t>
      </w:r>
      <w:r w:rsidRPr="00DA0987">
        <w:rPr>
          <w:rFonts w:cs="Times New Roman"/>
          <w:b/>
        </w:rPr>
        <w:t>Labor, Commerce and Industry</w:t>
      </w:r>
      <w:r w:rsidRPr="00DA0987">
        <w:rPr>
          <w:rFonts w:cs="Times New Roman"/>
        </w:rPr>
        <w:t xml:space="preserve"> (</w:t>
      </w:r>
      <w:hyperlink r:id="rId19" w:history="1">
        <w:r w:rsidRPr="008F28D0">
          <w:rPr>
            <w:rStyle w:val="Hyperlink"/>
            <w:rFonts w:cs="Times New Roman"/>
          </w:rPr>
          <w:t>House Journal</w:t>
        </w:r>
        <w:r w:rsidRPr="008F28D0">
          <w:rPr>
            <w:rStyle w:val="Hyperlink"/>
            <w:rFonts w:cs="Times New Roman"/>
          </w:rPr>
          <w:noBreakHyphen/>
          <w:t>page 347</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DA0987">
        <w:rPr>
          <w:rFonts w:cs="Times New Roman"/>
        </w:rPr>
        <w:t>Scrivener's error corrected</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DA0987">
        <w:rPr>
          <w:rFonts w:cs="Times New Roman"/>
        </w:rPr>
        <w:t>Deba</w:t>
      </w:r>
      <w:r>
        <w:rPr>
          <w:rFonts w:cs="Times New Roman"/>
        </w:rPr>
        <w:t>te adjourned until Wed., 5</w:t>
      </w:r>
      <w:r>
        <w:rPr>
          <w:rFonts w:cs="Times New Roman"/>
        </w:rPr>
        <w:noBreakHyphen/>
        <w:t>4</w:t>
      </w:r>
      <w:r>
        <w:rPr>
          <w:rFonts w:cs="Times New Roman"/>
        </w:rPr>
        <w:noBreakHyphen/>
        <w:t xml:space="preserve">16 </w:t>
      </w:r>
      <w:r w:rsidRPr="00DA0987">
        <w:rPr>
          <w:rFonts w:cs="Times New Roman"/>
        </w:rPr>
        <w:t>(</w:t>
      </w:r>
      <w:hyperlink r:id="rId20" w:history="1">
        <w:r w:rsidRPr="008F28D0">
          <w:rPr>
            <w:rStyle w:val="Hyperlink"/>
            <w:rFonts w:cs="Times New Roman"/>
          </w:rPr>
          <w:t>House Journal</w:t>
        </w:r>
        <w:r w:rsidRPr="008F28D0">
          <w:rPr>
            <w:rStyle w:val="Hyperlink"/>
            <w:rFonts w:cs="Times New Roman"/>
          </w:rPr>
          <w:noBreakHyphen/>
          <w:t>page 17</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DA0987">
        <w:rPr>
          <w:rFonts w:cs="Times New Roman"/>
        </w:rPr>
        <w:t xml:space="preserve">Requests for </w:t>
      </w:r>
      <w:r>
        <w:rPr>
          <w:rFonts w:cs="Times New Roman"/>
        </w:rPr>
        <w:t>debate</w:t>
      </w:r>
      <w:r>
        <w:rPr>
          <w:rFonts w:cs="Times New Roman"/>
        </w:rPr>
        <w:noBreakHyphen/>
        <w:t xml:space="preserve">Rep(s). Sandifer, Hiott, </w:t>
      </w:r>
      <w:r w:rsidRPr="00DA0987">
        <w:rPr>
          <w:rFonts w:cs="Times New Roman"/>
        </w:rPr>
        <w:t>Whitmire, Hill, H</w:t>
      </w:r>
      <w:r>
        <w:rPr>
          <w:rFonts w:cs="Times New Roman"/>
        </w:rPr>
        <w:t xml:space="preserve">A Crawford, Ryhal, Hardee, Ott, </w:t>
      </w:r>
      <w:r w:rsidRPr="00DA0987">
        <w:rPr>
          <w:rFonts w:cs="Times New Roman"/>
        </w:rPr>
        <w:t>Merrill, Cro</w:t>
      </w:r>
      <w:r>
        <w:rPr>
          <w:rFonts w:cs="Times New Roman"/>
        </w:rPr>
        <w:t xml:space="preserve">sby, Wells, Jefferson, Bamberg, </w:t>
      </w:r>
      <w:r w:rsidRPr="00DA0987">
        <w:rPr>
          <w:rFonts w:cs="Times New Roman"/>
        </w:rPr>
        <w:t>Gambrell (</w:t>
      </w:r>
      <w:hyperlink r:id="rId21" w:history="1">
        <w:r w:rsidRPr="008F28D0">
          <w:rPr>
            <w:rStyle w:val="Hyperlink"/>
            <w:rFonts w:cs="Times New Roman"/>
          </w:rPr>
          <w:t>House Journal</w:t>
        </w:r>
        <w:r w:rsidRPr="008F28D0">
          <w:rPr>
            <w:rStyle w:val="Hyperlink"/>
            <w:rFonts w:cs="Times New Roman"/>
          </w:rPr>
          <w:noBreakHyphen/>
          <w:t>page 11</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DA0987">
        <w:rPr>
          <w:rFonts w:cs="Times New Roman"/>
        </w:rPr>
        <w:t>Amended (</w:t>
      </w:r>
      <w:hyperlink r:id="rId22" w:history="1">
        <w:r w:rsidRPr="008F28D0">
          <w:rPr>
            <w:rStyle w:val="Hyperlink"/>
            <w:rFonts w:cs="Times New Roman"/>
          </w:rPr>
          <w:t>House Journal</w:t>
        </w:r>
        <w:r w:rsidRPr="008F28D0">
          <w:rPr>
            <w:rStyle w:val="Hyperlink"/>
            <w:rFonts w:cs="Times New Roman"/>
          </w:rPr>
          <w:noBreakHyphen/>
          <w:t>page 45</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DA0987">
        <w:rPr>
          <w:rFonts w:cs="Times New Roman"/>
        </w:rPr>
        <w:t>Read second time (</w:t>
      </w:r>
      <w:hyperlink r:id="rId23" w:history="1">
        <w:r w:rsidRPr="008F28D0">
          <w:rPr>
            <w:rStyle w:val="Hyperlink"/>
            <w:rFonts w:cs="Times New Roman"/>
          </w:rPr>
          <w:t>House Journal</w:t>
        </w:r>
        <w:r w:rsidRPr="008F28D0">
          <w:rPr>
            <w:rStyle w:val="Hyperlink"/>
            <w:rFonts w:cs="Times New Roman"/>
          </w:rPr>
          <w:noBreakHyphen/>
          <w:t>page 45</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DA0987">
        <w:rPr>
          <w:rFonts w:cs="Times New Roman"/>
        </w:rPr>
        <w:t>Roll call Yeas</w:t>
      </w:r>
      <w:r>
        <w:rPr>
          <w:rFonts w:cs="Times New Roman"/>
        </w:rPr>
        <w:noBreakHyphen/>
      </w:r>
      <w:r w:rsidRPr="00DA0987">
        <w:rPr>
          <w:rFonts w:cs="Times New Roman"/>
        </w:rPr>
        <w:t>103  Nays</w:t>
      </w:r>
      <w:r>
        <w:rPr>
          <w:rFonts w:cs="Times New Roman"/>
        </w:rPr>
        <w:noBreakHyphen/>
      </w:r>
      <w:r w:rsidRPr="00DA0987">
        <w:rPr>
          <w:rFonts w:cs="Times New Roman"/>
        </w:rPr>
        <w:t>2 (</w:t>
      </w:r>
      <w:hyperlink r:id="rId24" w:history="1">
        <w:r w:rsidRPr="008F28D0">
          <w:rPr>
            <w:rStyle w:val="Hyperlink"/>
            <w:rFonts w:cs="Times New Roman"/>
          </w:rPr>
          <w:t>House Journal</w:t>
        </w:r>
        <w:r w:rsidRPr="008F28D0">
          <w:rPr>
            <w:rStyle w:val="Hyperlink"/>
            <w:rFonts w:cs="Times New Roman"/>
          </w:rPr>
          <w:noBreakHyphen/>
          <w:t>page 99</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r>
      <w:r>
        <w:rPr>
          <w:rFonts w:cs="Times New Roman"/>
        </w:rPr>
        <w:tab/>
      </w:r>
      <w:r w:rsidRPr="00DA0987">
        <w:rPr>
          <w:rFonts w:cs="Times New Roman"/>
        </w:rPr>
        <w:t>Scrivener's error corrected</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DA0987">
        <w:rPr>
          <w:rFonts w:cs="Times New Roman"/>
        </w:rPr>
        <w:t>Read third t</w:t>
      </w:r>
      <w:r>
        <w:rPr>
          <w:rFonts w:cs="Times New Roman"/>
        </w:rPr>
        <w:t xml:space="preserve">ime and returned to Senate with </w:t>
      </w:r>
      <w:r w:rsidRPr="00DA0987">
        <w:rPr>
          <w:rFonts w:cs="Times New Roman"/>
        </w:rPr>
        <w:t>amendments (</w:t>
      </w:r>
      <w:hyperlink r:id="rId25" w:history="1">
        <w:r w:rsidRPr="008F28D0">
          <w:rPr>
            <w:rStyle w:val="Hyperlink"/>
            <w:rFonts w:cs="Times New Roman"/>
          </w:rPr>
          <w:t>House Journal</w:t>
        </w:r>
        <w:r w:rsidRPr="008F28D0">
          <w:rPr>
            <w:rStyle w:val="Hyperlink"/>
            <w:rFonts w:cs="Times New Roman"/>
          </w:rPr>
          <w:noBreakHyphen/>
          <w:t>page 147</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DA0987">
        <w:rPr>
          <w:rFonts w:cs="Times New Roman"/>
        </w:rPr>
        <w:t xml:space="preserve">Concurred </w:t>
      </w:r>
      <w:r>
        <w:rPr>
          <w:rFonts w:cs="Times New Roman"/>
        </w:rPr>
        <w:t xml:space="preserve">in House amendment and enrolled </w:t>
      </w:r>
      <w:r w:rsidRPr="00DA0987">
        <w:rPr>
          <w:rFonts w:cs="Times New Roman"/>
        </w:rPr>
        <w:t>(</w:t>
      </w:r>
      <w:hyperlink r:id="rId26" w:history="1">
        <w:r w:rsidRPr="008F28D0">
          <w:rPr>
            <w:rStyle w:val="Hyperlink"/>
            <w:rFonts w:cs="Times New Roman"/>
          </w:rPr>
          <w:t>Senate Journal</w:t>
        </w:r>
        <w:r w:rsidRPr="008F28D0">
          <w:rPr>
            <w:rStyle w:val="Hyperlink"/>
            <w:rFonts w:cs="Times New Roman"/>
          </w:rPr>
          <w:noBreakHyphen/>
          <w:t>page 53</w:t>
        </w:r>
      </w:hyperlink>
      <w:r w:rsidRPr="00DA0987">
        <w:rPr>
          <w:rFonts w:cs="Times New Roman"/>
        </w:rPr>
        <w:t>)</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lastRenderedPageBreak/>
        <w:tab/>
        <w:t>5/24/2016</w:t>
      </w:r>
      <w:r>
        <w:rPr>
          <w:rFonts w:cs="Times New Roman"/>
        </w:rPr>
        <w:tab/>
      </w:r>
      <w:r>
        <w:rPr>
          <w:rFonts w:cs="Times New Roman"/>
        </w:rPr>
        <w:tab/>
      </w:r>
      <w:r w:rsidRPr="00DA0987">
        <w:rPr>
          <w:rFonts w:cs="Times New Roman"/>
        </w:rPr>
        <w:t>Ratified R 192</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DA0987">
        <w:rPr>
          <w:rFonts w:cs="Times New Roman"/>
        </w:rPr>
        <w:t>Signed By Governor</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DA0987">
        <w:rPr>
          <w:rFonts w:cs="Times New Roman"/>
        </w:rPr>
        <w:t>Effective date 05/25/16</w:t>
      </w:r>
    </w:p>
    <w:p w:rsidR="000D50EB" w:rsidRDefault="000D50EB" w:rsidP="000D50EB">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r>
      <w:r>
        <w:rPr>
          <w:rFonts w:cs="Times New Roman"/>
        </w:rPr>
        <w:tab/>
      </w:r>
      <w:r w:rsidRPr="00DA0987">
        <w:rPr>
          <w:rFonts w:cs="Times New Roman"/>
        </w:rPr>
        <w:t>Act No</w:t>
      </w:r>
      <w:r>
        <w:rPr>
          <w:rFonts w:cs="Times New Roman"/>
        </w:rPr>
        <w:t>. </w:t>
      </w:r>
      <w:r w:rsidRPr="00DA0987">
        <w:rPr>
          <w:rFonts w:cs="Times New Roman"/>
        </w:rPr>
        <w:t>181</w:t>
      </w:r>
    </w:p>
    <w:p w:rsidR="000D50EB" w:rsidRDefault="000D50EB" w:rsidP="000D50EB">
      <w:pPr>
        <w:widowControl w:val="0"/>
        <w:tabs>
          <w:tab w:val="right" w:pos="1008"/>
          <w:tab w:val="left" w:pos="1152"/>
          <w:tab w:val="left" w:pos="1872"/>
          <w:tab w:val="left" w:pos="9187"/>
        </w:tabs>
        <w:ind w:left="2088" w:hanging="2088"/>
        <w:rPr>
          <w:rFonts w:cs="Times New Roman"/>
        </w:rPr>
      </w:pPr>
    </w:p>
    <w:p w:rsidR="005A10E2" w:rsidRPr="005A10E2" w:rsidRDefault="005A10E2" w:rsidP="005A10E2">
      <w:pPr>
        <w:widowControl w:val="0"/>
        <w:tabs>
          <w:tab w:val="right" w:pos="1008"/>
          <w:tab w:val="left" w:pos="1152"/>
          <w:tab w:val="left" w:pos="1872"/>
          <w:tab w:val="left" w:pos="9187"/>
        </w:tabs>
        <w:ind w:left="2088" w:hanging="2088"/>
        <w:rPr>
          <w:rFonts w:eastAsia="Times New Roman" w:cs="Times New Roman"/>
          <w:szCs w:val="20"/>
        </w:rPr>
      </w:pPr>
      <w:r w:rsidRPr="005A10E2">
        <w:rPr>
          <w:rFonts w:eastAsia="Times New Roman" w:cs="Times New Roman"/>
          <w:szCs w:val="20"/>
        </w:rPr>
        <w:t xml:space="preserve">View the latest </w:t>
      </w:r>
      <w:hyperlink r:id="rId27" w:history="1">
        <w:r w:rsidRPr="005A10E2">
          <w:rPr>
            <w:rFonts w:eastAsia="Times New Roman" w:cs="Times New Roman"/>
            <w:color w:val="0000FF" w:themeColor="hyperlink"/>
            <w:szCs w:val="20"/>
            <w:u w:val="single"/>
          </w:rPr>
          <w:t>legislative information</w:t>
        </w:r>
      </w:hyperlink>
      <w:r w:rsidRPr="005A10E2">
        <w:rPr>
          <w:rFonts w:eastAsia="Times New Roman" w:cs="Times New Roman"/>
          <w:szCs w:val="20"/>
        </w:rPr>
        <w:t xml:space="preserve"> at the website</w:t>
      </w:r>
    </w:p>
    <w:p w:rsidR="005A10E2" w:rsidRPr="005A10E2" w:rsidRDefault="005A10E2" w:rsidP="005A10E2">
      <w:pPr>
        <w:widowControl w:val="0"/>
        <w:tabs>
          <w:tab w:val="right" w:pos="1008"/>
          <w:tab w:val="left" w:pos="1152"/>
          <w:tab w:val="left" w:pos="1872"/>
          <w:tab w:val="left" w:pos="9187"/>
        </w:tabs>
        <w:ind w:left="2088" w:hanging="2088"/>
        <w:rPr>
          <w:rFonts w:eastAsia="Times New Roman" w:cs="Times New Roman"/>
          <w:szCs w:val="20"/>
        </w:rPr>
      </w:pPr>
    </w:p>
    <w:p w:rsidR="005A10E2" w:rsidRPr="005A10E2" w:rsidRDefault="005A10E2" w:rsidP="005A10E2">
      <w:pPr>
        <w:widowControl w:val="0"/>
        <w:tabs>
          <w:tab w:val="right" w:pos="1008"/>
          <w:tab w:val="left" w:pos="1152"/>
          <w:tab w:val="left" w:pos="1872"/>
          <w:tab w:val="left" w:pos="9187"/>
        </w:tabs>
        <w:ind w:left="2088" w:hanging="2088"/>
        <w:rPr>
          <w:rFonts w:eastAsia="Times New Roman" w:cs="Times New Roman"/>
          <w:szCs w:val="20"/>
        </w:rPr>
      </w:pP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10E2">
        <w:rPr>
          <w:rFonts w:eastAsia="Times New Roman" w:cs="Times New Roman"/>
          <w:b/>
          <w:szCs w:val="20"/>
        </w:rPr>
        <w:t>VERSIONS OF THIS BILL</w:t>
      </w:r>
    </w:p>
    <w:p w:rsidR="005A10E2" w:rsidRPr="005A10E2" w:rsidRDefault="005A10E2"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10E2" w:rsidRPr="005A10E2" w:rsidRDefault="008F28D0" w:rsidP="005A10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5A10E2" w:rsidRPr="005A10E2">
          <w:rPr>
            <w:rFonts w:eastAsia="Times New Roman" w:cs="Times New Roman"/>
            <w:color w:val="0000FF" w:themeColor="hyperlink"/>
            <w:szCs w:val="20"/>
            <w:u w:val="single"/>
          </w:rPr>
          <w:t>1/13/2015</w:t>
        </w:r>
      </w:hyperlink>
    </w:p>
    <w:p w:rsidR="005A10E2" w:rsidRPr="005A10E2" w:rsidRDefault="008F28D0" w:rsidP="005A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A10E2" w:rsidRPr="005A10E2">
          <w:rPr>
            <w:rFonts w:eastAsia="Times New Roman" w:cs="Times New Roman"/>
            <w:color w:val="0000FF" w:themeColor="hyperlink"/>
            <w:szCs w:val="20"/>
            <w:u w:val="single"/>
          </w:rPr>
          <w:t>2/25/2015</w:t>
        </w:r>
      </w:hyperlink>
    </w:p>
    <w:p w:rsidR="005A10E2" w:rsidRPr="005A10E2" w:rsidRDefault="008F28D0" w:rsidP="005A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A10E2" w:rsidRPr="005A10E2">
          <w:rPr>
            <w:rFonts w:eastAsia="Times New Roman" w:cs="Times New Roman"/>
            <w:color w:val="0000FF" w:themeColor="hyperlink"/>
            <w:szCs w:val="20"/>
            <w:u w:val="single"/>
          </w:rPr>
          <w:t>2/26/2015</w:t>
        </w:r>
      </w:hyperlink>
    </w:p>
    <w:p w:rsidR="005A10E2" w:rsidRPr="005A10E2" w:rsidRDefault="008F28D0" w:rsidP="005A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A10E2" w:rsidRPr="005A10E2">
          <w:rPr>
            <w:rFonts w:eastAsia="Times New Roman" w:cs="Times New Roman"/>
            <w:color w:val="0000FF" w:themeColor="hyperlink"/>
            <w:szCs w:val="20"/>
            <w:u w:val="single"/>
          </w:rPr>
          <w:t>4/29/2015</w:t>
        </w:r>
      </w:hyperlink>
    </w:p>
    <w:p w:rsidR="005A10E2" w:rsidRPr="005A10E2" w:rsidRDefault="008F28D0" w:rsidP="005A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A10E2" w:rsidRPr="005A10E2">
          <w:rPr>
            <w:rFonts w:eastAsia="Times New Roman" w:cs="Times New Roman"/>
            <w:color w:val="0000FF" w:themeColor="hyperlink"/>
            <w:szCs w:val="20"/>
            <w:u w:val="single"/>
          </w:rPr>
          <w:t>4/30/2015</w:t>
        </w:r>
      </w:hyperlink>
    </w:p>
    <w:p w:rsidR="005A10E2" w:rsidRPr="005A10E2" w:rsidRDefault="008F28D0" w:rsidP="005A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5A10E2" w:rsidRPr="005A10E2">
          <w:rPr>
            <w:rFonts w:eastAsia="Times New Roman" w:cs="Times New Roman"/>
            <w:color w:val="0000FF" w:themeColor="hyperlink"/>
            <w:szCs w:val="20"/>
            <w:u w:val="single"/>
          </w:rPr>
          <w:t>5/1/2015</w:t>
        </w:r>
      </w:hyperlink>
    </w:p>
    <w:p w:rsidR="005A10E2" w:rsidRPr="005A10E2" w:rsidRDefault="008F28D0" w:rsidP="005A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5A10E2" w:rsidRPr="005A10E2">
          <w:rPr>
            <w:rFonts w:eastAsia="Times New Roman" w:cs="Times New Roman"/>
            <w:color w:val="0000FF" w:themeColor="hyperlink"/>
            <w:szCs w:val="20"/>
            <w:u w:val="single"/>
          </w:rPr>
          <w:t>4/20/2016</w:t>
        </w:r>
      </w:hyperlink>
    </w:p>
    <w:p w:rsidR="005A10E2" w:rsidRPr="005A10E2" w:rsidRDefault="008F28D0" w:rsidP="005A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5A10E2" w:rsidRPr="005A10E2">
          <w:rPr>
            <w:rFonts w:eastAsia="Times New Roman" w:cs="Times New Roman"/>
            <w:color w:val="0000FF" w:themeColor="hyperlink"/>
            <w:szCs w:val="20"/>
            <w:u w:val="single"/>
          </w:rPr>
          <w:t>4/21/2016</w:t>
        </w:r>
      </w:hyperlink>
    </w:p>
    <w:p w:rsidR="005A10E2" w:rsidRPr="005A10E2" w:rsidRDefault="008F28D0" w:rsidP="005A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5A10E2" w:rsidRPr="005A10E2">
          <w:rPr>
            <w:rFonts w:eastAsia="Times New Roman" w:cs="Times New Roman"/>
            <w:color w:val="0000FF" w:themeColor="hyperlink"/>
            <w:szCs w:val="20"/>
            <w:u w:val="single"/>
          </w:rPr>
          <w:t>5/4/2016</w:t>
        </w:r>
      </w:hyperlink>
    </w:p>
    <w:p w:rsidR="005A10E2" w:rsidRPr="005A10E2" w:rsidRDefault="008F28D0" w:rsidP="005A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5A10E2" w:rsidRPr="005A10E2">
          <w:rPr>
            <w:rFonts w:eastAsia="Times New Roman" w:cs="Times New Roman"/>
            <w:color w:val="0000FF" w:themeColor="hyperlink"/>
            <w:szCs w:val="20"/>
            <w:u w:val="single"/>
          </w:rPr>
          <w:t>5/5/2016</w:t>
        </w:r>
      </w:hyperlink>
    </w:p>
    <w:p w:rsidR="005A10E2" w:rsidRPr="005A10E2" w:rsidRDefault="005A10E2" w:rsidP="005A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10E2" w:rsidRDefault="005A10E2" w:rsidP="005A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A10E2" w:rsidSect="005A10E2">
          <w:pgSz w:w="12240" w:h="15840" w:code="1"/>
          <w:pgMar w:top="1080" w:right="1440" w:bottom="1080" w:left="1440" w:header="720" w:footer="720" w:gutter="0"/>
          <w:pgNumType w:start="1"/>
          <w:cols w:space="720"/>
          <w:noEndnote/>
          <w:docGrid w:linePitch="360"/>
        </w:sectPr>
      </w:pP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(A181, R192, S277)</w:t>
      </w:r>
    </w:p>
    <w:p w:rsidR="002A2F01" w:rsidRPr="008836A5"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A2F01" w:rsidRPr="005A10E2"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A10E2">
        <w:rPr>
          <w:rFonts w:cs="Times New Roman"/>
          <w:b/>
          <w:color w:val="000000" w:themeColor="text1"/>
          <w:szCs w:val="36"/>
        </w:rPr>
        <w:t xml:space="preserve">AN ACT </w:t>
      </w:r>
      <w:bookmarkStart w:id="1" w:name="titleend"/>
      <w:bookmarkEnd w:id="1"/>
      <w:r w:rsidRPr="005A10E2">
        <w:rPr>
          <w:rFonts w:cs="Times New Roman"/>
          <w:b/>
        </w:rPr>
        <w:t>TO AMEND THE CODE OF LAWS OF SOUTH CAROLINA, 1976, SO AS TO ENACT THE “STATE TELECOM EQUITY IN FUNDING ACT”; BY ADDING SECTION 58</w:t>
      </w:r>
      <w:r w:rsidRPr="005A10E2">
        <w:rPr>
          <w:rFonts w:cs="Times New Roman"/>
          <w:b/>
        </w:rPr>
        <w:noBreakHyphen/>
        <w:t>9</w:t>
      </w:r>
      <w:r w:rsidRPr="005A10E2">
        <w:rPr>
          <w:rFonts w:cs="Times New Roman"/>
          <w:b/>
        </w:rPr>
        <w:noBreakHyphen/>
        <w:t>2515 SO AS TO CLARIFY THE JURISDICTION OF THE PUBLIC SERVICE COMMISSION OVER LOCAL EXCHANGE SERVICE CARRIERS, PREPAID WIRELESS SERVICE PROVIDERS, COMMERCIAL MOBILE RADIO SERVICE PROVIDERS, AND VOICE OVER INTERNET PROTOCOL PROVIDERS; BY ADDING SECTION 58</w:t>
      </w:r>
      <w:r w:rsidRPr="005A10E2">
        <w:rPr>
          <w:rFonts w:cs="Times New Roman"/>
          <w:b/>
        </w:rPr>
        <w:noBreakHyphen/>
        <w:t>9</w:t>
      </w:r>
      <w:r w:rsidRPr="005A10E2">
        <w:rPr>
          <w:rFonts w:cs="Times New Roman"/>
          <w:b/>
        </w:rPr>
        <w:noBreakHyphen/>
        <w:t>2535 SO AS TO PROVIDE LOCAL EXCHANGE PROVIDERS, COMMERCIAL MOBILE RADIO SERVICE PROVIDERS, VOICE OVER INTERNET PROTOCOL SERVICE PROVIDERS, AND PREPAID WIRELESS SERVICE PROVIDERS SHALL COLLECT DUAL PARTY RELAY CHARGES, AND TO PROVIDE FOR RELATED BILLING DETERMINATIONS, FEE RETENTIONS, LIABILITY LIMITS, AND GOVERNMENTAL RESTRICTIONS AND OBLIGATIONS, AMONG OTHER THINGS; TO AMEND SECTION 58</w:t>
      </w:r>
      <w:r w:rsidRPr="005A10E2">
        <w:rPr>
          <w:rFonts w:cs="Times New Roman"/>
          <w:b/>
        </w:rPr>
        <w:noBreakHyphen/>
        <w:t>9</w:t>
      </w:r>
      <w:r w:rsidRPr="005A10E2">
        <w:rPr>
          <w:rFonts w:cs="Times New Roman"/>
          <w:b/>
        </w:rPr>
        <w:noBreakHyphen/>
        <w:t>10, RELATING TO DEFINITIONS CONCERNING THE REGULATION OF TELEPHONE SERVICES, SO AS TO REVISE CERTAIN DEFINITIONS;  TO AMEND SECTION 58</w:t>
      </w:r>
      <w:r w:rsidRPr="005A10E2">
        <w:rPr>
          <w:rFonts w:cs="Times New Roman"/>
          <w:b/>
        </w:rPr>
        <w:noBreakHyphen/>
        <w:t>9</w:t>
      </w:r>
      <w:r w:rsidRPr="005A10E2">
        <w:rPr>
          <w:rFonts w:cs="Times New Roman"/>
          <w:b/>
        </w:rPr>
        <w:noBreakHyphen/>
        <w:t>280, RELATING TO THE UNIVERSAL SERVICE FUND, SO AS TO REQUIRE THE COLLECTION AND REMITTANCE OF CONTRIBUTIONS TO THE FUND AND THE PROVISION AND MAINTENANCE OF CERTAIN RELATED INFORMATION, TO PERMIT THE RETENTION OF A PORTION OF THESE COLLECTIONS AS ADMINISTRATIVE FEES, TO LIMIT THE SIZE OF THE FUND, TO PROVIDE VARIOUS LIABILITY LIMITATIONS FOR PREVIOUSLY RENDERED SERVICES, TO PROVIDE FOR CERTAIN RANDOM COMPLIANCE AUDITS AND RELATED INVESTIGATIONS OF FUND RECIPIENTS BY THE OFFICE OF REGULATORY STAFF, TO REQUIRE THE OFFICE OF REGULATORY STAFF TO REPORT CERTAIN INFORMATION TO THE PUBLIC UTILITIES REVIEW COMMITTEE, AND TO PROVIDE THAT ALL REVISIONS MADE BY THIS SECTION ARE VOID IF ANY ARE FINALLY ADJUDICATED TO BE INVALID, AMONG OTHER THINGS;  TO AMEND SECTION 58</w:t>
      </w:r>
      <w:r w:rsidRPr="005A10E2">
        <w:rPr>
          <w:rFonts w:cs="Times New Roman"/>
          <w:b/>
        </w:rPr>
        <w:noBreakHyphen/>
        <w:t>9</w:t>
      </w:r>
      <w:r w:rsidRPr="005A10E2">
        <w:rPr>
          <w:rFonts w:cs="Times New Roman"/>
          <w:b/>
        </w:rPr>
        <w:noBreakHyphen/>
        <w:t>576, RELATING TO CERTAIN ELECTIONS BY LOCAL EXCHANGE CARRIERS, SO AS TO PROVIDE THE PUBLIC SERVICE COMMISSION MAY NOT REGULATE CERTAIN STAND ALONE BASIC RESIDENTIAL LINES OF CARRIERS IN SERVICE BEFORE AN ELECTION DATE, TO PROVIDE AN EXCEPTION ALLOWING THE COMMISSION TO ORDER SUCH LOCAL EXCHANGE CARRIERS TO PROVIDE VOICE SERVICES TO RESIDENTIAL CUSTOMERS IN CERTAIN CIRCUMSTANCES, TO PROVIDE PROCEDURES FOR THE TERMINATION OF THESE SERVICES, AND TO DEFINE NECESSARY TERMINOLOGY; TO AMEND SECTION 58</w:t>
      </w:r>
      <w:r w:rsidRPr="005A10E2">
        <w:rPr>
          <w:rFonts w:cs="Times New Roman"/>
          <w:b/>
        </w:rPr>
        <w:noBreakHyphen/>
        <w:t>9</w:t>
      </w:r>
      <w:r w:rsidRPr="005A10E2">
        <w:rPr>
          <w:rFonts w:cs="Times New Roman"/>
          <w:b/>
        </w:rPr>
        <w:noBreakHyphen/>
        <w:t>2510, RELATING TO DEFINITIONS CONCERNING TELEPHONE SERVICE FOR HEARING AND SPEECH IMPAIRED PEOPLE, SO AS TO REVISE THESE DEFINITIONS AND PROVIDE ADDITIONAL NECESSARY DEFINITIONS; TO AMEND SECTION 58</w:t>
      </w:r>
      <w:r w:rsidRPr="005A10E2">
        <w:rPr>
          <w:rFonts w:cs="Times New Roman"/>
          <w:b/>
        </w:rPr>
        <w:noBreakHyphen/>
        <w:t>9</w:t>
      </w:r>
      <w:r w:rsidRPr="005A10E2">
        <w:rPr>
          <w:rFonts w:cs="Times New Roman"/>
          <w:b/>
        </w:rPr>
        <w:noBreakHyphen/>
        <w:t>2530, RELATING TO THE OPERATING FUND FOR A SYSTEM OF DUAL PARTY RELAY DEVICES AND RELATED TELECOMMUNICATIONS DEVICES FOR THE DEAF, SO AS TO INCLUDE COMMERCIAL MOBILE RADIO SERVICE PROVIDERS, VOICE OVER INTERNET PROTOCOL SERVICE PROVIDERS, AND PREPAID WIRELESS SELLERS AMONG THE ENTITIES THAT MUST IMPOSE RELATED FEES, TO REDUCE THE MAXIMUM CHARGE FROM TWENTY</w:t>
      </w:r>
      <w:r w:rsidRPr="005A10E2">
        <w:rPr>
          <w:rFonts w:cs="Times New Roman"/>
          <w:b/>
        </w:rPr>
        <w:noBreakHyphen/>
        <w:t>FIVE CENTS TO TEN CENTS, TO REQUIRE UNIFORMITY OF THE FEES AMONG ALL PROVIDERS AND SELLERS REQUIRED TO IMPOSE THE FEES, AND TO PROVIDE FOR THE REMITTAL AND TRANSFERAL OF COLLECTED FEES TO THE FUND; TO AMEND SECTION 58</w:t>
      </w:r>
      <w:r w:rsidRPr="005A10E2">
        <w:rPr>
          <w:rFonts w:cs="Times New Roman"/>
          <w:b/>
        </w:rPr>
        <w:noBreakHyphen/>
        <w:t>9</w:t>
      </w:r>
      <w:r w:rsidRPr="005A10E2">
        <w:rPr>
          <w:rFonts w:cs="Times New Roman"/>
          <w:b/>
        </w:rPr>
        <w:noBreakHyphen/>
        <w:t>576, RELATING TO THE DEFINITION OF A “SINGLE</w:t>
      </w:r>
      <w:r w:rsidRPr="005A10E2">
        <w:rPr>
          <w:rFonts w:cs="Times New Roman"/>
          <w:b/>
        </w:rPr>
        <w:noBreakHyphen/>
        <w:t>LINE BASIC RESIDENTIAL SERVICE”, SO AS TO REVISE THE DEFINITION; AND TO REPEAL SECTION 58</w:t>
      </w:r>
      <w:r w:rsidRPr="005A10E2">
        <w:rPr>
          <w:rFonts w:cs="Times New Roman"/>
          <w:b/>
        </w:rPr>
        <w:noBreakHyphen/>
        <w:t>9</w:t>
      </w:r>
      <w:r w:rsidRPr="005A10E2">
        <w:rPr>
          <w:rFonts w:cs="Times New Roman"/>
          <w:b/>
        </w:rPr>
        <w:noBreakHyphen/>
        <w:t>2540 RELATING TO AN ADVISORY COMMITTEE CONCERNING STATEWIDE TELECOMMUNICATIONS RELAY ACCESS SERVICE.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Be it enacted by the General Assembly of the State of South Carolina:</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867212"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SECTION</w:t>
      </w:r>
      <w:r w:rsidRPr="00077048">
        <w:rPr>
          <w:rFonts w:cs="Times New Roman"/>
        </w:rPr>
        <w:tab/>
        <w:t>1.</w:t>
      </w:r>
      <w:r w:rsidRPr="00077048">
        <w:rPr>
          <w:rFonts w:cs="Times New Roman"/>
        </w:rPr>
        <w:tab/>
        <w:t>This act must be known and may be cited as the “State Telecom Equity in Funding Act”.</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867212"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 Service Commission jurisdiction</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SECTION</w:t>
      </w:r>
      <w:r w:rsidRPr="00077048">
        <w:rPr>
          <w:rFonts w:cs="Times New Roman"/>
        </w:rPr>
        <w:tab/>
        <w:t>2.</w:t>
      </w:r>
      <w:r w:rsidRPr="00077048">
        <w:rPr>
          <w:rFonts w:cs="Times New Roman"/>
        </w:rPr>
        <w:tab/>
        <w:t>Article 21, Chapter 9, Title 58 of the 1976 Code is amended by adding:</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“Section 58</w:t>
      </w:r>
      <w:r>
        <w:rPr>
          <w:rFonts w:cs="Times New Roman"/>
        </w:rPr>
        <w:noBreakHyphen/>
      </w:r>
      <w:r w:rsidRPr="00077048">
        <w:rPr>
          <w:rFonts w:cs="Times New Roman"/>
        </w:rPr>
        <w:t>9</w:t>
      </w:r>
      <w:r>
        <w:rPr>
          <w:rFonts w:cs="Times New Roman"/>
        </w:rPr>
        <w:noBreakHyphen/>
      </w:r>
      <w:r w:rsidRPr="00077048">
        <w:rPr>
          <w:rFonts w:cs="Times New Roman"/>
        </w:rPr>
        <w:t>2515.</w:t>
      </w:r>
      <w:r w:rsidRPr="00077048">
        <w:rPr>
          <w:rFonts w:cs="Times New Roman"/>
        </w:rPr>
        <w:tab/>
        <w:t>Nothing in this article expands, diminishes, or otherwise affects any existing jurisdiction of the commission over any local exchange provider, prepaid wireless provider, CMRS provider, or VoIP provider; or any services provided by any such provider.”</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867212"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Dual relay charge collections, billing determinations, fee retentions, liability limits, governmental restrictions and obligations</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SECTION</w:t>
      </w:r>
      <w:r w:rsidRPr="00077048">
        <w:rPr>
          <w:rFonts w:cs="Times New Roman"/>
        </w:rPr>
        <w:tab/>
        <w:t>3.</w:t>
      </w:r>
      <w:r w:rsidRPr="00077048">
        <w:rPr>
          <w:rFonts w:cs="Times New Roman"/>
        </w:rPr>
        <w:tab/>
        <w:t>Article 21, Chapter 9, Title 58 of the 1976 Code is amended by adding:</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“Section 58</w:t>
      </w:r>
      <w:r>
        <w:rPr>
          <w:rFonts w:cs="Times New Roman"/>
        </w:rPr>
        <w:noBreakHyphen/>
      </w:r>
      <w:r w:rsidRPr="00077048">
        <w:rPr>
          <w:rFonts w:cs="Times New Roman"/>
        </w:rPr>
        <w:t>9</w:t>
      </w:r>
      <w:r>
        <w:rPr>
          <w:rFonts w:cs="Times New Roman"/>
        </w:rPr>
        <w:noBreakHyphen/>
      </w:r>
      <w:r w:rsidRPr="00077048">
        <w:rPr>
          <w:rFonts w:cs="Times New Roman"/>
        </w:rPr>
        <w:t>2535.</w:t>
      </w:r>
      <w:r w:rsidRPr="00077048">
        <w:rPr>
          <w:rFonts w:cs="Times New Roman"/>
        </w:rPr>
        <w:tab/>
        <w:t>(A)</w:t>
      </w:r>
      <w:r w:rsidRPr="00077048">
        <w:rPr>
          <w:rFonts w:cs="Times New Roman"/>
        </w:rPr>
        <w:tab/>
        <w:t>A local exchange provider must collect the dual party relay charge established in Section 58</w:t>
      </w:r>
      <w:r>
        <w:rPr>
          <w:rFonts w:cs="Times New Roman"/>
        </w:rPr>
        <w:noBreakHyphen/>
      </w:r>
      <w:r w:rsidRPr="00077048">
        <w:rPr>
          <w:rFonts w:cs="Times New Roman"/>
        </w:rPr>
        <w:t>9</w:t>
      </w:r>
      <w:r>
        <w:rPr>
          <w:rFonts w:cs="Times New Roman"/>
        </w:rPr>
        <w:noBreakHyphen/>
      </w:r>
      <w:r w:rsidRPr="00077048">
        <w:rPr>
          <w:rFonts w:cs="Times New Roman"/>
        </w:rPr>
        <w:t xml:space="preserve">2530(A) on each local exchange access facility.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(1)</w:t>
      </w:r>
      <w:r w:rsidRPr="00077048">
        <w:rPr>
          <w:rFonts w:cs="Times New Roman"/>
        </w:rPr>
        <w:tab/>
        <w:t xml:space="preserve">For bills rendered on or after the effective date of this section, for any individual local exchange access facility that is capable of simultaneously carrying multiple voice and data transmissions, a subscriber must be billed a number of dual party relay charges equal to: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t>(a)</w:t>
      </w:r>
      <w:r w:rsidRPr="00077048">
        <w:rPr>
          <w:rFonts w:cs="Times New Roman"/>
        </w:rPr>
        <w:tab/>
        <w:t xml:space="preserve">the number of outward voice transmission paths activated on such a facility in cases where the number of activated outward voice transmission paths can be modified by the subscriber only with the assistance of the service supplier; or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t>(b)</w:t>
      </w:r>
      <w:r w:rsidRPr="00077048">
        <w:rPr>
          <w:rFonts w:cs="Times New Roman"/>
        </w:rPr>
        <w:tab/>
        <w:t>five, where the number of activated outward voice transmission paths can be modified by the subscriber without the assistance of the service supplier.  The total number of dual party relay charges is subject to a maximum of fifty such charges for each account.</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(2)</w:t>
      </w:r>
      <w:r w:rsidRPr="00077048">
        <w:rPr>
          <w:rFonts w:cs="Times New Roman"/>
        </w:rPr>
        <w:tab/>
        <w:t>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(3)</w:t>
      </w:r>
      <w:r w:rsidRPr="00077048">
        <w:rPr>
          <w:rFonts w:cs="Times New Roman"/>
        </w:rPr>
        <w:tab/>
        <w:t>Local exchange providers that collect dual party relay charges are entitled to retain two percent of the gross dual party relay charges remitted to the Office of Regulatory Staff as an administrative fee.  Within forty</w:t>
      </w:r>
      <w:r>
        <w:rPr>
          <w:rFonts w:cs="Times New Roman"/>
        </w:rPr>
        <w:noBreakHyphen/>
      </w:r>
      <w:r w:rsidRPr="00077048">
        <w:rPr>
          <w:rFonts w:cs="Times New Roman"/>
        </w:rPr>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(4)</w:t>
      </w:r>
      <w:r w:rsidRPr="00077048">
        <w:rPr>
          <w:rFonts w:cs="Times New Roman"/>
        </w:rPr>
        <w:tab/>
        <w:t>Dual party relay charges imposed under this subsection must be added to the billing by the local exchange provider to its subscriber and may be stated separately.</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(B)</w:t>
      </w:r>
      <w:r w:rsidRPr="00077048">
        <w:rPr>
          <w:rFonts w:cs="Times New Roman"/>
        </w:rPr>
        <w:tab/>
        <w:t>A CMRS provider must collect the dual party relay charge established in Section 58</w:t>
      </w:r>
      <w:r>
        <w:rPr>
          <w:rFonts w:cs="Times New Roman"/>
        </w:rPr>
        <w:noBreakHyphen/>
      </w:r>
      <w:r w:rsidRPr="00077048">
        <w:rPr>
          <w:rFonts w:cs="Times New Roman"/>
        </w:rPr>
        <w:t>9</w:t>
      </w:r>
      <w:r>
        <w:rPr>
          <w:rFonts w:cs="Times New Roman"/>
        </w:rPr>
        <w:noBreakHyphen/>
      </w:r>
      <w:r w:rsidRPr="00077048">
        <w:rPr>
          <w:rFonts w:cs="Times New Roman"/>
        </w:rPr>
        <w:t>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(1)</w:t>
      </w:r>
      <w:r w:rsidRPr="00077048">
        <w:rPr>
          <w:rFonts w:cs="Times New Roman"/>
        </w:rPr>
        <w:tab/>
        <w:t>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(2)</w:t>
      </w:r>
      <w:r w:rsidRPr="00077048">
        <w:rPr>
          <w:rFonts w:cs="Times New Roman"/>
        </w:rPr>
        <w:tab/>
        <w:t>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to the department the fees collected for that month. The department shall transfer all charges remitted to the operating fund.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(3)</w:t>
      </w:r>
      <w:r w:rsidRPr="00077048">
        <w:rPr>
          <w:rFonts w:cs="Times New Roman"/>
        </w:rPr>
        <w:tab/>
        <w:t>Dual party relay charges imposed under this subsection must be added to the billing by the CMRS provider to its subscriber and may be stated separately.</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(C)</w:t>
      </w:r>
      <w:r w:rsidRPr="00077048">
        <w:rPr>
          <w:rFonts w:cs="Times New Roman"/>
        </w:rPr>
        <w:tab/>
        <w:t>A VoIP provider must collect the dual party relay charge established in Section 58</w:t>
      </w:r>
      <w:r>
        <w:rPr>
          <w:rFonts w:cs="Times New Roman"/>
        </w:rPr>
        <w:noBreakHyphen/>
      </w:r>
      <w:r w:rsidRPr="00077048">
        <w:rPr>
          <w:rFonts w:cs="Times New Roman"/>
        </w:rPr>
        <w:t>9</w:t>
      </w:r>
      <w:r>
        <w:rPr>
          <w:rFonts w:cs="Times New Roman"/>
        </w:rPr>
        <w:noBreakHyphen/>
      </w:r>
      <w:r w:rsidRPr="00077048">
        <w:rPr>
          <w:rFonts w:cs="Times New Roman"/>
        </w:rPr>
        <w:t>2530(A) on each VoIP service line. This dual party relay charge must be sourced at the service address in the case of fixed VoIP service, or in the same manner as CMRS is sourced pursuant to the Mobile Telecommunications Sourcing Act, Public Law 106</w:t>
      </w:r>
      <w:r>
        <w:rPr>
          <w:rFonts w:cs="Times New Roman"/>
        </w:rPr>
        <w:noBreakHyphen/>
      </w:r>
      <w:r w:rsidRPr="00077048">
        <w:rPr>
          <w:rFonts w:cs="Times New Roman"/>
        </w:rPr>
        <w:t xml:space="preserve">252, codified at 4 U.S.C. Sections 116 through 126.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(1)</w:t>
      </w:r>
      <w:r w:rsidRPr="00077048">
        <w:rPr>
          <w:rFonts w:cs="Times New Roman"/>
        </w:rPr>
        <w:tab/>
        <w:t xml:space="preserve">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section, for any VoIP service line that is capable of simultaneously carrying multiple voice and data transmissions, a VoIP subscriber must be billed a number of dual party relay charges equal to: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t>(a)</w:t>
      </w:r>
      <w:r w:rsidRPr="00077048">
        <w:rPr>
          <w:rFonts w:cs="Times New Roman"/>
        </w:rPr>
        <w:tab/>
        <w:t xml:space="preserve">the number of outward voice transmission paths activated on such a VoIP service line in cases where the number of activated outward voice transmission paths can be modified by the subscriber only with the assistance of the VoIP provider; or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t>(b)</w:t>
      </w:r>
      <w:r w:rsidRPr="00077048">
        <w:rPr>
          <w:rFonts w:cs="Times New Roman"/>
        </w:rPr>
        <w:tab/>
        <w:t>five, where the number of activated outward voice transmission paths can be modified by the subscriber without the assistance of the VoIP provider. The total number of dual party relay charges is subject to a maximum of fifty such charges for each account.</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(2)</w:t>
      </w:r>
      <w:r w:rsidRPr="00077048">
        <w:rPr>
          <w:rFonts w:cs="Times New Roman"/>
        </w:rPr>
        <w:tab/>
        <w:t>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 shall remit to the department the charges collected for that month less the administrative fee.  The department shall transfer all charges remitted to the operating fund.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(3)</w:t>
      </w:r>
      <w:r w:rsidRPr="00077048">
        <w:rPr>
          <w:rFonts w:cs="Times New Roman"/>
        </w:rPr>
        <w:tab/>
        <w:t>Dual party relay charges imposed under this subsection must be added to the billing by the VoIP provider to its subscriber and may be stated separately.</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(D)</w:t>
      </w:r>
      <w:r w:rsidRPr="00077048">
        <w:rPr>
          <w:rFonts w:cs="Times New Roman"/>
        </w:rPr>
        <w:tab/>
        <w:t>A prepaid wireless seller must collect the dual party relay charge established in Section 58</w:t>
      </w:r>
      <w:r>
        <w:rPr>
          <w:rFonts w:cs="Times New Roman"/>
        </w:rPr>
        <w:noBreakHyphen/>
      </w:r>
      <w:r w:rsidRPr="00077048">
        <w:rPr>
          <w:rFonts w:cs="Times New Roman"/>
        </w:rPr>
        <w:t>9</w:t>
      </w:r>
      <w:r>
        <w:rPr>
          <w:rFonts w:cs="Times New Roman"/>
        </w:rPr>
        <w:noBreakHyphen/>
      </w:r>
      <w:r w:rsidRPr="00077048">
        <w:rPr>
          <w:rFonts w:cs="Times New Roman"/>
        </w:rPr>
        <w:t>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prepaid wireless seller, the dual party relay charge may be combined with the USF contribution charge described in Section 58</w:t>
      </w:r>
      <w:r>
        <w:rPr>
          <w:rFonts w:cs="Times New Roman"/>
        </w:rPr>
        <w:noBreakHyphen/>
      </w:r>
      <w:r w:rsidRPr="00077048">
        <w:rPr>
          <w:rFonts w:cs="Times New Roman"/>
        </w:rPr>
        <w:t>9</w:t>
      </w:r>
      <w:r>
        <w:rPr>
          <w:rFonts w:cs="Times New Roman"/>
        </w:rPr>
        <w:noBreakHyphen/>
      </w:r>
      <w:r w:rsidRPr="00077048">
        <w:rPr>
          <w:rFonts w:cs="Times New Roman"/>
        </w:rPr>
        <w:t xml:space="preserve">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(1)</w:t>
      </w:r>
      <w:r w:rsidRPr="00077048">
        <w:rPr>
          <w:rFonts w:cs="Times New Roman"/>
        </w:rPr>
        <w:tab/>
        <w:t>For the purposes of this subsection, a prepaid wireless retail transaction must be sourced as provided in Section 12</w:t>
      </w:r>
      <w:r>
        <w:rPr>
          <w:rFonts w:cs="Times New Roman"/>
        </w:rPr>
        <w:noBreakHyphen/>
      </w:r>
      <w:r w:rsidRPr="00077048">
        <w:rPr>
          <w:rFonts w:cs="Times New Roman"/>
        </w:rPr>
        <w:t>36</w:t>
      </w:r>
      <w:r>
        <w:rPr>
          <w:rFonts w:cs="Times New Roman"/>
        </w:rPr>
        <w:noBreakHyphen/>
      </w:r>
      <w:r w:rsidRPr="00077048">
        <w:rPr>
          <w:rFonts w:cs="Times New Roman"/>
        </w:rPr>
        <w:t>910(B)(5)(b).</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(2)</w:t>
      </w:r>
      <w:r w:rsidRPr="00077048">
        <w:rPr>
          <w:rFonts w:cs="Times New Roman"/>
        </w:rPr>
        <w:tab/>
        <w:t xml:space="preserve">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(3)</w:t>
      </w:r>
      <w:r w:rsidRPr="00077048">
        <w:rPr>
          <w:rFonts w:cs="Times New Roman"/>
        </w:rPr>
        <w:tab/>
        <w:t>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r w:rsidRPr="00077048">
        <w:rPr>
          <w:rFonts w:cs="Times New Roman"/>
        </w:rPr>
        <w:tab/>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(4)</w:t>
      </w:r>
      <w:r w:rsidRPr="00077048">
        <w:rPr>
          <w:rFonts w:cs="Times New Roman"/>
        </w:rPr>
        <w:tab/>
        <w:t>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Pr>
          <w:rFonts w:cs="Times New Roman"/>
        </w:rPr>
        <w:noBreakHyphen/>
      </w:r>
      <w:r w:rsidRPr="00077048">
        <w:rPr>
          <w:rFonts w:cs="Times New Roman"/>
        </w:rPr>
        <w:t>36</w:t>
      </w:r>
      <w:r>
        <w:rPr>
          <w:rFonts w:cs="Times New Roman"/>
        </w:rPr>
        <w:noBreakHyphen/>
      </w:r>
      <w:r w:rsidRPr="00077048">
        <w:rPr>
          <w:rFonts w:cs="Times New Roman"/>
        </w:rPr>
        <w:t xml:space="preserve">950.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(E)</w:t>
      </w:r>
      <w:r w:rsidRPr="00077048">
        <w:rPr>
          <w:rFonts w:cs="Times New Roman"/>
        </w:rPr>
        <w:tab/>
        <w:t>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(F)</w:t>
      </w:r>
      <w:r w:rsidRPr="00077048">
        <w:rPr>
          <w:rFonts w:cs="Times New Roman"/>
        </w:rPr>
        <w:tab/>
        <w:t xml:space="preserve">For services for which a bill is rendered prior to the effective date of this </w:t>
      </w:r>
      <w:r>
        <w:rPr>
          <w:rFonts w:cs="Times New Roman"/>
        </w:rPr>
        <w:t>subsection</w:t>
      </w:r>
      <w:r w:rsidRPr="00077048">
        <w:rPr>
          <w:rFonts w:cs="Times New Roman"/>
        </w:rPr>
        <w:t>,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(G)</w:t>
      </w:r>
      <w:r w:rsidRPr="00077048">
        <w:rPr>
          <w:rFonts w:cs="Times New Roman"/>
        </w:rPr>
        <w:tab/>
        <w:t>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(H)</w:t>
      </w:r>
      <w:r w:rsidRPr="00077048">
        <w:rPr>
          <w:rFonts w:cs="Times New Roman"/>
        </w:rPr>
        <w:tab/>
        <w:t>The dual party relay charge required to be remitted to the department must be administered and collected by the department in the same manner as taxes as defined in Section 12</w:t>
      </w:r>
      <w:r>
        <w:rPr>
          <w:rFonts w:cs="Times New Roman"/>
        </w:rPr>
        <w:noBreakHyphen/>
      </w:r>
      <w:r w:rsidRPr="00077048">
        <w:rPr>
          <w:rFonts w:cs="Times New Roman"/>
        </w:rPr>
        <w:t>60</w:t>
      </w:r>
      <w:r>
        <w:rPr>
          <w:rFonts w:cs="Times New Roman"/>
        </w:rPr>
        <w:noBreakHyphen/>
      </w:r>
      <w:r w:rsidRPr="00077048">
        <w:rPr>
          <w:rFonts w:cs="Times New Roman"/>
        </w:rPr>
        <w:t>30(27) are administered and collected by the department under the provisions of Title 12.”</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867212"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Telephone companies, general definitions revised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SECTION</w:t>
      </w:r>
      <w:r w:rsidRPr="00077048">
        <w:rPr>
          <w:rFonts w:cs="Times New Roman"/>
        </w:rPr>
        <w:tab/>
        <w:t>4.</w:t>
      </w:r>
      <w:r w:rsidRPr="00077048">
        <w:rPr>
          <w:rFonts w:cs="Times New Roman"/>
        </w:rPr>
        <w:tab/>
        <w:t>Section 58</w:t>
      </w:r>
      <w:r>
        <w:rPr>
          <w:rFonts w:cs="Times New Roman"/>
        </w:rPr>
        <w:noBreakHyphen/>
      </w:r>
      <w:r w:rsidRPr="00077048">
        <w:rPr>
          <w:rFonts w:cs="Times New Roman"/>
        </w:rPr>
        <w:t>9</w:t>
      </w:r>
      <w:r>
        <w:rPr>
          <w:rFonts w:cs="Times New Roman"/>
        </w:rPr>
        <w:noBreakHyphen/>
      </w:r>
      <w:r w:rsidRPr="00077048">
        <w:rPr>
          <w:rFonts w:cs="Times New Roman"/>
        </w:rPr>
        <w:t>10(9) and (10) of the 1976 Code is amended to read: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“(9)</w:t>
      </w:r>
      <w:r w:rsidRPr="00077048">
        <w:rPr>
          <w:rFonts w:cs="Times New Roman"/>
        </w:rPr>
        <w:tab/>
        <w:t xml:space="preserve">The term </w:t>
      </w:r>
      <w:r w:rsidRPr="003C1242">
        <w:rPr>
          <w:rFonts w:cs="Times New Roman"/>
        </w:rPr>
        <w:t>‘</w:t>
      </w:r>
      <w:r w:rsidRPr="00077048">
        <w:rPr>
          <w:rFonts w:cs="Times New Roman"/>
        </w:rPr>
        <w:t>basic local exchange telephone service</w:t>
      </w:r>
      <w:r w:rsidRPr="003C1242">
        <w:rPr>
          <w:rFonts w:cs="Times New Roman"/>
        </w:rPr>
        <w:t>’</w:t>
      </w:r>
      <w:r w:rsidRPr="00077048">
        <w:rPr>
          <w:rFonts w:cs="Times New Roman"/>
        </w:rPr>
        <w:t xml:space="preserve"> means for residential and single</w:t>
      </w:r>
      <w:r>
        <w:rPr>
          <w:rFonts w:cs="Times New Roman"/>
        </w:rPr>
        <w:noBreakHyphen/>
      </w:r>
      <w:r w:rsidRPr="00077048">
        <w:rPr>
          <w:rFonts w:cs="Times New Roman"/>
        </w:rPr>
        <w:t>line business customers, access to basic voice grade local service, access to available emergency services and directory assistance, the capability to access interconnecting carriers, relay services, access to operator services, and one annual local directory listing (white pages or equivalent).</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t>(10)</w:t>
      </w:r>
      <w:r w:rsidRPr="00077048">
        <w:rPr>
          <w:rFonts w:cs="Times New Roman"/>
          <w:snapToGrid w:val="0"/>
        </w:rPr>
        <w:tab/>
        <w:t xml:space="preserve">The term </w:t>
      </w:r>
      <w:r w:rsidRPr="003C1242">
        <w:rPr>
          <w:rFonts w:cs="Times New Roman"/>
          <w:snapToGrid w:val="0"/>
        </w:rPr>
        <w:t>‘</w:t>
      </w:r>
      <w:r w:rsidRPr="00077048">
        <w:rPr>
          <w:rFonts w:cs="Times New Roman"/>
          <w:snapToGrid w:val="0"/>
        </w:rPr>
        <w:t>carrier of last resort</w:t>
      </w:r>
      <w:r w:rsidRPr="003C1242">
        <w:rPr>
          <w:rFonts w:cs="Times New Roman"/>
          <w:snapToGrid w:val="0"/>
        </w:rPr>
        <w:t>’</w:t>
      </w:r>
      <w:r w:rsidRPr="00077048">
        <w:rPr>
          <w:rFonts w:cs="Times New Roman"/>
          <w:snapToGrid w:val="0"/>
        </w:rPr>
        <w:t xml:space="preserve"> means a facilities</w:t>
      </w:r>
      <w:r>
        <w:rPr>
          <w:rFonts w:cs="Times New Roman"/>
          <w:snapToGrid w:val="0"/>
        </w:rPr>
        <w:noBreakHyphen/>
      </w:r>
      <w:r w:rsidRPr="00077048">
        <w:rPr>
          <w:rFonts w:cs="Times New Roman"/>
          <w:snapToGrid w:val="0"/>
        </w:rPr>
        <w:t>based local exchange carrier, as determined by the commission, not inconsistent with the federal Telecommunications Act of 1996, which has the obligation to provide basic local exchange telephone service, upon reasonable request, to all residential and single</w:t>
      </w:r>
      <w:r>
        <w:rPr>
          <w:rFonts w:cs="Times New Roman"/>
          <w:snapToGrid w:val="0"/>
        </w:rPr>
        <w:noBreakHyphen/>
      </w:r>
      <w:r w:rsidRPr="00077048">
        <w:rPr>
          <w:rFonts w:cs="Times New Roman"/>
          <w:snapToGrid w:val="0"/>
        </w:rPr>
        <w:t>line business customers within a defined service or geographic area. A carrier of last resort may meet its obligation by using any available technology of equal or greater service quality than is required by applicable commission regulations as of the effective date of this item, including, but not limited to, the provision of a broadband connection that allows the customer to access basic voice grade local service from the carrier of last resort or other available voice provider of the customer</w:t>
      </w:r>
      <w:r w:rsidRPr="003C1242">
        <w:rPr>
          <w:rFonts w:cs="Times New Roman"/>
          <w:snapToGrid w:val="0"/>
        </w:rPr>
        <w:t>’</w:t>
      </w:r>
      <w:r w:rsidRPr="00077048">
        <w:rPr>
          <w:rFonts w:cs="Times New Roman"/>
          <w:snapToGrid w:val="0"/>
        </w:rPr>
        <w:t>s choice. Notwithstanding any other provision of law, and regardless of the technology used, the basic voice grade local service provided to meet this obligation is subject to the commission</w:t>
      </w:r>
      <w:r w:rsidRPr="003C1242">
        <w:rPr>
          <w:rFonts w:cs="Times New Roman"/>
          <w:snapToGrid w:val="0"/>
        </w:rPr>
        <w:t>’</w:t>
      </w:r>
      <w:r w:rsidRPr="00077048">
        <w:rPr>
          <w:rFonts w:cs="Times New Roman"/>
          <w:snapToGrid w:val="0"/>
        </w:rPr>
        <w:t>s jurisdiction with respect to service quality and rates, and is entitled to USF support. Initially, the incumbent LEC must be a carrier of last resort within its existing service area.”</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A2F01" w:rsidRPr="00867212"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Universal Service Fund, sum determination, contribution remittances and collections, fee retentions, distributions</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SECTION</w:t>
      </w:r>
      <w:r w:rsidRPr="00077048">
        <w:rPr>
          <w:rFonts w:cs="Times New Roman"/>
        </w:rPr>
        <w:tab/>
        <w:t>5.</w:t>
      </w:r>
      <w:r w:rsidRPr="00077048">
        <w:rPr>
          <w:rFonts w:cs="Times New Roman"/>
        </w:rPr>
        <w:tab/>
        <w:t>A.</w:t>
      </w:r>
      <w:r w:rsidRPr="00077048">
        <w:rPr>
          <w:rFonts w:cs="Times New Roman"/>
        </w:rPr>
        <w:tab/>
      </w:r>
      <w:r w:rsidRPr="00077048">
        <w:rPr>
          <w:rFonts w:cs="Times New Roman"/>
        </w:rPr>
        <w:tab/>
        <w:t>Section 58</w:t>
      </w:r>
      <w:r>
        <w:rPr>
          <w:rFonts w:cs="Times New Roman"/>
        </w:rPr>
        <w:noBreakHyphen/>
      </w:r>
      <w:r w:rsidRPr="00077048">
        <w:rPr>
          <w:rFonts w:cs="Times New Roman"/>
        </w:rPr>
        <w:t>9</w:t>
      </w:r>
      <w:r>
        <w:rPr>
          <w:rFonts w:cs="Times New Roman"/>
        </w:rPr>
        <w:noBreakHyphen/>
      </w:r>
      <w:r w:rsidRPr="00077048">
        <w:rPr>
          <w:rFonts w:cs="Times New Roman"/>
        </w:rPr>
        <w:t>280(E) of the 1976 Code is amended to read: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“(E)</w:t>
      </w:r>
      <w:r w:rsidRPr="00077048">
        <w:rPr>
          <w:rFonts w:cs="Times New Roman"/>
        </w:rPr>
        <w:tab/>
        <w:t>In continuing South Carolina</w:t>
      </w:r>
      <w:r w:rsidRPr="003C1242">
        <w:rPr>
          <w:rFonts w:cs="Times New Roman"/>
        </w:rPr>
        <w:t>’</w:t>
      </w:r>
      <w:r w:rsidRPr="00077048">
        <w:rPr>
          <w:rFonts w:cs="Times New Roman"/>
        </w:rPr>
        <w:t>s commitment to universally available basic local exchange telephone service at affordable rates and to assist with the alignment of prices and cost recovery with costs, and consistent with applicable federal policies, the commission shall establish a universal service fund (USF) for distribution to a carrier of last resort. The commission shall issue its final order adopting such guidelines as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(1)</w:t>
      </w:r>
      <w:r w:rsidRPr="00077048">
        <w:rPr>
          <w:rFonts w:cs="Times New Roman"/>
        </w:rPr>
        <w:tab/>
        <w:t>The USF must be administered by the Office of Regulatory Staff or a third party designated by the Office of Regulatory Staff under guidelines to be adopted by the commission.</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(2)</w:t>
      </w:r>
      <w:r w:rsidRPr="00077048">
        <w:rPr>
          <w:rFonts w:cs="Times New Roman"/>
        </w:rPr>
        <w:tab/>
        <w:t>The commission shall require all telecommunications companies providing telecommunications services within South Carolina to contribute to the USF as determined by the commission.</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t>(a)</w:t>
      </w:r>
      <w:r w:rsidRPr="00077048">
        <w:rPr>
          <w:rFonts w:cs="Times New Roman"/>
        </w:rPr>
        <w:tab/>
        <w:t>Entities that provide service pursuant to a certificate issued by the commission must remit these contributions to the Office of Regulatory Staff.  All other entities must remit these contributions to the Department of Revenue.  The Department of Revenue monthly shall assess each provider that does not have such a certificate, the provider</w:t>
      </w:r>
      <w:r w:rsidRPr="003C1242">
        <w:rPr>
          <w:rFonts w:cs="Times New Roman"/>
        </w:rPr>
        <w:t>’</w:t>
      </w:r>
      <w:r w:rsidRPr="00077048">
        <w:rPr>
          <w:rFonts w:cs="Times New Roman"/>
        </w:rPr>
        <w:t>s contribution to the USF.  The Office of Regulatory Staff shall certify to the Department of Revenue the USF factor and the amounts to be assessed.  The USF assessments, less the Department of Revenue actual incremental increase in the cost of administration, must be transferred to the USF administered by the Office of Regulatory Staff or third party administrator designated by the Office of Regulatory Staff.</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t>(b)</w:t>
      </w:r>
      <w:r w:rsidRPr="00077048">
        <w:rPr>
          <w:rFonts w:cs="Times New Roman"/>
        </w:rPr>
        <w:tab/>
      </w:r>
      <w:r w:rsidRPr="00077048">
        <w:rPr>
          <w:rFonts w:cs="Times New Roman"/>
          <w:u w:color="000000" w:themeColor="text1"/>
        </w:rPr>
        <w:t>USF contributions for service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2510(17) must be collected pursuant to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280(E) from consumers, as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2510(13), by persons or entities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2510(16). The amount of the charge to be collected with respect to each retail transaction, as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2510(15) must be a fixed per</w:t>
      </w:r>
      <w:r>
        <w:rPr>
          <w:rFonts w:cs="Times New Roman"/>
          <w:u w:color="000000" w:themeColor="text1"/>
        </w:rPr>
        <w:noBreakHyphen/>
      </w:r>
      <w:r w:rsidRPr="00077048">
        <w:rPr>
          <w:rFonts w:cs="Times New Roman"/>
          <w:u w:color="000000" w:themeColor="text1"/>
        </w:rPr>
        <w:t>transaction fee established annually by the Office of Regulatory Staff.  Persons or entities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2510(16) shall submit all necessary forms to the department to demonstrate that the charges have been collected and remitted.  An entity that remits funds in support of the USF may file a petition with the commission seeking a review of the fixed per</w:t>
      </w:r>
      <w:r>
        <w:rPr>
          <w:rFonts w:cs="Times New Roman"/>
          <w:u w:color="000000" w:themeColor="text1"/>
        </w:rPr>
        <w:noBreakHyphen/>
      </w:r>
      <w:r w:rsidRPr="00077048">
        <w:rPr>
          <w:rFonts w:cs="Times New Roman"/>
          <w:u w:color="000000" w:themeColor="text1"/>
        </w:rPr>
        <w:t>transaction fee as determined by the Office of Regulatory Staff.  A decision by the commission in response to the petition only may be applied prospectively and must be implemented the next time that the Office of Regulatory Staff makes its annual determination of the fixed per</w:t>
      </w:r>
      <w:r>
        <w:rPr>
          <w:rFonts w:cs="Times New Roman"/>
          <w:u w:color="000000" w:themeColor="text1"/>
        </w:rPr>
        <w:noBreakHyphen/>
      </w:r>
      <w:r w:rsidRPr="00077048">
        <w:rPr>
          <w:rFonts w:cs="Times New Roman"/>
          <w:u w:color="000000" w:themeColor="text1"/>
        </w:rPr>
        <w:t>transaction fee.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t>(c)</w:t>
      </w:r>
      <w:r w:rsidRPr="00077048">
        <w:rPr>
          <w:rFonts w:cs="Times New Roman"/>
        </w:rPr>
        <w:tab/>
        <w:t>Entities that are required to contribute shall provide information sufficient to permit the requirements of this subsection to be implemented, monitored, and enforced to the Office of Regulatory Staff. All information, records, documents, and their contents provided to the Office of Regulatory Staff pursuant to this subsection must be maintained as confidential and are exempt from public disclosure under the South Carolina Freedom of Information Act. All information, records, documents, and their contents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section do not expand, diminish, or otherwise affect any existing jurisdiction of the commission over any telecommunications company, VoIP provider, CMRS provider, prepaid wireless provider, or any services provided by these providers.</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7048">
        <w:rPr>
          <w:rFonts w:cs="Times New Roman"/>
        </w:rPr>
        <w:tab/>
      </w:r>
      <w:r w:rsidRPr="00077048">
        <w:rPr>
          <w:rFonts w:cs="Times New Roman"/>
        </w:rPr>
        <w:tab/>
      </w:r>
      <w:r w:rsidRPr="00077048">
        <w:rPr>
          <w:rFonts w:cs="Times New Roman"/>
        </w:rPr>
        <w:tab/>
        <w:t>(d)</w:t>
      </w:r>
      <w:r w:rsidRPr="00077048">
        <w:rPr>
          <w:rFonts w:cs="Times New Roman"/>
        </w:rPr>
        <w:tab/>
      </w:r>
      <w:r w:rsidRPr="00077048">
        <w:rPr>
          <w:rFonts w:cs="Times New Roman"/>
          <w:u w:color="000000" w:themeColor="text1"/>
        </w:rPr>
        <w:t>A person or entity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2510(16) must collect the USF contribution from a consumer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2510(13) with respect to each retail transaction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2510(15) occurring in this State. The amount of the charge either must be separately stated on an invoice, receipt, or other similar document that is provided to the consumer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2510(13) by the person or entity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2510(16); or otherwise disclosed to the consumer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2510(13).  At the election of the person or entity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2510(16), the dual party relay charge, the USF contribution charge, and the 911 charge described in Title 23, Chapter 47, may be combined into a single charge for purposes of being stated on the invoice, receipt, or other similar document or otherwise disclosed to the consumer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2510(13).  The person or entity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 xml:space="preserve">2510(16) shall notify the department as to how much of the amount remitted is for dual party relay and how much of the amount remitted is for USF.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7048">
        <w:rPr>
          <w:rFonts w:cs="Times New Roman"/>
          <w:u w:color="000000" w:themeColor="text1"/>
        </w:rPr>
        <w:tab/>
      </w:r>
      <w:r w:rsidRPr="00077048">
        <w:rPr>
          <w:rFonts w:cs="Times New Roman"/>
          <w:u w:color="000000" w:themeColor="text1"/>
        </w:rPr>
        <w:tab/>
      </w:r>
      <w:r w:rsidRPr="00077048">
        <w:rPr>
          <w:rFonts w:cs="Times New Roman"/>
          <w:u w:color="000000" w:themeColor="text1"/>
        </w:rPr>
        <w:tab/>
      </w:r>
      <w:r w:rsidRPr="00077048">
        <w:rPr>
          <w:rFonts w:cs="Times New Roman"/>
          <w:u w:color="000000" w:themeColor="text1"/>
        </w:rPr>
        <w:tab/>
        <w:t>(i)</w:t>
      </w:r>
      <w:r w:rsidRPr="00077048">
        <w:rPr>
          <w:rFonts w:cs="Times New Roman"/>
          <w:u w:color="000000" w:themeColor="text1"/>
        </w:rPr>
        <w:tab/>
      </w:r>
      <w:r w:rsidRPr="00077048">
        <w:rPr>
          <w:rFonts w:cs="Times New Roman"/>
          <w:u w:color="000000" w:themeColor="text1"/>
        </w:rPr>
        <w:tab/>
        <w:t>For the purposes of this subsection, a retail transaction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2510(15) must be sourced as provided in Section 12</w:t>
      </w:r>
      <w:r>
        <w:rPr>
          <w:rFonts w:cs="Times New Roman"/>
          <w:u w:color="000000" w:themeColor="text1"/>
        </w:rPr>
        <w:noBreakHyphen/>
      </w:r>
      <w:r w:rsidRPr="00077048">
        <w:rPr>
          <w:rFonts w:cs="Times New Roman"/>
          <w:u w:color="000000" w:themeColor="text1"/>
        </w:rPr>
        <w:t>36</w:t>
      </w:r>
      <w:r>
        <w:rPr>
          <w:rFonts w:cs="Times New Roman"/>
          <w:u w:color="000000" w:themeColor="text1"/>
        </w:rPr>
        <w:noBreakHyphen/>
      </w:r>
      <w:r w:rsidRPr="00077048">
        <w:rPr>
          <w:rFonts w:cs="Times New Roman"/>
          <w:u w:color="000000" w:themeColor="text1"/>
        </w:rPr>
        <w:t>910(B)(5)(b).</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7048">
        <w:rPr>
          <w:rFonts w:cs="Times New Roman"/>
          <w:u w:color="000000" w:themeColor="text1"/>
        </w:rPr>
        <w:tab/>
      </w:r>
      <w:r w:rsidRPr="00077048">
        <w:rPr>
          <w:rFonts w:cs="Times New Roman"/>
          <w:u w:color="000000" w:themeColor="text1"/>
        </w:rPr>
        <w:tab/>
      </w:r>
      <w:r w:rsidRPr="00077048">
        <w:rPr>
          <w:rFonts w:cs="Times New Roman"/>
          <w:u w:color="000000" w:themeColor="text1"/>
        </w:rPr>
        <w:tab/>
      </w:r>
      <w:r w:rsidRPr="00077048">
        <w:rPr>
          <w:rFonts w:cs="Times New Roman"/>
          <w:u w:color="000000" w:themeColor="text1"/>
        </w:rPr>
        <w:tab/>
        <w:t>(ii)</w:t>
      </w:r>
      <w:r w:rsidRPr="00077048">
        <w:rPr>
          <w:rFonts w:cs="Times New Roman"/>
          <w:u w:color="000000" w:themeColor="text1"/>
        </w:rPr>
        <w:tab/>
        <w:t>A person or entity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2510(16) is entitled to retain three percent of the gross USF contribution remitted to the department as an administrative fee.  A person or entity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2510(16) must remit the remainder of the USF contribution to the department on or before the twentieth day of the second month succeeding each monthly collection of the USF charges. The department shall transfer the USF contributions to the USF administered by the Office of Regulatory Staff or third party designated by the Office of Regulatory Staff.  The amount of the USF contribution collected by a person or entity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2510(16), whether or not such amount is separately stated on an invoice, receipt, or other similar document provided to the consumer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2510(13), may not be included in the base for measuring any tax, fee, USF contribution, or other charge that is imposed by this State, any political subdivision of this State, or any intergovernmental agency. This amount may not be considered revenue of the person or entity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2510(16).</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77048">
        <w:rPr>
          <w:rFonts w:cs="Times New Roman"/>
          <w:u w:color="000000" w:themeColor="text1"/>
        </w:rPr>
        <w:tab/>
      </w:r>
      <w:r w:rsidRPr="00077048">
        <w:rPr>
          <w:rFonts w:cs="Times New Roman"/>
          <w:u w:color="000000" w:themeColor="text1"/>
        </w:rPr>
        <w:tab/>
      </w:r>
      <w:r w:rsidRPr="00077048">
        <w:rPr>
          <w:rFonts w:cs="Times New Roman"/>
          <w:u w:color="000000" w:themeColor="text1"/>
        </w:rPr>
        <w:tab/>
      </w:r>
      <w:r w:rsidRPr="00077048">
        <w:rPr>
          <w:rFonts w:cs="Times New Roman"/>
          <w:u w:color="000000" w:themeColor="text1"/>
        </w:rPr>
        <w:tab/>
        <w:t>(iii)</w:t>
      </w:r>
      <w:r w:rsidRPr="00077048">
        <w:rPr>
          <w:rFonts w:cs="Times New Roman"/>
          <w:u w:color="000000" w:themeColor="text1"/>
        </w:rPr>
        <w:tab/>
        <w:t>The department shall establish procedures by which a person or entity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2510(16) may document that a sale is not a retail transaction defined in Section 58</w:t>
      </w:r>
      <w:r>
        <w:rPr>
          <w:rFonts w:cs="Times New Roman"/>
          <w:u w:color="000000" w:themeColor="text1"/>
        </w:rPr>
        <w:noBreakHyphen/>
      </w:r>
      <w:r w:rsidRPr="00077048">
        <w:rPr>
          <w:rFonts w:cs="Times New Roman"/>
          <w:u w:color="000000" w:themeColor="text1"/>
        </w:rPr>
        <w:t>9</w:t>
      </w:r>
      <w:r>
        <w:rPr>
          <w:rFonts w:cs="Times New Roman"/>
          <w:u w:color="000000" w:themeColor="text1"/>
        </w:rPr>
        <w:noBreakHyphen/>
      </w:r>
      <w:r w:rsidRPr="00077048">
        <w:rPr>
          <w:rFonts w:cs="Times New Roman"/>
          <w:u w:color="000000" w:themeColor="text1"/>
        </w:rPr>
        <w:t>2510(15), which procedures shall substantially coincide with the procedures for documenting sale for resale transactions pursuant to Section 12</w:t>
      </w:r>
      <w:r>
        <w:rPr>
          <w:rFonts w:cs="Times New Roman"/>
          <w:u w:color="000000" w:themeColor="text1"/>
        </w:rPr>
        <w:noBreakHyphen/>
      </w:r>
      <w:r w:rsidRPr="00077048">
        <w:rPr>
          <w:rFonts w:cs="Times New Roman"/>
          <w:u w:color="000000" w:themeColor="text1"/>
        </w:rPr>
        <w:t>36</w:t>
      </w:r>
      <w:r>
        <w:rPr>
          <w:rFonts w:cs="Times New Roman"/>
          <w:u w:color="000000" w:themeColor="text1"/>
        </w:rPr>
        <w:noBreakHyphen/>
      </w:r>
      <w:r w:rsidRPr="00077048">
        <w:rPr>
          <w:rFonts w:cs="Times New Roman"/>
          <w:u w:color="000000" w:themeColor="text1"/>
        </w:rPr>
        <w:t xml:space="preserve">950.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u w:color="000000" w:themeColor="text1"/>
        </w:rPr>
        <w:tab/>
      </w:r>
      <w:r w:rsidRPr="00077048">
        <w:rPr>
          <w:rFonts w:cs="Times New Roman"/>
          <w:u w:color="000000" w:themeColor="text1"/>
        </w:rPr>
        <w:tab/>
      </w:r>
      <w:r w:rsidRPr="00077048">
        <w:rPr>
          <w:rFonts w:cs="Times New Roman"/>
          <w:u w:color="000000" w:themeColor="text1"/>
        </w:rPr>
        <w:tab/>
        <w:t>(e)</w:t>
      </w:r>
      <w:r w:rsidRPr="00077048">
        <w:rPr>
          <w:rFonts w:cs="Times New Roman"/>
          <w:u w:color="000000" w:themeColor="text1"/>
        </w:rPr>
        <w:tab/>
        <w:t>The USF contribution required to be remitted to the department must be administered and collected by the department in the same manner as taxes as defined in Section 12</w:t>
      </w:r>
      <w:r>
        <w:rPr>
          <w:rFonts w:cs="Times New Roman"/>
          <w:u w:color="000000" w:themeColor="text1"/>
        </w:rPr>
        <w:noBreakHyphen/>
      </w:r>
      <w:r w:rsidRPr="00077048">
        <w:rPr>
          <w:rFonts w:cs="Times New Roman"/>
          <w:u w:color="000000" w:themeColor="text1"/>
        </w:rPr>
        <w:t>60</w:t>
      </w:r>
      <w:r>
        <w:rPr>
          <w:rFonts w:cs="Times New Roman"/>
          <w:u w:color="000000" w:themeColor="text1"/>
        </w:rPr>
        <w:noBreakHyphen/>
      </w:r>
      <w:r w:rsidRPr="00077048">
        <w:rPr>
          <w:rFonts w:cs="Times New Roman"/>
          <w:u w:color="000000" w:themeColor="text1"/>
        </w:rPr>
        <w:t>30(27) are administered and collected by the department under the provisions of Title 12.</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(3)</w:t>
      </w:r>
      <w:r w:rsidRPr="00077048">
        <w:rPr>
          <w:rFonts w:cs="Times New Roman"/>
        </w:rPr>
        <w:tab/>
        <w:t>The commission also shall require any company providing telecommunications service to contribute to the USF if, after notice and opportunity for hearing, the commission determines that the company is providing private local exchange services or radio</w:t>
      </w:r>
      <w:r>
        <w:rPr>
          <w:rFonts w:cs="Times New Roman"/>
        </w:rPr>
        <w:noBreakHyphen/>
      </w:r>
      <w:r w:rsidRPr="00077048">
        <w:rPr>
          <w:rFonts w:cs="Times New Roman"/>
        </w:rPr>
        <w:t>based local exchange services in this State that compete with a local telecommunications service provided in this State.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(4)(a)</w:t>
      </w:r>
      <w:r w:rsidRPr="00077048">
        <w:rPr>
          <w:rFonts w:cs="Times New Roman"/>
        </w:rPr>
        <w:tab/>
        <w:t>The size of the USF must be the sum of:</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r>
      <w:r w:rsidRPr="00077048">
        <w:rPr>
          <w:rFonts w:cs="Times New Roman"/>
        </w:rPr>
        <w:tab/>
        <w:t>(i)</w:t>
      </w:r>
      <w:r w:rsidRPr="00077048">
        <w:rPr>
          <w:rFonts w:cs="Times New Roman"/>
        </w:rPr>
        <w:tab/>
      </w:r>
      <w:r w:rsidRPr="00077048">
        <w:rPr>
          <w:rFonts w:cs="Times New Roman"/>
        </w:rPr>
        <w:tab/>
        <w:t xml:space="preserve">the amount of USF support received by each carrier of last resort in 2015;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r>
      <w:r w:rsidRPr="00077048">
        <w:rPr>
          <w:rFonts w:cs="Times New Roman"/>
        </w:rPr>
        <w:tab/>
        <w:t>(ii)</w:t>
      </w:r>
      <w:r w:rsidRPr="00077048">
        <w:rPr>
          <w:rFonts w:cs="Times New Roman"/>
        </w:rPr>
        <w:tab/>
        <w:t xml:space="preserve">the amount of Interim LEC Fund support received by each local exchange carrier in 2015;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r>
      <w:r w:rsidRPr="00077048">
        <w:rPr>
          <w:rFonts w:cs="Times New Roman"/>
        </w:rPr>
        <w:tab/>
        <w:t>(iii)</w:t>
      </w:r>
      <w:r w:rsidRPr="00077048">
        <w:rPr>
          <w:rFonts w:cs="Times New Roman"/>
        </w:rPr>
        <w:tab/>
        <w:t xml:space="preserve">all amounts approved by the commission to provide state funding for the Lifeline program for low income subscribers; and </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r>
      <w:r w:rsidRPr="00077048">
        <w:rPr>
          <w:rFonts w:cs="Times New Roman"/>
        </w:rPr>
        <w:tab/>
        <w:t>(iv)</w:t>
      </w:r>
      <w:r w:rsidRPr="00077048">
        <w:rPr>
          <w:rFonts w:cs="Times New Roman"/>
        </w:rPr>
        <w:tab/>
        <w:t>all amounts approved by the commission for administration of the USF.</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r>
      <w:r w:rsidRPr="00077048">
        <w:rPr>
          <w:rFonts w:cs="Times New Roman"/>
        </w:rPr>
        <w:tab/>
        <w:t>(b)</w:t>
      </w:r>
      <w:r w:rsidRPr="00077048">
        <w:rPr>
          <w:rFonts w:cs="Times New Roman"/>
        </w:rPr>
        <w:tab/>
        <w:t>The size of the USF may be adjusted to reflect changes in USF support for those LECs that have made the election set out in Section 58</w:t>
      </w:r>
      <w:r>
        <w:rPr>
          <w:rFonts w:cs="Times New Roman"/>
        </w:rPr>
        <w:noBreakHyphen/>
      </w:r>
      <w:r w:rsidRPr="00077048">
        <w:rPr>
          <w:rFonts w:cs="Times New Roman"/>
        </w:rPr>
        <w:t>9</w:t>
      </w:r>
      <w:r>
        <w:rPr>
          <w:rFonts w:cs="Times New Roman"/>
        </w:rPr>
        <w:noBreakHyphen/>
      </w:r>
      <w:r w:rsidRPr="00077048">
        <w:rPr>
          <w:rFonts w:cs="Times New Roman"/>
        </w:rPr>
        <w:t>576(C).</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(5)</w:t>
      </w:r>
      <w:r w:rsidRPr="00077048">
        <w:rPr>
          <w:rFonts w:cs="Times New Roman"/>
        </w:rPr>
        <w:tab/>
        <w:t>For local exchange carriers that have previously reduced rates and charges to be eligible to receive USF support and that have not made the election set out in Section 58</w:t>
      </w:r>
      <w:r>
        <w:rPr>
          <w:rFonts w:cs="Times New Roman"/>
        </w:rPr>
        <w:noBreakHyphen/>
      </w:r>
      <w:r w:rsidRPr="00077048">
        <w:rPr>
          <w:rFonts w:cs="Times New Roman"/>
        </w:rPr>
        <w:t>9</w:t>
      </w:r>
      <w:r>
        <w:rPr>
          <w:rFonts w:cs="Times New Roman"/>
        </w:rPr>
        <w:noBreakHyphen/>
      </w:r>
      <w:r w:rsidRPr="00077048">
        <w:rPr>
          <w:rFonts w:cs="Times New Roman"/>
        </w:rPr>
        <w:t>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carrier that makes, or has made, an election under Section 58</w:t>
      </w:r>
      <w:r>
        <w:rPr>
          <w:rFonts w:cs="Times New Roman"/>
        </w:rPr>
        <w:noBreakHyphen/>
      </w:r>
      <w:r w:rsidRPr="00077048">
        <w:rPr>
          <w:rFonts w:cs="Times New Roman"/>
        </w:rPr>
        <w:t>9</w:t>
      </w:r>
      <w:r>
        <w:rPr>
          <w:rFonts w:cs="Times New Roman"/>
        </w:rPr>
        <w:noBreakHyphen/>
      </w:r>
      <w:r w:rsidRPr="00077048">
        <w:rPr>
          <w:rFonts w:cs="Times New Roman"/>
        </w:rPr>
        <w:t>576(C), its right to recover from the USF must be governed by the provisions of Section 58</w:t>
      </w:r>
      <w:r>
        <w:rPr>
          <w:rFonts w:cs="Times New Roman"/>
        </w:rPr>
        <w:noBreakHyphen/>
      </w:r>
      <w:r w:rsidRPr="00077048">
        <w:rPr>
          <w:rFonts w:cs="Times New Roman"/>
        </w:rPr>
        <w:t>9</w:t>
      </w:r>
      <w:r>
        <w:rPr>
          <w:rFonts w:cs="Times New Roman"/>
        </w:rPr>
        <w:noBreakHyphen/>
      </w:r>
      <w:r w:rsidRPr="00077048">
        <w:rPr>
          <w:rFonts w:cs="Times New Roman"/>
        </w:rPr>
        <w:t>576(C)</w:t>
      </w:r>
      <w:r>
        <w:rPr>
          <w:rFonts w:cs="Times New Roman"/>
        </w:rPr>
        <w:t>,</w:t>
      </w:r>
      <w:r w:rsidRPr="00077048">
        <w:rPr>
          <w:rFonts w:cs="Times New Roman"/>
        </w:rPr>
        <w:t xml:space="preserve"> and the amount it is entitled to recover must be adjusted in accordance with Section 58</w:t>
      </w:r>
      <w:r>
        <w:rPr>
          <w:rFonts w:cs="Times New Roman"/>
        </w:rPr>
        <w:noBreakHyphen/>
      </w:r>
      <w:r w:rsidRPr="00077048">
        <w:rPr>
          <w:rFonts w:cs="Times New Roman"/>
        </w:rPr>
        <w:t>9</w:t>
      </w:r>
      <w:r>
        <w:rPr>
          <w:rFonts w:cs="Times New Roman"/>
        </w:rPr>
        <w:noBreakHyphen/>
      </w:r>
      <w:r w:rsidRPr="00077048">
        <w:rPr>
          <w:rFonts w:cs="Times New Roman"/>
        </w:rPr>
        <w:t>576(C); provided, however, that nothing in this subsection restricts the ability of any carrier to withdraw from the State USF all amounts approved by the commission to provide state funding for the Lifeline program for low income subscribers.</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(6)</w:t>
      </w:r>
      <w:r w:rsidRPr="00077048">
        <w:rPr>
          <w:rFonts w:cs="Times New Roman"/>
        </w:rPr>
        <w:tab/>
        <w:t>For services for which a bill is rendered or a charge is applied before the effective date of this subsection, no subscriber or consumer is liable to any person or entity for a different universal service 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article.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(7)</w:t>
      </w:r>
      <w:r w:rsidRPr="00077048">
        <w:rPr>
          <w:rFonts w:cs="Times New Roman"/>
        </w:rPr>
        <w:tab/>
        <w:t>Subject to the provisions of items (2), (3), (4), and (5) the commission may make administrative adjustments to the contribution or distribution levels based on yearly reconciliat</w:t>
      </w:r>
      <w:r>
        <w:rPr>
          <w:rFonts w:cs="Times New Roman"/>
        </w:rPr>
        <w:t>ions</w:t>
      </w:r>
      <w:r w:rsidRPr="00077048">
        <w:rPr>
          <w:rFonts w:cs="Times New Roman"/>
        </w:rPr>
        <w:t>.</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snapToGrid w:val="0"/>
        </w:rPr>
        <w:tab/>
      </w:r>
      <w:r w:rsidRPr="00077048">
        <w:rPr>
          <w:rFonts w:cs="Times New Roman"/>
          <w:snapToGrid w:val="0"/>
        </w:rPr>
        <w:tab/>
      </w:r>
      <w:r w:rsidRPr="00077048">
        <w:rPr>
          <w:rFonts w:cs="Times New Roman"/>
        </w:rPr>
        <w:t>(8)</w:t>
      </w:r>
      <w:r w:rsidRPr="00077048">
        <w:rPr>
          <w:rFonts w:cs="Times New Roman"/>
        </w:rPr>
        <w:tab/>
        <w:t xml:space="preserve"> A carrier of last resort authorized to receive funds from the USF is subject to random compliance audits and other investigations by the Office of Regulatory Staff, in accordance with Section 58</w:t>
      </w:r>
      <w:r>
        <w:rPr>
          <w:rFonts w:cs="Times New Roman"/>
        </w:rPr>
        <w:noBreakHyphen/>
      </w:r>
      <w:r w:rsidRPr="00077048">
        <w:rPr>
          <w:rFonts w:cs="Times New Roman"/>
        </w:rPr>
        <w:t>4</w:t>
      </w:r>
      <w:r>
        <w:rPr>
          <w:rFonts w:cs="Times New Roman"/>
        </w:rPr>
        <w:noBreakHyphen/>
      </w:r>
      <w:r w:rsidRPr="00077048">
        <w:rPr>
          <w:rFonts w:cs="Times New Roman"/>
        </w:rPr>
        <w:t>55.</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r>
      <w:r w:rsidRPr="00077048">
        <w:rPr>
          <w:rFonts w:cs="Times New Roman"/>
        </w:rPr>
        <w:tab/>
        <w:t>(9)</w:t>
      </w:r>
      <w:r w:rsidRPr="00077048">
        <w:rPr>
          <w:rFonts w:cs="Times New Roman"/>
        </w:rPr>
        <w:tab/>
        <w:t>Nothing in subsection (G) of this section shall preclude the commission from assessing broadband service revenues for purposes of contributions to the USF, pursuant to this subsection.</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t>(10)</w:t>
      </w:r>
      <w:r w:rsidRPr="00077048">
        <w:rPr>
          <w:rFonts w:cs="Times New Roman"/>
          <w:snapToGrid w:val="0"/>
        </w:rPr>
        <w:tab/>
      </w:r>
      <w:r w:rsidRPr="00077048">
        <w:rPr>
          <w:rFonts w:cs="Times New Roman"/>
          <w:u w:color="000000" w:themeColor="text1"/>
        </w:rPr>
        <w:t xml:space="preserve">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w:t>
      </w:r>
      <w:r>
        <w:rPr>
          <w:rFonts w:cs="Times New Roman"/>
          <w:u w:color="000000" w:themeColor="text1"/>
        </w:rPr>
        <w:t>ten</w:t>
      </w:r>
      <w:r w:rsidRPr="00077048">
        <w:rPr>
          <w:rFonts w:cs="Times New Roman"/>
          <w:u w:color="000000" w:themeColor="text1"/>
        </w:rPr>
        <w:t xml:space="preserve"> years from the receipt of the funding.  All such documents must be made available upon request to the Office of Regulatory Staff.</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t>(11)</w:t>
      </w:r>
      <w:r w:rsidRPr="00077048">
        <w:rPr>
          <w:rFonts w:cs="Times New Roman"/>
          <w:snapToGrid w:val="0"/>
        </w:rPr>
        <w:tab/>
        <w:t>In order to create an environment that ensures financial stability necessary to encourage long</w:t>
      </w:r>
      <w:r>
        <w:rPr>
          <w:rFonts w:cs="Times New Roman"/>
          <w:snapToGrid w:val="0"/>
        </w:rPr>
        <w:noBreakHyphen/>
      </w:r>
      <w:r w:rsidRPr="00077048">
        <w:rPr>
          <w:rFonts w:cs="Times New Roman"/>
          <w:snapToGrid w:val="0"/>
        </w:rPr>
        <w:t>term investment by carriers of last resort while providing for appropriate oversight:</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r>
      <w:r w:rsidRPr="00077048">
        <w:rPr>
          <w:rFonts w:cs="Times New Roman"/>
          <w:snapToGrid w:val="0"/>
        </w:rPr>
        <w:tab/>
        <w:t>(a)</w:t>
      </w:r>
      <w:r w:rsidRPr="00077048">
        <w:rPr>
          <w:rFonts w:cs="Times New Roman"/>
          <w:snapToGrid w:val="0"/>
        </w:rPr>
        <w:tab/>
        <w:t>within two years after the effective date of this subitem, the Office of Regulatory Staff shall provide a report to the Public Utilities Review Committee (PURC) as to the State Universal Service Fund, the need for funding, and the appropriate level of distributions; and</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r>
      <w:r w:rsidRPr="00077048">
        <w:rPr>
          <w:rFonts w:cs="Times New Roman"/>
          <w:snapToGrid w:val="0"/>
        </w:rPr>
        <w:tab/>
        <w:t>(b)</w:t>
      </w:r>
      <w:r w:rsidRPr="00077048">
        <w:rPr>
          <w:rFonts w:cs="Times New Roman"/>
          <w:snapToGrid w:val="0"/>
        </w:rPr>
        <w:tab/>
        <w:t>every four years thereafter, the Office of Regulatory Staff shall provide a report to PURC as to the status of the State Universal Service Fund, provide recommendations, and provide such other information as the PURC deems appropriate.”</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A2F01" w:rsidRPr="006D34D0"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Severability</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B.</w:t>
      </w:r>
      <w:r w:rsidRPr="00077048">
        <w:rPr>
          <w:rFonts w:cs="Times New Roman"/>
        </w:rPr>
        <w:tab/>
      </w:r>
      <w:r>
        <w:rPr>
          <w:rFonts w:cs="Times New Roman"/>
        </w:rPr>
        <w:tab/>
      </w:r>
      <w:r w:rsidRPr="00077048">
        <w:rPr>
          <w:rFonts w:cs="Times New Roman"/>
        </w:rPr>
        <w:t xml:space="preserve">This entire section is void if any portion of this section is finally adjudicated invalid. </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6D34D0"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Existing local exchange carrier stand alone basic residential lines, PSC regulatory functions, definitions</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SECTION</w:t>
      </w:r>
      <w:r w:rsidRPr="00077048">
        <w:rPr>
          <w:rFonts w:cs="Times New Roman"/>
          <w:snapToGrid w:val="0"/>
        </w:rPr>
        <w:tab/>
        <w:t>6.</w:t>
      </w:r>
      <w:r w:rsidRPr="00077048">
        <w:rPr>
          <w:rFonts w:cs="Times New Roman"/>
          <w:snapToGrid w:val="0"/>
        </w:rPr>
        <w:tab/>
        <w:t>Section 58</w:t>
      </w:r>
      <w:r>
        <w:rPr>
          <w:rFonts w:cs="Times New Roman"/>
          <w:snapToGrid w:val="0"/>
        </w:rPr>
        <w:noBreakHyphen/>
      </w:r>
      <w:r w:rsidRPr="00077048">
        <w:rPr>
          <w:rFonts w:cs="Times New Roman"/>
          <w:snapToGrid w:val="0"/>
        </w:rPr>
        <w:t>9</w:t>
      </w:r>
      <w:r>
        <w:rPr>
          <w:rFonts w:cs="Times New Roman"/>
          <w:snapToGrid w:val="0"/>
        </w:rPr>
        <w:noBreakHyphen/>
      </w:r>
      <w:r w:rsidRPr="00077048">
        <w:rPr>
          <w:rFonts w:cs="Times New Roman"/>
          <w:snapToGrid w:val="0"/>
        </w:rPr>
        <w:t>576(C)(2) of the 1976 Code is amended to read: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t>“(2)(a)</w:t>
      </w:r>
      <w:r w:rsidRPr="00077048">
        <w:rPr>
          <w:rFonts w:cs="Times New Roman"/>
          <w:snapToGrid w:val="0"/>
        </w:rPr>
        <w:tab/>
        <w:t>Beginning on the date that the LEC</w:t>
      </w:r>
      <w:r w:rsidRPr="003C1242">
        <w:rPr>
          <w:rFonts w:cs="Times New Roman"/>
          <w:snapToGrid w:val="0"/>
        </w:rPr>
        <w:t>’</w:t>
      </w:r>
      <w:r w:rsidRPr="00077048">
        <w:rPr>
          <w:rFonts w:cs="Times New Roman"/>
          <w:snapToGrid w:val="0"/>
        </w:rPr>
        <w:t>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w:t>
      </w:r>
      <w:r w:rsidRPr="003C1242">
        <w:rPr>
          <w:rFonts w:cs="Times New Roman"/>
          <w:snapToGrid w:val="0"/>
        </w:rPr>
        <w:t>’</w:t>
      </w:r>
      <w:r w:rsidRPr="00077048">
        <w:rPr>
          <w:rFonts w:cs="Times New Roman"/>
          <w:snapToGrid w:val="0"/>
        </w:rPr>
        <w:t>s compliance with the preceding sentences, the commission must not:</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r>
      <w:r w:rsidRPr="00077048">
        <w:rPr>
          <w:rFonts w:cs="Times New Roman"/>
          <w:snapToGrid w:val="0"/>
        </w:rPr>
        <w:tab/>
        <w:t>(i)</w:t>
      </w:r>
      <w:r w:rsidRPr="00077048">
        <w:rPr>
          <w:rFonts w:cs="Times New Roman"/>
          <w:snapToGrid w:val="0"/>
        </w:rPr>
        <w:tab/>
      </w:r>
      <w:r>
        <w:rPr>
          <w:rFonts w:cs="Times New Roman"/>
          <w:snapToGrid w:val="0"/>
        </w:rPr>
        <w:tab/>
      </w:r>
      <w:r w:rsidRPr="00077048">
        <w:rPr>
          <w:rFonts w:cs="Times New Roman"/>
          <w:snapToGrid w:val="0"/>
        </w:rPr>
        <w:t>impose any requirements related to the terms, conditions, rates, or availability of any of the LEC</w:t>
      </w:r>
      <w:r w:rsidRPr="003C1242">
        <w:rPr>
          <w:rFonts w:cs="Times New Roman"/>
          <w:snapToGrid w:val="0"/>
        </w:rPr>
        <w:t>’</w:t>
      </w:r>
      <w:r w:rsidRPr="00077048">
        <w:rPr>
          <w:rFonts w:cs="Times New Roman"/>
          <w:snapToGrid w:val="0"/>
        </w:rPr>
        <w:t>s stand alone basic residential lines that were in service on the preelection date; or</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r>
      <w:r w:rsidRPr="00077048">
        <w:rPr>
          <w:rFonts w:cs="Times New Roman"/>
          <w:snapToGrid w:val="0"/>
        </w:rPr>
        <w:tab/>
        <w:t>(ii)</w:t>
      </w:r>
      <w:r w:rsidRPr="00077048">
        <w:rPr>
          <w:rFonts w:cs="Times New Roman"/>
          <w:snapToGrid w:val="0"/>
        </w:rPr>
        <w:tab/>
        <w:t>otherwise regulate any of the LEC</w:t>
      </w:r>
      <w:r w:rsidRPr="003C1242">
        <w:rPr>
          <w:rFonts w:cs="Times New Roman"/>
          <w:snapToGrid w:val="0"/>
        </w:rPr>
        <w:t>’</w:t>
      </w:r>
      <w:r w:rsidRPr="00077048">
        <w:rPr>
          <w:rFonts w:cs="Times New Roman"/>
          <w:snapToGrid w:val="0"/>
        </w:rPr>
        <w:t>s stand alone basic residential lines that were in service on the preelection date.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t>(b)</w:t>
      </w:r>
      <w:r w:rsidRPr="00077048">
        <w:rPr>
          <w:rFonts w:cs="Times New Roman"/>
          <w:snapToGrid w:val="0"/>
        </w:rPr>
        <w:tab/>
        <w:t>Except as provided in subsection (C)(2)(c), for any LEC</w:t>
      </w:r>
      <w:r>
        <w:rPr>
          <w:rFonts w:cs="Times New Roman"/>
          <w:snapToGrid w:val="0"/>
        </w:rPr>
        <w:t xml:space="preserve"> that elected to operate under S</w:t>
      </w:r>
      <w:r w:rsidRPr="00077048">
        <w:rPr>
          <w:rFonts w:cs="Times New Roman"/>
          <w:snapToGrid w:val="0"/>
        </w:rPr>
        <w:t>ection 58</w:t>
      </w:r>
      <w:r>
        <w:rPr>
          <w:rFonts w:cs="Times New Roman"/>
          <w:snapToGrid w:val="0"/>
        </w:rPr>
        <w:noBreakHyphen/>
      </w:r>
      <w:r w:rsidRPr="00077048">
        <w:rPr>
          <w:rFonts w:cs="Times New Roman"/>
          <w:snapToGrid w:val="0"/>
        </w:rPr>
        <w:t>9</w:t>
      </w:r>
      <w:r>
        <w:rPr>
          <w:rFonts w:cs="Times New Roman"/>
          <w:snapToGrid w:val="0"/>
        </w:rPr>
        <w:noBreakHyphen/>
      </w:r>
      <w:r w:rsidRPr="00077048">
        <w:rPr>
          <w:rFonts w:cs="Times New Roman"/>
          <w:snapToGrid w:val="0"/>
        </w:rPr>
        <w:t>576(C) prior to January 1, 2016, the commission must not:</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r>
      <w:r w:rsidRPr="00077048">
        <w:rPr>
          <w:rFonts w:cs="Times New Roman"/>
          <w:snapToGrid w:val="0"/>
        </w:rPr>
        <w:tab/>
        <w:t>(i)</w:t>
      </w:r>
      <w:r w:rsidRPr="00077048">
        <w:rPr>
          <w:rFonts w:cs="Times New Roman"/>
          <w:snapToGrid w:val="0"/>
        </w:rPr>
        <w:tab/>
      </w:r>
      <w:r w:rsidRPr="00077048">
        <w:rPr>
          <w:rFonts w:cs="Times New Roman"/>
          <w:snapToGrid w:val="0"/>
        </w:rPr>
        <w:tab/>
        <w:t>impose any requirements related to the terms, conditions, rates, or availability of any of the LEC</w:t>
      </w:r>
      <w:r w:rsidRPr="003C1242">
        <w:rPr>
          <w:rFonts w:cs="Times New Roman"/>
          <w:snapToGrid w:val="0"/>
        </w:rPr>
        <w:t>’</w:t>
      </w:r>
      <w:r w:rsidRPr="00077048">
        <w:rPr>
          <w:rFonts w:cs="Times New Roman"/>
          <w:snapToGrid w:val="0"/>
        </w:rPr>
        <w:t>s stand alone basic residential lines that were in service on the preelection date; or</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r>
      <w:r w:rsidRPr="00077048">
        <w:rPr>
          <w:rFonts w:cs="Times New Roman"/>
          <w:snapToGrid w:val="0"/>
        </w:rPr>
        <w:tab/>
        <w:t>(ii)</w:t>
      </w:r>
      <w:r w:rsidRPr="00077048">
        <w:rPr>
          <w:rFonts w:cs="Times New Roman"/>
          <w:snapToGrid w:val="0"/>
        </w:rPr>
        <w:tab/>
        <w:t>otherwise regulate any of the LEC</w:t>
      </w:r>
      <w:r w:rsidRPr="003C1242">
        <w:rPr>
          <w:rFonts w:cs="Times New Roman"/>
          <w:snapToGrid w:val="0"/>
        </w:rPr>
        <w:t>’</w:t>
      </w:r>
      <w:r w:rsidRPr="00077048">
        <w:rPr>
          <w:rFonts w:cs="Times New Roman"/>
          <w:snapToGrid w:val="0"/>
        </w:rPr>
        <w:t>s stand alone basic residential lines that were in service on the preelection date.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t>(c)(i)</w:t>
      </w:r>
      <w:r w:rsidRPr="00077048">
        <w:rPr>
          <w:rFonts w:cs="Times New Roman"/>
          <w:snapToGrid w:val="0"/>
        </w:rPr>
        <w:tab/>
        <w:t xml:space="preserve">As used in this subsection, </w:t>
      </w:r>
      <w:r w:rsidRPr="003C1242">
        <w:rPr>
          <w:rFonts w:cs="Times New Roman"/>
          <w:snapToGrid w:val="0"/>
        </w:rPr>
        <w:t>‘</w:t>
      </w:r>
      <w:r w:rsidRPr="00077048">
        <w:rPr>
          <w:rFonts w:cs="Times New Roman"/>
          <w:snapToGrid w:val="0"/>
        </w:rPr>
        <w:t>voice service</w:t>
      </w:r>
      <w:r w:rsidRPr="003C1242">
        <w:rPr>
          <w:rFonts w:cs="Times New Roman"/>
          <w:snapToGrid w:val="0"/>
        </w:rPr>
        <w:t>’</w:t>
      </w:r>
      <w:r w:rsidRPr="00077048">
        <w:rPr>
          <w:rFonts w:cs="Times New Roman"/>
          <w:snapToGrid w:val="0"/>
        </w:rPr>
        <w:t xml:space="preserve"> means retail service provided through any technology or service arrangement that includes the applicable functionalities described in 47 C.F.R. </w:t>
      </w:r>
      <w:r>
        <w:rPr>
          <w:rFonts w:cs="Times New Roman"/>
          <w:snapToGrid w:val="0"/>
        </w:rPr>
        <w:t>Section</w:t>
      </w:r>
      <w:r w:rsidRPr="00077048">
        <w:rPr>
          <w:rFonts w:cs="Times New Roman"/>
          <w:snapToGrid w:val="0"/>
        </w:rPr>
        <w:t xml:space="preserve"> 54.101(a). Notwithstanding anything in subsection (C)(2)(b), the following provisions apply to each customer receiving a stand</w:t>
      </w:r>
      <w:r>
        <w:rPr>
          <w:rFonts w:cs="Times New Roman"/>
          <w:snapToGrid w:val="0"/>
        </w:rPr>
        <w:t xml:space="preserve"> </w:t>
      </w:r>
      <w:r w:rsidRPr="00077048">
        <w:rPr>
          <w:rFonts w:cs="Times New Roman"/>
          <w:snapToGrid w:val="0"/>
        </w:rPr>
        <w:t>alone basic residential line from any LEC described in subsection (C)(2)(b)</w:t>
      </w:r>
      <w:r>
        <w:rPr>
          <w:rFonts w:cs="Times New Roman"/>
          <w:snapToGrid w:val="0"/>
        </w:rPr>
        <w:t>,</w:t>
      </w:r>
      <w:r w:rsidRPr="00077048">
        <w:rPr>
          <w:rFonts w:cs="Times New Roman"/>
          <w:snapToGrid w:val="0"/>
        </w:rPr>
        <w:t xml:space="preserve"> both on the preelection date and on the effective date of this subsubitem. For a period ending four years after the effective date of this subsubitem, if the customer cannot receive voice service from any provider through any technology at the customer</w:t>
      </w:r>
      <w:r w:rsidRPr="003C1242">
        <w:rPr>
          <w:rFonts w:cs="Times New Roman"/>
          <w:snapToGrid w:val="0"/>
        </w:rPr>
        <w:t>’</w:t>
      </w:r>
      <w:r w:rsidRPr="00077048">
        <w:rPr>
          <w:rFonts w:cs="Times New Roman"/>
          <w:snapToGrid w:val="0"/>
        </w:rPr>
        <w:t>s residence where the customer received a stand</w:t>
      </w:r>
      <w:r>
        <w:rPr>
          <w:rFonts w:cs="Times New Roman"/>
          <w:snapToGrid w:val="0"/>
        </w:rPr>
        <w:t xml:space="preserve"> </w:t>
      </w:r>
      <w:r w:rsidRPr="00077048">
        <w:rPr>
          <w:rFonts w:cs="Times New Roman"/>
          <w:snapToGrid w:val="0"/>
        </w:rPr>
        <w:t>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r>
      <w:r w:rsidRPr="00077048">
        <w:rPr>
          <w:rFonts w:cs="Times New Roman"/>
          <w:snapToGrid w:val="0"/>
        </w:rPr>
        <w:tab/>
      </w:r>
      <w:r w:rsidRPr="00077048">
        <w:rPr>
          <w:rFonts w:cs="Times New Roman"/>
          <w:snapToGrid w:val="0"/>
        </w:rPr>
        <w:tab/>
        <w:t>(1)</w:t>
      </w:r>
      <w:r w:rsidRPr="00077048">
        <w:rPr>
          <w:rFonts w:cs="Times New Roman"/>
          <w:snapToGrid w:val="0"/>
        </w:rPr>
        <w:tab/>
        <w:t>make a determination that the LEC is best able to provide voice service to the customer</w:t>
      </w:r>
      <w:r w:rsidRPr="003C1242">
        <w:rPr>
          <w:rFonts w:cs="Times New Roman"/>
          <w:snapToGrid w:val="0"/>
        </w:rPr>
        <w:t>’</w:t>
      </w:r>
      <w:r w:rsidRPr="00077048">
        <w:rPr>
          <w:rFonts w:cs="Times New Roman"/>
          <w:snapToGrid w:val="0"/>
        </w:rPr>
        <w:t>s residence and it may order the LEC to provide the voice service to the customer</w:t>
      </w:r>
      <w:r w:rsidRPr="003C1242">
        <w:rPr>
          <w:rFonts w:cs="Times New Roman"/>
          <w:snapToGrid w:val="0"/>
        </w:rPr>
        <w:t>’</w:t>
      </w:r>
      <w:r w:rsidRPr="00077048">
        <w:rPr>
          <w:rFonts w:cs="Times New Roman"/>
          <w:snapToGrid w:val="0"/>
        </w:rPr>
        <w:t>s residence. If ordered by the commission to provide voice service, the LEC shall do so directly or through an affiliate; or</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r>
      <w:r w:rsidRPr="00077048">
        <w:rPr>
          <w:rFonts w:cs="Times New Roman"/>
          <w:snapToGrid w:val="0"/>
        </w:rPr>
        <w:tab/>
      </w:r>
      <w:r w:rsidRPr="00077048">
        <w:rPr>
          <w:rFonts w:cs="Times New Roman"/>
          <w:snapToGrid w:val="0"/>
        </w:rPr>
        <w:tab/>
        <w:t>(2)</w:t>
      </w:r>
      <w:r w:rsidRPr="00077048">
        <w:rPr>
          <w:rFonts w:cs="Times New Roman"/>
          <w:snapToGrid w:val="0"/>
        </w:rPr>
        <w:tab/>
        <w:t>conduct a competitive procurement process to identify a willing provider of voice service to provide voice service to the customer</w:t>
      </w:r>
      <w:r w:rsidRPr="003C1242">
        <w:rPr>
          <w:rFonts w:cs="Times New Roman"/>
          <w:snapToGrid w:val="0"/>
        </w:rPr>
        <w:t>’</w:t>
      </w:r>
      <w:r w:rsidRPr="00077048">
        <w:rPr>
          <w:rFonts w:cs="Times New Roman"/>
          <w:snapToGrid w:val="0"/>
        </w:rPr>
        <w:t>s residence. The willing provider of voice service selected shall provide the voice service directly or through an affiliate.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r>
      <w:r w:rsidRPr="00077048">
        <w:rPr>
          <w:rFonts w:cs="Times New Roman"/>
          <w:snapToGrid w:val="0"/>
        </w:rPr>
        <w:tab/>
        <w:t>(ii)</w:t>
      </w:r>
      <w:r w:rsidRPr="00077048">
        <w:rPr>
          <w:rFonts w:cs="Times New Roman"/>
          <w:snapToGrid w:val="0"/>
        </w:rPr>
        <w:tab/>
        <w:t>The LEC or willing provider of voice service may provide the voice service through any voice technology.</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r>
      <w:r w:rsidRPr="00077048">
        <w:rPr>
          <w:rFonts w:cs="Times New Roman"/>
          <w:snapToGrid w:val="0"/>
        </w:rPr>
        <w:tab/>
        <w:t>(iii)</w:t>
      </w:r>
      <w:r w:rsidRPr="00077048">
        <w:rPr>
          <w:rFonts w:cs="Times New Roman"/>
          <w:snapToGrid w:val="0"/>
        </w:rPr>
        <w:tab/>
        <w:t>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w:t>
      </w:r>
      <w:r w:rsidRPr="003C1242">
        <w:rPr>
          <w:rFonts w:cs="Times New Roman"/>
          <w:snapToGrid w:val="0"/>
        </w:rPr>
        <w:t>’</w:t>
      </w:r>
      <w:r w:rsidRPr="00077048">
        <w:rPr>
          <w:rFonts w:cs="Times New Roman"/>
          <w:snapToGrid w:val="0"/>
        </w:rPr>
        <w:t>s order shall expire four years after the effective date of the order and may not be renewed.</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77048">
        <w:rPr>
          <w:rFonts w:cs="Times New Roman"/>
          <w:snapToGrid w:val="0"/>
        </w:rPr>
        <w:tab/>
      </w:r>
      <w:r w:rsidRPr="00077048">
        <w:rPr>
          <w:rFonts w:cs="Times New Roman"/>
          <w:snapToGrid w:val="0"/>
        </w:rPr>
        <w:tab/>
      </w:r>
      <w:r w:rsidRPr="00077048">
        <w:rPr>
          <w:rFonts w:cs="Times New Roman"/>
          <w:snapToGrid w:val="0"/>
        </w:rPr>
        <w:tab/>
        <w:t>(iv)</w:t>
      </w:r>
      <w:r w:rsidRPr="00077048">
        <w:rPr>
          <w:rFonts w:cs="Times New Roman"/>
          <w:snapToGrid w:val="0"/>
        </w:rPr>
        <w:tab/>
        <w:t>Before terminating service to a customer described in subsection (C)(2)(c) whose residence uses a stand</w:t>
      </w:r>
      <w:r>
        <w:rPr>
          <w:rFonts w:cs="Times New Roman"/>
          <w:snapToGrid w:val="0"/>
        </w:rPr>
        <w:t xml:space="preserve"> </w:t>
      </w:r>
      <w:r w:rsidRPr="00077048">
        <w:rPr>
          <w:rFonts w:cs="Times New Roman"/>
          <w:snapToGrid w:val="0"/>
        </w:rPr>
        <w:t>alone basic residential line, the LEC described shall provide written notice to the customer informing him of his rights under this subsection. This written notice shall direct the customer where to file the request and include the commission</w:t>
      </w:r>
      <w:r w:rsidRPr="003C1242">
        <w:rPr>
          <w:rFonts w:cs="Times New Roman"/>
          <w:snapToGrid w:val="0"/>
        </w:rPr>
        <w:t>’</w:t>
      </w:r>
      <w:r w:rsidRPr="00077048">
        <w:rPr>
          <w:rFonts w:cs="Times New Roman"/>
          <w:snapToGrid w:val="0"/>
        </w:rPr>
        <w:t>s contact information. The LEC shall provide this written notice at least ninety days prior to terminating service at the customer</w:t>
      </w:r>
      <w:r w:rsidRPr="003C1242">
        <w:rPr>
          <w:rFonts w:cs="Times New Roman"/>
          <w:snapToGrid w:val="0"/>
        </w:rPr>
        <w:t>’</w:t>
      </w:r>
      <w:r w:rsidRPr="00077048">
        <w:rPr>
          <w:rFonts w:cs="Times New Roman"/>
          <w:snapToGrid w:val="0"/>
        </w:rPr>
        <w:t>s residence.”</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A2F01" w:rsidRPr="006D34D0"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Telephone service for hearing and speech impaired persons, definitions revised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SECTION</w:t>
      </w:r>
      <w:r w:rsidRPr="00077048">
        <w:rPr>
          <w:rFonts w:cs="Times New Roman"/>
        </w:rPr>
        <w:tab/>
        <w:t>7.</w:t>
      </w:r>
      <w:r w:rsidRPr="00077048">
        <w:rPr>
          <w:rFonts w:cs="Times New Roman"/>
        </w:rPr>
        <w:tab/>
        <w:t>Section 58</w:t>
      </w:r>
      <w:r>
        <w:rPr>
          <w:rFonts w:cs="Times New Roman"/>
        </w:rPr>
        <w:noBreakHyphen/>
      </w:r>
      <w:r w:rsidRPr="00077048">
        <w:rPr>
          <w:rFonts w:cs="Times New Roman"/>
        </w:rPr>
        <w:t>9</w:t>
      </w:r>
      <w:r>
        <w:rPr>
          <w:rFonts w:cs="Times New Roman"/>
        </w:rPr>
        <w:noBreakHyphen/>
      </w:r>
      <w:r w:rsidRPr="00077048">
        <w:rPr>
          <w:rFonts w:cs="Times New Roman"/>
        </w:rPr>
        <w:t>2510 of the 1976 Code, as last amended by Act 318 of 2006, is further amended to read: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“Section 58</w:t>
      </w:r>
      <w:r>
        <w:rPr>
          <w:rFonts w:cs="Times New Roman"/>
        </w:rPr>
        <w:noBreakHyphen/>
      </w:r>
      <w:r w:rsidRPr="00077048">
        <w:rPr>
          <w:rFonts w:cs="Times New Roman"/>
        </w:rPr>
        <w:t>9</w:t>
      </w:r>
      <w:r>
        <w:rPr>
          <w:rFonts w:cs="Times New Roman"/>
        </w:rPr>
        <w:noBreakHyphen/>
      </w:r>
      <w:r w:rsidRPr="00077048">
        <w:rPr>
          <w:rFonts w:cs="Times New Roman"/>
        </w:rPr>
        <w:t>2510.</w:t>
      </w:r>
      <w:r w:rsidRPr="00077048">
        <w:rPr>
          <w:rFonts w:cs="Times New Roman"/>
        </w:rPr>
        <w:tab/>
        <w:t>As used in this article: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(1)</w:t>
      </w:r>
      <w:r w:rsidRPr="00077048">
        <w:rPr>
          <w:rFonts w:cs="Times New Roman"/>
        </w:rPr>
        <w:tab/>
      </w:r>
      <w:r w:rsidRPr="003C1242">
        <w:rPr>
          <w:rFonts w:cs="Times New Roman"/>
        </w:rPr>
        <w:t>‘</w:t>
      </w:r>
      <w:r w:rsidRPr="00077048">
        <w:rPr>
          <w:rFonts w:cs="Times New Roman"/>
        </w:rPr>
        <w:t>CMRS connection</w:t>
      </w:r>
      <w:r w:rsidRPr="003C1242">
        <w:rPr>
          <w:rFonts w:cs="Times New Roman"/>
        </w:rPr>
        <w:t>’</w:t>
      </w:r>
      <w:r w:rsidRPr="00077048">
        <w:rPr>
          <w:rFonts w:cs="Times New Roman"/>
        </w:rPr>
        <w:t xml:space="preserve"> means each mobile number assigned to a CMRS customer.</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(2)</w:t>
      </w:r>
      <w:r w:rsidRPr="00077048">
        <w:rPr>
          <w:rFonts w:cs="Times New Roman"/>
        </w:rPr>
        <w:tab/>
      </w:r>
      <w:r w:rsidRPr="003C1242">
        <w:rPr>
          <w:rFonts w:cs="Times New Roman"/>
        </w:rPr>
        <w:t>‘</w:t>
      </w:r>
      <w:r w:rsidRPr="00077048">
        <w:rPr>
          <w:rFonts w:cs="Times New Roman"/>
        </w:rPr>
        <w:t>Commercial Mobile Radio Service</w:t>
      </w:r>
      <w:r w:rsidRPr="003C1242">
        <w:rPr>
          <w:rFonts w:cs="Times New Roman"/>
        </w:rPr>
        <w:t>’</w:t>
      </w:r>
      <w:r w:rsidRPr="00077048">
        <w:rPr>
          <w:rFonts w:cs="Times New Roman"/>
        </w:rPr>
        <w:t xml:space="preserve"> (CMRS) means commercial mobile radio service under Sections 3(27) and 332(d), Federal Telecommunications Act of 1996, 47 U.S.C. Section 151, et seq., Federal Communications Commission Rules, and the Omnibus Budget Reconciliation Act of 1993.  The term includes any wireless two</w:t>
      </w:r>
      <w:r>
        <w:rPr>
          <w:rFonts w:cs="Times New Roman"/>
        </w:rPr>
        <w:noBreakHyphen/>
      </w:r>
      <w:r w:rsidRPr="00077048">
        <w:rPr>
          <w:rFonts w:cs="Times New Roman"/>
        </w:rPr>
        <w:t>way communication device, including radio</w:t>
      </w:r>
      <w:r>
        <w:rPr>
          <w:rFonts w:cs="Times New Roman"/>
        </w:rPr>
        <w:noBreakHyphen/>
      </w:r>
      <w:r w:rsidRPr="00077048">
        <w:rPr>
          <w:rFonts w:cs="Times New Roman"/>
        </w:rPr>
        <w:t>telephone communications used in cellular telephone service, personal communication service, or the functional and/or competitive equivalent of a radio</w:t>
      </w:r>
      <w:r>
        <w:rPr>
          <w:rFonts w:cs="Times New Roman"/>
        </w:rPr>
        <w:noBreakHyphen/>
      </w:r>
      <w:r w:rsidRPr="00077048">
        <w:rPr>
          <w:rFonts w:cs="Times New Roman"/>
        </w:rPr>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(3)</w:t>
      </w:r>
      <w:r w:rsidRPr="00077048">
        <w:rPr>
          <w:rFonts w:cs="Times New Roman"/>
        </w:rPr>
        <w:tab/>
      </w:r>
      <w:r w:rsidRPr="003C1242">
        <w:rPr>
          <w:rFonts w:cs="Times New Roman"/>
        </w:rPr>
        <w:t>‘</w:t>
      </w:r>
      <w:r w:rsidRPr="00077048">
        <w:rPr>
          <w:rFonts w:cs="Times New Roman"/>
        </w:rPr>
        <w:t>Commission</w:t>
      </w:r>
      <w:r w:rsidRPr="003C1242">
        <w:rPr>
          <w:rFonts w:cs="Times New Roman"/>
        </w:rPr>
        <w:t>’</w:t>
      </w:r>
      <w:r w:rsidRPr="00077048">
        <w:rPr>
          <w:rFonts w:cs="Times New Roman"/>
        </w:rPr>
        <w:t xml:space="preserve"> means the Public Service Commission.</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(4)</w:t>
      </w:r>
      <w:r w:rsidRPr="00077048">
        <w:rPr>
          <w:rFonts w:cs="Times New Roman"/>
        </w:rPr>
        <w:tab/>
      </w:r>
      <w:r w:rsidRPr="003C1242">
        <w:rPr>
          <w:rFonts w:cs="Times New Roman"/>
        </w:rPr>
        <w:t>‘</w:t>
      </w:r>
      <w:r w:rsidRPr="00077048">
        <w:rPr>
          <w:rFonts w:cs="Times New Roman"/>
        </w:rPr>
        <w:t>Deaf person</w:t>
      </w:r>
      <w:r w:rsidRPr="003C1242">
        <w:rPr>
          <w:rFonts w:cs="Times New Roman"/>
        </w:rPr>
        <w:t>’</w:t>
      </w:r>
      <w:r w:rsidRPr="00077048">
        <w:rPr>
          <w:rFonts w:cs="Times New Roman"/>
        </w:rPr>
        <w:t xml:space="preserve"> means an individual who is unable to hear and understand oral communication, with or without the assistance of amplification devices.</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(5)</w:t>
      </w:r>
      <w:r w:rsidRPr="00077048">
        <w:rPr>
          <w:rFonts w:cs="Times New Roman"/>
        </w:rPr>
        <w:tab/>
      </w:r>
      <w:r w:rsidRPr="003C1242">
        <w:rPr>
          <w:rFonts w:cs="Times New Roman"/>
        </w:rPr>
        <w:t>‘</w:t>
      </w:r>
      <w:r w:rsidRPr="00077048">
        <w:rPr>
          <w:rFonts w:cs="Times New Roman"/>
        </w:rPr>
        <w:t>Department</w:t>
      </w:r>
      <w:r w:rsidRPr="003C1242">
        <w:rPr>
          <w:rFonts w:cs="Times New Roman"/>
        </w:rPr>
        <w:t>’</w:t>
      </w:r>
      <w:r w:rsidRPr="00077048">
        <w:rPr>
          <w:rFonts w:cs="Times New Roman"/>
        </w:rPr>
        <w:t xml:space="preserve"> means the Department of Revenue.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(6)</w:t>
      </w:r>
      <w:r w:rsidRPr="00077048">
        <w:rPr>
          <w:rFonts w:cs="Times New Roman"/>
        </w:rPr>
        <w:tab/>
      </w:r>
      <w:r w:rsidRPr="003C1242">
        <w:rPr>
          <w:rFonts w:cs="Times New Roman"/>
        </w:rPr>
        <w:t>‘</w:t>
      </w:r>
      <w:r w:rsidRPr="00077048">
        <w:rPr>
          <w:rFonts w:cs="Times New Roman"/>
        </w:rPr>
        <w:t>Dual party relay system</w:t>
      </w:r>
      <w:r w:rsidRPr="003C1242">
        <w:rPr>
          <w:rFonts w:cs="Times New Roman"/>
        </w:rPr>
        <w:t>’</w:t>
      </w:r>
      <w:r w:rsidRPr="00077048">
        <w:rPr>
          <w:rFonts w:cs="Times New Roman"/>
        </w:rPr>
        <w:t xml:space="preserve"> or </w:t>
      </w:r>
      <w:r w:rsidRPr="003C1242">
        <w:rPr>
          <w:rFonts w:cs="Times New Roman"/>
        </w:rPr>
        <w:t>‘</w:t>
      </w:r>
      <w:r w:rsidRPr="00077048">
        <w:rPr>
          <w:rFonts w:cs="Times New Roman"/>
        </w:rPr>
        <w:t>DPR</w:t>
      </w:r>
      <w:r w:rsidRPr="003C1242">
        <w:rPr>
          <w:rFonts w:cs="Times New Roman"/>
        </w:rPr>
        <w:t>’</w:t>
      </w:r>
      <w:r w:rsidRPr="00077048">
        <w:rPr>
          <w:rFonts w:cs="Times New Roman"/>
        </w:rPr>
        <w:t xml:space="preserve"> means a procedure in which a deaf, hearing, or speech impaired TDD user can communicate with an intermediary party, who then orally relays the first party</w:t>
      </w:r>
      <w:r w:rsidRPr="003C1242">
        <w:rPr>
          <w:rFonts w:cs="Times New Roman"/>
        </w:rPr>
        <w:t>’</w:t>
      </w:r>
      <w:r w:rsidRPr="00077048">
        <w:rPr>
          <w:rFonts w:cs="Times New Roman"/>
        </w:rPr>
        <w:t>s message or request to a third party, or a procedure in which a party who is not deaf or hearing or speech impaired can communicate with an intermediary party who then relays the message or request to a TDD user.</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(7)</w:t>
      </w:r>
      <w:r w:rsidRPr="00077048">
        <w:rPr>
          <w:rFonts w:cs="Times New Roman"/>
        </w:rPr>
        <w:tab/>
      </w:r>
      <w:r w:rsidRPr="003C1242">
        <w:rPr>
          <w:rFonts w:cs="Times New Roman"/>
        </w:rPr>
        <w:t>‘</w:t>
      </w:r>
      <w:r w:rsidRPr="00077048">
        <w:rPr>
          <w:rFonts w:cs="Times New Roman"/>
        </w:rPr>
        <w:t>Dual sensory impaired person</w:t>
      </w:r>
      <w:r w:rsidRPr="003C1242">
        <w:rPr>
          <w:rFonts w:cs="Times New Roman"/>
        </w:rPr>
        <w:t>’</w:t>
      </w:r>
      <w:r w:rsidRPr="00077048">
        <w:rPr>
          <w:rFonts w:cs="Times New Roman"/>
        </w:rPr>
        <w:t xml:space="preserve"> means an individual who is deaf/blind or has both a permanent hearing impairment and a permanent visual impairment.</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(8)</w:t>
      </w:r>
      <w:r w:rsidRPr="00077048">
        <w:rPr>
          <w:rFonts w:cs="Times New Roman"/>
        </w:rPr>
        <w:tab/>
      </w:r>
      <w:r w:rsidRPr="003C1242">
        <w:rPr>
          <w:rFonts w:cs="Times New Roman"/>
        </w:rPr>
        <w:t>‘</w:t>
      </w:r>
      <w:r w:rsidRPr="00077048">
        <w:rPr>
          <w:rFonts w:cs="Times New Roman"/>
        </w:rPr>
        <w:t>Exchange access facility</w:t>
      </w:r>
      <w:r w:rsidRPr="003C1242">
        <w:rPr>
          <w:rFonts w:cs="Times New Roman"/>
        </w:rPr>
        <w:t>’</w:t>
      </w:r>
      <w:r w:rsidRPr="00077048">
        <w:rPr>
          <w:rFonts w:cs="Times New Roman"/>
        </w:rPr>
        <w:t xml:space="preserve"> means the access from a particular telephone subscriber</w:t>
      </w:r>
      <w:r w:rsidRPr="003C1242">
        <w:rPr>
          <w:rFonts w:cs="Times New Roman"/>
        </w:rPr>
        <w:t>’</w:t>
      </w:r>
      <w:r w:rsidRPr="00077048">
        <w:rPr>
          <w:rFonts w:cs="Times New Roman"/>
        </w:rPr>
        <w:t>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(9)</w:t>
      </w:r>
      <w:r w:rsidRPr="00077048">
        <w:rPr>
          <w:rFonts w:cs="Times New Roman"/>
        </w:rPr>
        <w:tab/>
      </w:r>
      <w:r w:rsidRPr="003C1242">
        <w:rPr>
          <w:rFonts w:cs="Times New Roman"/>
        </w:rPr>
        <w:t>‘</w:t>
      </w:r>
      <w:r w:rsidRPr="00077048">
        <w:rPr>
          <w:rFonts w:cs="Times New Roman"/>
        </w:rPr>
        <w:t>Hard of hearing person</w:t>
      </w:r>
      <w:r w:rsidRPr="003C1242">
        <w:rPr>
          <w:rFonts w:cs="Times New Roman"/>
        </w:rPr>
        <w:t>’</w:t>
      </w:r>
      <w:r w:rsidRPr="00077048">
        <w:rPr>
          <w:rFonts w:cs="Times New Roman"/>
        </w:rPr>
        <w:t xml:space="preserve"> means an individual who has suffered a permanent hearing loss which is severe enough to necessitate the use of amplification devices to hear oral communication.</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(10)</w:t>
      </w:r>
      <w:r w:rsidRPr="00077048">
        <w:rPr>
          <w:rFonts w:cs="Times New Roman"/>
        </w:rPr>
        <w:tab/>
      </w:r>
      <w:r w:rsidRPr="003C1242">
        <w:rPr>
          <w:rFonts w:cs="Times New Roman"/>
        </w:rPr>
        <w:t>‘</w:t>
      </w:r>
      <w:r w:rsidRPr="00077048">
        <w:rPr>
          <w:rFonts w:cs="Times New Roman"/>
        </w:rPr>
        <w:t>Hearing impaired person</w:t>
      </w:r>
      <w:r w:rsidRPr="003C1242">
        <w:rPr>
          <w:rFonts w:cs="Times New Roman"/>
        </w:rPr>
        <w:t>’</w:t>
      </w:r>
      <w:r w:rsidRPr="00077048">
        <w:rPr>
          <w:rFonts w:cs="Times New Roman"/>
        </w:rPr>
        <w:t xml:space="preserve"> means a person who is deaf or hard of hearing.</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(11)</w:t>
      </w:r>
      <w:r w:rsidRPr="00077048">
        <w:rPr>
          <w:rFonts w:cs="Times New Roman"/>
        </w:rPr>
        <w:tab/>
      </w:r>
      <w:r w:rsidRPr="003C1242">
        <w:rPr>
          <w:rFonts w:cs="Times New Roman"/>
        </w:rPr>
        <w:t>‘</w:t>
      </w:r>
      <w:r w:rsidRPr="00077048">
        <w:rPr>
          <w:rFonts w:cs="Times New Roman"/>
        </w:rPr>
        <w:t>Local exchange provider</w:t>
      </w:r>
      <w:r w:rsidRPr="003C1242">
        <w:rPr>
          <w:rFonts w:cs="Times New Roman"/>
        </w:rPr>
        <w:t>’</w:t>
      </w:r>
      <w:r w:rsidRPr="00077048">
        <w:rPr>
          <w:rFonts w:cs="Times New Roman"/>
        </w:rPr>
        <w:t xml:space="preserve"> means a local exchange telephone company operating in this State.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(12)</w:t>
      </w:r>
      <w:r w:rsidRPr="00077048">
        <w:rPr>
          <w:rFonts w:cs="Times New Roman"/>
        </w:rPr>
        <w:tab/>
      </w:r>
      <w:r w:rsidRPr="003C1242">
        <w:rPr>
          <w:rFonts w:cs="Times New Roman"/>
        </w:rPr>
        <w:t>‘</w:t>
      </w:r>
      <w:r w:rsidRPr="00077048">
        <w:rPr>
          <w:rFonts w:cs="Times New Roman"/>
        </w:rPr>
        <w:t>Operating fund</w:t>
      </w:r>
      <w:r w:rsidRPr="003C1242">
        <w:rPr>
          <w:rFonts w:cs="Times New Roman"/>
        </w:rPr>
        <w:t>’</w:t>
      </w:r>
      <w:r w:rsidRPr="00077048">
        <w:rPr>
          <w:rFonts w:cs="Times New Roman"/>
        </w:rPr>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(13)</w:t>
      </w:r>
      <w:r w:rsidRPr="00077048">
        <w:rPr>
          <w:rFonts w:cs="Times New Roman"/>
        </w:rPr>
        <w:tab/>
      </w:r>
      <w:r w:rsidRPr="003C1242">
        <w:rPr>
          <w:rFonts w:cs="Times New Roman"/>
        </w:rPr>
        <w:t>‘</w:t>
      </w:r>
      <w:r w:rsidRPr="00077048">
        <w:rPr>
          <w:rFonts w:cs="Times New Roman"/>
        </w:rPr>
        <w:t>Prepaid wireless consumer</w:t>
      </w:r>
      <w:r w:rsidRPr="003C1242">
        <w:rPr>
          <w:rFonts w:cs="Times New Roman"/>
        </w:rPr>
        <w:t>’</w:t>
      </w:r>
      <w:r w:rsidRPr="00077048">
        <w:rPr>
          <w:rFonts w:cs="Times New Roman"/>
        </w:rPr>
        <w:t xml:space="preserve"> means a person or entity that purchases prepaid wireless telecommunications service in a prepaid wireless retail transaction.</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(14)</w:t>
      </w:r>
      <w:r w:rsidRPr="00077048">
        <w:rPr>
          <w:rFonts w:cs="Times New Roman"/>
        </w:rPr>
        <w:tab/>
      </w:r>
      <w:r w:rsidRPr="003C1242">
        <w:rPr>
          <w:rFonts w:cs="Times New Roman"/>
        </w:rPr>
        <w:t>‘</w:t>
      </w:r>
      <w:r w:rsidRPr="00077048">
        <w:rPr>
          <w:rFonts w:cs="Times New Roman"/>
        </w:rPr>
        <w:t>Prepaid wireless provider</w:t>
      </w:r>
      <w:r w:rsidRPr="003C1242">
        <w:rPr>
          <w:rFonts w:cs="Times New Roman"/>
        </w:rPr>
        <w:t>’</w:t>
      </w:r>
      <w:r w:rsidRPr="00077048">
        <w:rPr>
          <w:rFonts w:cs="Times New Roman"/>
        </w:rPr>
        <w:t xml:space="preserve"> means a person or entity that provides prepaid wireless telecommunications service pursuant to a license issued by the Federal Communications Commission.</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(15)</w:t>
      </w:r>
      <w:r w:rsidRPr="00077048">
        <w:rPr>
          <w:rFonts w:cs="Times New Roman"/>
        </w:rPr>
        <w:tab/>
      </w:r>
      <w:r w:rsidRPr="003C1242">
        <w:rPr>
          <w:rFonts w:cs="Times New Roman"/>
        </w:rPr>
        <w:t>‘</w:t>
      </w:r>
      <w:r w:rsidRPr="00077048">
        <w:rPr>
          <w:rFonts w:cs="Times New Roman"/>
        </w:rPr>
        <w:t>Prepaid wireless retail transaction</w:t>
      </w:r>
      <w:r w:rsidRPr="003C1242">
        <w:rPr>
          <w:rFonts w:cs="Times New Roman"/>
        </w:rPr>
        <w:t>’</w:t>
      </w:r>
      <w:r w:rsidRPr="00077048">
        <w:rPr>
          <w:rFonts w:cs="Times New Roman"/>
        </w:rPr>
        <w:t xml:space="preserve"> means the purchase of prepaid wireless telecommunications service from a prepaid wireless seller for any purpose other than resale.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(16)</w:t>
      </w:r>
      <w:r w:rsidRPr="00077048">
        <w:rPr>
          <w:rFonts w:cs="Times New Roman"/>
        </w:rPr>
        <w:tab/>
      </w:r>
      <w:r w:rsidRPr="003C1242">
        <w:rPr>
          <w:rFonts w:cs="Times New Roman"/>
        </w:rPr>
        <w:t>‘</w:t>
      </w:r>
      <w:r w:rsidRPr="00077048">
        <w:rPr>
          <w:rFonts w:cs="Times New Roman"/>
        </w:rPr>
        <w:t>Prepaid wireless seller</w:t>
      </w:r>
      <w:r w:rsidRPr="003C1242">
        <w:rPr>
          <w:rFonts w:cs="Times New Roman"/>
        </w:rPr>
        <w:t>’</w:t>
      </w:r>
      <w:r w:rsidRPr="00077048">
        <w:rPr>
          <w:rFonts w:cs="Times New Roman"/>
        </w:rPr>
        <w:t xml:space="preserve"> means a person or entity that sells prepaid wireless telecommunications service to another person or entity for any purpose other than resale.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(17)</w:t>
      </w:r>
      <w:r w:rsidRPr="00077048">
        <w:rPr>
          <w:rFonts w:cs="Times New Roman"/>
        </w:rPr>
        <w:tab/>
      </w:r>
      <w:r w:rsidRPr="003C1242">
        <w:rPr>
          <w:rFonts w:cs="Times New Roman"/>
        </w:rPr>
        <w:t>‘</w:t>
      </w:r>
      <w:r w:rsidRPr="00077048">
        <w:rPr>
          <w:rFonts w:cs="Times New Roman"/>
        </w:rPr>
        <w:t>Prepaid wireless telecommunications service</w:t>
      </w:r>
      <w:r w:rsidRPr="003C1242">
        <w:rPr>
          <w:rFonts w:cs="Times New Roman"/>
        </w:rPr>
        <w:t>’</w:t>
      </w:r>
      <w:r w:rsidRPr="00077048">
        <w:rPr>
          <w:rFonts w:cs="Times New Roman"/>
        </w:rPr>
        <w:t xml:space="preserve"> means any commercial mobile radio service that allows a caller to dial 911 to access the 911 system, which service must be paid for in advance and is sold in units or dollars which decline with use in a known amount.</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(18)</w:t>
      </w:r>
      <w:r w:rsidRPr="00077048">
        <w:rPr>
          <w:rFonts w:cs="Times New Roman"/>
        </w:rPr>
        <w:tab/>
      </w:r>
      <w:r w:rsidRPr="003C1242">
        <w:rPr>
          <w:rFonts w:cs="Times New Roman"/>
        </w:rPr>
        <w:t>‘</w:t>
      </w:r>
      <w:r w:rsidRPr="00077048">
        <w:rPr>
          <w:rFonts w:cs="Times New Roman"/>
        </w:rPr>
        <w:t>Speech impaired person</w:t>
      </w:r>
      <w:r w:rsidRPr="003C1242">
        <w:rPr>
          <w:rFonts w:cs="Times New Roman"/>
        </w:rPr>
        <w:t>’</w:t>
      </w:r>
      <w:r w:rsidRPr="00077048">
        <w:rPr>
          <w:rFonts w:cs="Times New Roman"/>
        </w:rPr>
        <w:t xml:space="preserve"> means an individual who has suffered a loss of oral communication ability which prohibits normal use of a standard telephone handset.</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(19)</w:t>
      </w:r>
      <w:r w:rsidRPr="00077048">
        <w:rPr>
          <w:rFonts w:cs="Times New Roman"/>
        </w:rPr>
        <w:tab/>
      </w:r>
      <w:r w:rsidRPr="003C1242">
        <w:rPr>
          <w:rFonts w:cs="Times New Roman"/>
        </w:rPr>
        <w:t>‘</w:t>
      </w:r>
      <w:r w:rsidRPr="00077048">
        <w:rPr>
          <w:rFonts w:cs="Times New Roman"/>
        </w:rPr>
        <w:t>Subscriber</w:t>
      </w:r>
      <w:r w:rsidRPr="003C1242">
        <w:rPr>
          <w:rFonts w:cs="Times New Roman"/>
        </w:rPr>
        <w:t>’</w:t>
      </w:r>
      <w:r w:rsidRPr="00077048">
        <w:rPr>
          <w:rFonts w:cs="Times New Roman"/>
        </w:rPr>
        <w:t xml:space="preserve"> means any person, company, corporation, business, association, or party who is provided telephone (local exchange access facility) service or CMRS service or VoIP service.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(20)</w:t>
      </w:r>
      <w:r w:rsidRPr="00077048">
        <w:rPr>
          <w:rFonts w:cs="Times New Roman"/>
        </w:rPr>
        <w:tab/>
      </w:r>
      <w:r w:rsidRPr="003C1242">
        <w:rPr>
          <w:rFonts w:cs="Times New Roman"/>
        </w:rPr>
        <w:t>‘</w:t>
      </w:r>
      <w:r w:rsidRPr="00077048">
        <w:rPr>
          <w:rFonts w:cs="Times New Roman"/>
        </w:rPr>
        <w:t>Telecommunications device</w:t>
      </w:r>
      <w:r w:rsidRPr="003C1242">
        <w:rPr>
          <w:rFonts w:cs="Times New Roman"/>
        </w:rPr>
        <w:t>’</w:t>
      </w:r>
      <w:r w:rsidRPr="00077048">
        <w:rPr>
          <w:rFonts w:cs="Times New Roman"/>
        </w:rPr>
        <w:t xml:space="preserve"> or </w:t>
      </w:r>
      <w:r w:rsidRPr="003C1242">
        <w:rPr>
          <w:rFonts w:cs="Times New Roman"/>
        </w:rPr>
        <w:t>‘</w:t>
      </w:r>
      <w:r w:rsidRPr="00077048">
        <w:rPr>
          <w:rFonts w:cs="Times New Roman"/>
        </w:rPr>
        <w:t>telecommunications device for the deaf, hearing, or speech impaired</w:t>
      </w:r>
      <w:r w:rsidRPr="003C1242">
        <w:rPr>
          <w:rFonts w:cs="Times New Roman"/>
        </w:rPr>
        <w:t>’</w:t>
      </w:r>
      <w:r w:rsidRPr="00077048">
        <w:rPr>
          <w:rFonts w:cs="Times New Roman"/>
        </w:rPr>
        <w:t xml:space="preserve"> or </w:t>
      </w:r>
      <w:r w:rsidRPr="003C1242">
        <w:rPr>
          <w:rFonts w:cs="Times New Roman"/>
        </w:rPr>
        <w:t>‘</w:t>
      </w:r>
      <w:r w:rsidRPr="00077048">
        <w:rPr>
          <w:rFonts w:cs="Times New Roman"/>
        </w:rPr>
        <w:t>TDD</w:t>
      </w:r>
      <w:r w:rsidRPr="003C1242">
        <w:rPr>
          <w:rFonts w:cs="Times New Roman"/>
        </w:rPr>
        <w:t>’</w:t>
      </w:r>
      <w:r w:rsidRPr="00077048">
        <w:rPr>
          <w:rFonts w:cs="Times New Roman"/>
        </w:rPr>
        <w:t xml:space="preserve"> or </w:t>
      </w:r>
      <w:r w:rsidRPr="003C1242">
        <w:rPr>
          <w:rFonts w:cs="Times New Roman"/>
        </w:rPr>
        <w:t>‘</w:t>
      </w:r>
      <w:r w:rsidRPr="00077048">
        <w:rPr>
          <w:rFonts w:cs="Times New Roman"/>
        </w:rPr>
        <w:t>TTY</w:t>
      </w:r>
      <w:r w:rsidRPr="003C1242">
        <w:rPr>
          <w:rFonts w:cs="Times New Roman"/>
        </w:rPr>
        <w:t>’</w:t>
      </w:r>
      <w:r w:rsidRPr="00077048">
        <w:rPr>
          <w:rFonts w:cs="Times New Roman"/>
        </w:rPr>
        <w:t xml:space="preserve"> means a keyboard mechanism attached to or in place of a standard telephone by some coupling device used to transmit or receive signals through telephone lines.</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(21)</w:t>
      </w:r>
      <w:r w:rsidRPr="00077048">
        <w:rPr>
          <w:rFonts w:cs="Times New Roman"/>
        </w:rPr>
        <w:tab/>
      </w:r>
      <w:r w:rsidRPr="003C1242">
        <w:rPr>
          <w:rFonts w:cs="Times New Roman"/>
        </w:rPr>
        <w:t>‘</w:t>
      </w:r>
      <w:r w:rsidRPr="00077048">
        <w:rPr>
          <w:rFonts w:cs="Times New Roman"/>
        </w:rPr>
        <w:t>Voice over Internet Protocol (VoIP) service</w:t>
      </w:r>
      <w:r w:rsidRPr="003C1242">
        <w:rPr>
          <w:rFonts w:cs="Times New Roman"/>
        </w:rPr>
        <w:t>’</w:t>
      </w:r>
      <w:r w:rsidRPr="00077048">
        <w:rPr>
          <w:rFonts w:cs="Times New Roman"/>
        </w:rPr>
        <w:t xml:space="preserve"> means interconnected VoIP service as that term is defined in 47 C.F.R. Section 9.3 as may be amended.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(22)</w:t>
      </w:r>
      <w:r w:rsidRPr="00077048">
        <w:rPr>
          <w:rFonts w:cs="Times New Roman"/>
        </w:rPr>
        <w:tab/>
      </w:r>
      <w:r w:rsidRPr="003C1242">
        <w:rPr>
          <w:rFonts w:cs="Times New Roman"/>
        </w:rPr>
        <w:t>‘</w:t>
      </w:r>
      <w:r w:rsidRPr="00077048">
        <w:rPr>
          <w:rFonts w:cs="Times New Roman"/>
        </w:rPr>
        <w:t>Voice over Internet Protocol (VoIP) provider</w:t>
      </w:r>
      <w:r w:rsidRPr="003C1242">
        <w:rPr>
          <w:rFonts w:cs="Times New Roman"/>
        </w:rPr>
        <w:t>’</w:t>
      </w:r>
      <w:r w:rsidRPr="00077048">
        <w:rPr>
          <w:rFonts w:cs="Times New Roman"/>
        </w:rPr>
        <w:t xml:space="preserve"> means a person or entity that provides VoIP service.</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(23)</w:t>
      </w:r>
      <w:r w:rsidRPr="00077048">
        <w:rPr>
          <w:rFonts w:cs="Times New Roman"/>
        </w:rPr>
        <w:tab/>
      </w:r>
      <w:r w:rsidRPr="003C1242">
        <w:rPr>
          <w:rFonts w:cs="Times New Roman"/>
        </w:rPr>
        <w:t>‘</w:t>
      </w:r>
      <w:r w:rsidRPr="00077048">
        <w:rPr>
          <w:rFonts w:cs="Times New Roman"/>
        </w:rPr>
        <w:t>Voice over Internet Protocol (VoIP) subscriber</w:t>
      </w:r>
      <w:r w:rsidRPr="003C1242">
        <w:rPr>
          <w:rFonts w:cs="Times New Roman"/>
        </w:rPr>
        <w:t>’</w:t>
      </w:r>
      <w:r w:rsidRPr="00077048">
        <w:rPr>
          <w:rFonts w:cs="Times New Roman"/>
        </w:rPr>
        <w:t xml:space="preserve"> means a person or entity that purchases VoIP service from a VoIP provider.</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(24)</w:t>
      </w:r>
      <w:r w:rsidRPr="00077048">
        <w:rPr>
          <w:rFonts w:cs="Times New Roman"/>
        </w:rPr>
        <w:tab/>
      </w:r>
      <w:r w:rsidRPr="003C1242">
        <w:rPr>
          <w:rFonts w:cs="Times New Roman"/>
        </w:rPr>
        <w:t>‘</w:t>
      </w:r>
      <w:r w:rsidRPr="00077048">
        <w:rPr>
          <w:rFonts w:cs="Times New Roman"/>
        </w:rPr>
        <w:t>Voice over Internet Protocol (VoIP) service line</w:t>
      </w:r>
      <w:r w:rsidRPr="003C1242">
        <w:rPr>
          <w:rFonts w:cs="Times New Roman"/>
        </w:rPr>
        <w:t>’</w:t>
      </w:r>
      <w:r w:rsidRPr="00077048">
        <w:rPr>
          <w:rFonts w:cs="Times New Roman"/>
        </w:rPr>
        <w:t xml:space="preserve"> means a VoIP service that offers an active telephone number or successor dialing protocol assigned by a VoIP service provider to a customer that has outbound calling capability.”</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6D34D0"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Dual party relay charge imposed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SECTION</w:t>
      </w:r>
      <w:r w:rsidRPr="00077048">
        <w:rPr>
          <w:rFonts w:cs="Times New Roman"/>
        </w:rPr>
        <w:tab/>
        <w:t>8.</w:t>
      </w:r>
      <w:r w:rsidRPr="00077048">
        <w:rPr>
          <w:rFonts w:cs="Times New Roman"/>
        </w:rPr>
        <w:tab/>
        <w:t>Section 58</w:t>
      </w:r>
      <w:r>
        <w:rPr>
          <w:rFonts w:cs="Times New Roman"/>
        </w:rPr>
        <w:noBreakHyphen/>
      </w:r>
      <w:r w:rsidRPr="00077048">
        <w:rPr>
          <w:rFonts w:cs="Times New Roman"/>
        </w:rPr>
        <w:t>9</w:t>
      </w:r>
      <w:r>
        <w:rPr>
          <w:rFonts w:cs="Times New Roman"/>
        </w:rPr>
        <w:noBreakHyphen/>
      </w:r>
      <w:r w:rsidRPr="00077048">
        <w:rPr>
          <w:rFonts w:cs="Times New Roman"/>
        </w:rPr>
        <w:t>2530(A) of the 1976 Code</w:t>
      </w:r>
      <w:r>
        <w:rPr>
          <w:rFonts w:cs="Times New Roman"/>
        </w:rPr>
        <w:t xml:space="preserve"> </w:t>
      </w:r>
      <w:r w:rsidRPr="00077048">
        <w:rPr>
          <w:rFonts w:cs="Times New Roman"/>
        </w:rPr>
        <w:t>is amended to read: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“(A)</w:t>
      </w:r>
      <w:r w:rsidRPr="00077048">
        <w:rPr>
          <w:rFonts w:cs="Times New Roman"/>
        </w:rPr>
        <w:tab/>
        <w:t>The commission may require each local exchange provider, CMRS provider, and VoIP provider operating in this State to impose a monthly dual party relay charge not to exceed ten cents, and each prepaid wireless seller to impose a dual party relay charge of the same amount on each wireless retail transaction, as necessary to fund the establishment and operation of a dual party relay system and a distribution system of TTY</w:t>
      </w:r>
      <w:r w:rsidRPr="003C1242">
        <w:rPr>
          <w:rFonts w:cs="Times New Roman"/>
        </w:rPr>
        <w:t>’</w:t>
      </w:r>
      <w:r w:rsidRPr="00077048">
        <w:rPr>
          <w:rFonts w:cs="Times New Roman"/>
        </w:rPr>
        <w:t>s and other related telecommunications devices in this State. The amount of the dual party charge must be determined by the commission based upon the amount of funding necessary to accomplish the purposes of this article and provide dual party telephone relay services on a continuous basis, and the amount of the charge must be uniform among all local exchange providers, CMRS providers, VoIP providers, and prepaid wireless sellers.  All dual party relay charge monies collected and remitted to the department in accordance with Section 58</w:t>
      </w:r>
      <w:r>
        <w:rPr>
          <w:rFonts w:cs="Times New Roman"/>
        </w:rPr>
        <w:noBreakHyphen/>
      </w:r>
      <w:r w:rsidRPr="00077048">
        <w:rPr>
          <w:rFonts w:cs="Times New Roman"/>
        </w:rPr>
        <w:t>9</w:t>
      </w:r>
      <w:r>
        <w:rPr>
          <w:rFonts w:cs="Times New Roman"/>
        </w:rPr>
        <w:noBreakHyphen/>
      </w:r>
      <w:r w:rsidRPr="00077048">
        <w:rPr>
          <w:rFonts w:cs="Times New Roman"/>
        </w:rPr>
        <w:t>2535 must be transferred to the operating fund, which must be administered by the Office of Regulatory Staff. The dual party relay charge collected and remitted in accordance with this article is not subject to any tax, fee, or assessment, nor may it be considered revenue of a local exchange provider, CMRS provider, VoIP provider, prepaid wireless provider, or prepaid wireless seller.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6D34D0"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Existing local exchange carrier stand alone basic residential lines, definition revised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SECTION</w:t>
      </w:r>
      <w:r w:rsidRPr="00077048">
        <w:rPr>
          <w:rFonts w:cs="Times New Roman"/>
        </w:rPr>
        <w:tab/>
        <w:t>9.</w:t>
      </w:r>
      <w:r w:rsidRPr="00077048">
        <w:rPr>
          <w:rFonts w:cs="Times New Roman"/>
        </w:rPr>
        <w:tab/>
        <w:t>Section 58</w:t>
      </w:r>
      <w:r>
        <w:rPr>
          <w:rFonts w:cs="Times New Roman"/>
        </w:rPr>
        <w:noBreakHyphen/>
      </w:r>
      <w:r w:rsidRPr="00077048">
        <w:rPr>
          <w:rFonts w:cs="Times New Roman"/>
        </w:rPr>
        <w:t>9</w:t>
      </w:r>
      <w:r>
        <w:rPr>
          <w:rFonts w:cs="Times New Roman"/>
        </w:rPr>
        <w:noBreakHyphen/>
      </w:r>
      <w:r w:rsidRPr="00077048">
        <w:rPr>
          <w:rFonts w:cs="Times New Roman"/>
        </w:rPr>
        <w:t>576(C)(1)(a)</w:t>
      </w:r>
      <w:r>
        <w:rPr>
          <w:rFonts w:cs="Times New Roman"/>
        </w:rPr>
        <w:t xml:space="preserve"> of the 1976 Code</w:t>
      </w:r>
      <w:r w:rsidRPr="00077048">
        <w:rPr>
          <w:rFonts w:cs="Times New Roman"/>
        </w:rPr>
        <w:t xml:space="preserve"> is amended to read:</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ab/>
        <w:t>“(a)</w:t>
      </w:r>
      <w:r w:rsidRPr="00077048">
        <w:rPr>
          <w:rFonts w:cs="Times New Roman"/>
        </w:rPr>
        <w:tab/>
      </w:r>
      <w:r w:rsidRPr="003C1242">
        <w:rPr>
          <w:rFonts w:cs="Times New Roman"/>
        </w:rPr>
        <w:t>‘</w:t>
      </w:r>
      <w:r w:rsidRPr="00077048">
        <w:rPr>
          <w:rFonts w:cs="Times New Roman"/>
        </w:rPr>
        <w:t>Single</w:t>
      </w:r>
      <w:r>
        <w:rPr>
          <w:rFonts w:cs="Times New Roman"/>
        </w:rPr>
        <w:noBreakHyphen/>
      </w:r>
      <w:r w:rsidRPr="00077048">
        <w:rPr>
          <w:rFonts w:cs="Times New Roman"/>
        </w:rPr>
        <w:t>line basic residential service</w:t>
      </w:r>
      <w:r w:rsidRPr="003C1242">
        <w:rPr>
          <w:rFonts w:cs="Times New Roman"/>
        </w:rPr>
        <w:t>’</w:t>
      </w:r>
      <w:r w:rsidRPr="00077048">
        <w:rPr>
          <w:rFonts w:cs="Times New Roman"/>
        </w:rPr>
        <w:t xml:space="preserve"> means single</w:t>
      </w:r>
      <w:r>
        <w:rPr>
          <w:rFonts w:cs="Times New Roman"/>
        </w:rPr>
        <w:noBreakHyphen/>
      </w:r>
      <w:r w:rsidRPr="00077048">
        <w:rPr>
          <w:rFonts w:cs="Times New Roman"/>
        </w:rPr>
        <w:t>line residential flat rate basic voice grade local service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6D34D0"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Implementation directives</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SECTION</w:t>
      </w:r>
      <w:r w:rsidRPr="00077048">
        <w:rPr>
          <w:rFonts w:cs="Times New Roman"/>
        </w:rPr>
        <w:tab/>
        <w:t>10.</w:t>
      </w:r>
      <w:r w:rsidRPr="00077048">
        <w:rPr>
          <w:rFonts w:cs="Times New Roman"/>
        </w:rPr>
        <w:tab/>
        <w:t xml:space="preserve">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w:t>
      </w:r>
      <w:r>
        <w:rPr>
          <w:rFonts w:cs="Times New Roman"/>
        </w:rPr>
        <w:t>thirty</w:t>
      </w:r>
      <w:r w:rsidRPr="00077048">
        <w:rPr>
          <w:rFonts w:cs="Times New Roman"/>
        </w:rPr>
        <w:t xml:space="preserve"> days</w:t>
      </w:r>
      <w:r>
        <w:rPr>
          <w:rFonts w:cs="Times New Roman"/>
        </w:rPr>
        <w:t>’</w:t>
      </w:r>
      <w:r w:rsidRPr="00077048">
        <w:rPr>
          <w:rFonts w:cs="Times New Roman"/>
        </w:rPr>
        <w:t xml:space="preserve"> public notice of the full implementation date before the full implementation of these SECTIONS occurs, and no person or entity is required to bill, collect, remit, or pay any charges pursuant to SECTION 3, 5.A., or 8 of this act prior to the full implementation date.</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6D34D0"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SECTION</w:t>
      </w:r>
      <w:r w:rsidRPr="00077048">
        <w:rPr>
          <w:rFonts w:cs="Times New Roman"/>
        </w:rPr>
        <w:tab/>
        <w:t>11.</w:t>
      </w:r>
      <w:r w:rsidRPr="00077048">
        <w:rPr>
          <w:rFonts w:cs="Times New Roman"/>
        </w:rPr>
        <w:tab/>
        <w:t>Section 58</w:t>
      </w:r>
      <w:r>
        <w:rPr>
          <w:rFonts w:cs="Times New Roman"/>
        </w:rPr>
        <w:noBreakHyphen/>
      </w:r>
      <w:r w:rsidRPr="00077048">
        <w:rPr>
          <w:rFonts w:cs="Times New Roman"/>
        </w:rPr>
        <w:t>9</w:t>
      </w:r>
      <w:r>
        <w:rPr>
          <w:rFonts w:cs="Times New Roman"/>
        </w:rPr>
        <w:noBreakHyphen/>
      </w:r>
      <w:r w:rsidRPr="00077048">
        <w:rPr>
          <w:rFonts w:cs="Times New Roman"/>
        </w:rPr>
        <w:t xml:space="preserve">2540 of the 1976 Code is repealed. </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6D34D0"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2F01" w:rsidRPr="00077048"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7048">
        <w:rPr>
          <w:rFonts w:cs="Times New Roman"/>
        </w:rPr>
        <w:t>SECTION</w:t>
      </w:r>
      <w:r w:rsidRPr="00077048">
        <w:rPr>
          <w:rFonts w:cs="Times New Roman"/>
        </w:rPr>
        <w:tab/>
        <w:t>12.</w:t>
      </w:r>
      <w:r w:rsidRPr="00077048">
        <w:rPr>
          <w:rFonts w:cs="Times New Roman"/>
        </w:rPr>
        <w:tab/>
        <w:t>This act takes effect upon approval by the Governor.</w:t>
      </w: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A2F01" w:rsidRDefault="002A2F01"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2A2F01" w:rsidRDefault="002A2F01" w:rsidP="002A2F01">
      <w:pPr>
        <w:jc w:val="both"/>
        <w:rPr>
          <w:color w:val="000000" w:themeColor="text1"/>
        </w:rPr>
      </w:pPr>
    </w:p>
    <w:p w:rsidR="002A2F01" w:rsidRDefault="002A2F01" w:rsidP="002A2F01">
      <w:pPr>
        <w:jc w:val="both"/>
        <w:rPr>
          <w:color w:val="000000" w:themeColor="text1"/>
        </w:rPr>
      </w:pPr>
      <w:r>
        <w:rPr>
          <w:color w:val="000000" w:themeColor="text1"/>
        </w:rPr>
        <w:t>Approved the 25</w:t>
      </w:r>
      <w:r w:rsidRPr="00CD3C82">
        <w:rPr>
          <w:color w:val="000000" w:themeColor="text1"/>
          <w:vertAlign w:val="superscript"/>
        </w:rPr>
        <w:t>th</w:t>
      </w:r>
      <w:r>
        <w:rPr>
          <w:color w:val="000000" w:themeColor="text1"/>
        </w:rPr>
        <w:t xml:space="preserve"> day of May, 2016. </w:t>
      </w:r>
    </w:p>
    <w:p w:rsidR="002A2F01" w:rsidRDefault="002A2F01" w:rsidP="002A2F01">
      <w:pPr>
        <w:jc w:val="center"/>
        <w:rPr>
          <w:color w:val="000000" w:themeColor="text1"/>
        </w:rPr>
      </w:pPr>
    </w:p>
    <w:p w:rsidR="002A2F01" w:rsidRDefault="002A2F01" w:rsidP="002A2F01">
      <w:pPr>
        <w:jc w:val="center"/>
        <w:rPr>
          <w:color w:val="000000" w:themeColor="text1"/>
        </w:rPr>
      </w:pPr>
      <w:r>
        <w:rPr>
          <w:color w:val="000000" w:themeColor="text1"/>
        </w:rPr>
        <w:t>__________</w:t>
      </w:r>
    </w:p>
    <w:p w:rsidR="005A10E2" w:rsidRPr="00AD5B46" w:rsidRDefault="005A10E2" w:rsidP="002A2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A10E2" w:rsidRPr="00AD5B46" w:rsidSect="005A10E2">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DB0" w:rsidRDefault="00910DB0" w:rsidP="007D5FAC">
      <w:r>
        <w:separator/>
      </w:r>
    </w:p>
  </w:endnote>
  <w:endnote w:type="continuationSeparator" w:id="0">
    <w:p w:rsidR="00910DB0" w:rsidRDefault="00910D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0E2" w:rsidRPr="005A10E2" w:rsidRDefault="005A10E2" w:rsidP="005A10E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A2F01">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0E2" w:rsidRDefault="005A1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DB0" w:rsidRDefault="00910DB0" w:rsidP="007D5FAC">
      <w:r>
        <w:separator/>
      </w:r>
    </w:p>
  </w:footnote>
  <w:footnote w:type="continuationSeparator" w:id="0">
    <w:p w:rsidR="00910DB0" w:rsidRDefault="00910D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77"/>
    <w:docVar w:name="ActSecretary" w:val="Morgan"/>
    <w:docVar w:name="ActSIdno" w:val="(313)  277AB16"/>
    <w:docVar w:name="clipname" w:val="277AB16"/>
    <w:docVar w:name="dvBillNumber" w:val="277"/>
    <w:docVar w:name="dvBillNumberPrefix" w:val="S"/>
    <w:docVar w:name="dvOriginalBody" w:val="Senate"/>
    <w:docVar w:name="OrigSENATEBillNo" w:val="277"/>
    <w:docVar w:name="SENATEACTFULLPATH" w:val="L:\COUNCIL\ACTS\277AB16.DOCX"/>
    <w:docVar w:name="WhatActtype" w:val="AN ACT"/>
  </w:docVars>
  <w:rsids>
    <w:rsidRoot w:val="00622C9E"/>
    <w:rsid w:val="00002DE0"/>
    <w:rsid w:val="00020349"/>
    <w:rsid w:val="00021B0B"/>
    <w:rsid w:val="00030487"/>
    <w:rsid w:val="00040C05"/>
    <w:rsid w:val="0004579B"/>
    <w:rsid w:val="000515E3"/>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20DB"/>
    <w:rsid w:val="000B316D"/>
    <w:rsid w:val="000B36EE"/>
    <w:rsid w:val="000B56CB"/>
    <w:rsid w:val="000D356E"/>
    <w:rsid w:val="000D50EB"/>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5886"/>
    <w:rsid w:val="001A646B"/>
    <w:rsid w:val="001A71A7"/>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366C"/>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F01"/>
    <w:rsid w:val="002A6880"/>
    <w:rsid w:val="002A7F6D"/>
    <w:rsid w:val="002B787D"/>
    <w:rsid w:val="002C069B"/>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5F1"/>
    <w:rsid w:val="003762ED"/>
    <w:rsid w:val="0038005A"/>
    <w:rsid w:val="003803CD"/>
    <w:rsid w:val="00392293"/>
    <w:rsid w:val="0039655A"/>
    <w:rsid w:val="00396C58"/>
    <w:rsid w:val="003A6D96"/>
    <w:rsid w:val="003A7517"/>
    <w:rsid w:val="003B1A01"/>
    <w:rsid w:val="003B2E6E"/>
    <w:rsid w:val="003B355D"/>
    <w:rsid w:val="003B5D2F"/>
    <w:rsid w:val="003B6BB7"/>
    <w:rsid w:val="003B746E"/>
    <w:rsid w:val="003C030C"/>
    <w:rsid w:val="003C1242"/>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2176"/>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0E2"/>
    <w:rsid w:val="005A1FF2"/>
    <w:rsid w:val="005A286C"/>
    <w:rsid w:val="005A7D5F"/>
    <w:rsid w:val="005B2750"/>
    <w:rsid w:val="005B2DD9"/>
    <w:rsid w:val="005B3E85"/>
    <w:rsid w:val="005B4DB1"/>
    <w:rsid w:val="005C4B9E"/>
    <w:rsid w:val="005C5915"/>
    <w:rsid w:val="005D50CE"/>
    <w:rsid w:val="005D5723"/>
    <w:rsid w:val="005D6054"/>
    <w:rsid w:val="005E07AD"/>
    <w:rsid w:val="005E0D28"/>
    <w:rsid w:val="005E36AC"/>
    <w:rsid w:val="005F1A8F"/>
    <w:rsid w:val="005F79FF"/>
    <w:rsid w:val="00602ACC"/>
    <w:rsid w:val="00603619"/>
    <w:rsid w:val="006055BC"/>
    <w:rsid w:val="00605B6E"/>
    <w:rsid w:val="00605C15"/>
    <w:rsid w:val="0060687B"/>
    <w:rsid w:val="0060700F"/>
    <w:rsid w:val="0061164A"/>
    <w:rsid w:val="00612BB0"/>
    <w:rsid w:val="00622C9E"/>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34D0"/>
    <w:rsid w:val="006F22C0"/>
    <w:rsid w:val="006F290C"/>
    <w:rsid w:val="007009F2"/>
    <w:rsid w:val="00704FF9"/>
    <w:rsid w:val="007052EC"/>
    <w:rsid w:val="00707063"/>
    <w:rsid w:val="007127A6"/>
    <w:rsid w:val="007162F3"/>
    <w:rsid w:val="00731C9E"/>
    <w:rsid w:val="00734C77"/>
    <w:rsid w:val="00737039"/>
    <w:rsid w:val="007373C7"/>
    <w:rsid w:val="007469F9"/>
    <w:rsid w:val="0074783A"/>
    <w:rsid w:val="007514EF"/>
    <w:rsid w:val="007558D3"/>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212"/>
    <w:rsid w:val="008674BA"/>
    <w:rsid w:val="00870435"/>
    <w:rsid w:val="008733F2"/>
    <w:rsid w:val="008746A0"/>
    <w:rsid w:val="00875B4B"/>
    <w:rsid w:val="00877295"/>
    <w:rsid w:val="008836A5"/>
    <w:rsid w:val="00892AF7"/>
    <w:rsid w:val="008B2051"/>
    <w:rsid w:val="008B48BD"/>
    <w:rsid w:val="008B552D"/>
    <w:rsid w:val="008C325E"/>
    <w:rsid w:val="008C600B"/>
    <w:rsid w:val="008E03BA"/>
    <w:rsid w:val="008E1BCF"/>
    <w:rsid w:val="008F28D0"/>
    <w:rsid w:val="008F4CA1"/>
    <w:rsid w:val="008F510F"/>
    <w:rsid w:val="008F5F0A"/>
    <w:rsid w:val="008F7D5B"/>
    <w:rsid w:val="00900319"/>
    <w:rsid w:val="0090133D"/>
    <w:rsid w:val="009057E7"/>
    <w:rsid w:val="009076FA"/>
    <w:rsid w:val="00910DB0"/>
    <w:rsid w:val="009112BB"/>
    <w:rsid w:val="00916EE8"/>
    <w:rsid w:val="0092121C"/>
    <w:rsid w:val="009218CD"/>
    <w:rsid w:val="00937AF4"/>
    <w:rsid w:val="00940A90"/>
    <w:rsid w:val="009410C0"/>
    <w:rsid w:val="00945FED"/>
    <w:rsid w:val="00947070"/>
    <w:rsid w:val="00953BF7"/>
    <w:rsid w:val="009560AB"/>
    <w:rsid w:val="009631DC"/>
    <w:rsid w:val="009647EA"/>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15513"/>
    <w:rsid w:val="00A22884"/>
    <w:rsid w:val="00A23CED"/>
    <w:rsid w:val="00A25E64"/>
    <w:rsid w:val="00A26387"/>
    <w:rsid w:val="00A3022E"/>
    <w:rsid w:val="00A306EA"/>
    <w:rsid w:val="00A31041"/>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5B46"/>
    <w:rsid w:val="00AE42DA"/>
    <w:rsid w:val="00AE4DFB"/>
    <w:rsid w:val="00AF08CD"/>
    <w:rsid w:val="00AF2080"/>
    <w:rsid w:val="00AF3196"/>
    <w:rsid w:val="00AF3FED"/>
    <w:rsid w:val="00AF7929"/>
    <w:rsid w:val="00AF7A83"/>
    <w:rsid w:val="00B0090F"/>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593A"/>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65B86"/>
    <w:rsid w:val="00D76225"/>
    <w:rsid w:val="00D7706E"/>
    <w:rsid w:val="00D80303"/>
    <w:rsid w:val="00D8576C"/>
    <w:rsid w:val="00D9130B"/>
    <w:rsid w:val="00D92268"/>
    <w:rsid w:val="00D94602"/>
    <w:rsid w:val="00D958BB"/>
    <w:rsid w:val="00DA1730"/>
    <w:rsid w:val="00DA77C1"/>
    <w:rsid w:val="00DA7A4D"/>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36EC2"/>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7879"/>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B753EE7-0080-4DCF-A2BB-125F2EAC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A10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C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42"/>
    <w:rPr>
      <w:rFonts w:ascii="Segoe UI" w:hAnsi="Segoe UI" w:cs="Segoe UI"/>
      <w:sz w:val="18"/>
      <w:szCs w:val="18"/>
    </w:rPr>
  </w:style>
  <w:style w:type="table" w:styleId="TableGrid">
    <w:name w:val="Table Grid"/>
    <w:basedOn w:val="TableNormal"/>
    <w:uiPriority w:val="59"/>
    <w:rsid w:val="0060687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A10E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C06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2-25-15.docx" TargetMode="External"/><Relationship Id="rId13" Type="http://schemas.openxmlformats.org/officeDocument/2006/relationships/hyperlink" Target="file:///h:\SJ%20Archive\2015\04-29-15.docx" TargetMode="External"/><Relationship Id="rId18" Type="http://schemas.openxmlformats.org/officeDocument/2006/relationships/hyperlink" Target="file:///h:\HJ%20Archive\2015\05-05-15.docx" TargetMode="External"/><Relationship Id="rId26" Type="http://schemas.openxmlformats.org/officeDocument/2006/relationships/hyperlink" Target="file:///h:\SJ%20Archive\2016\05-18-16.docx"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Archive\2016\05-04-16.docx" TargetMode="External"/><Relationship Id="rId34" Type="http://schemas.openxmlformats.org/officeDocument/2006/relationships/hyperlink" Target="file:///p:\pprever\2015-16\277_20160420.docx" TargetMode="External"/><Relationship Id="rId7" Type="http://schemas.openxmlformats.org/officeDocument/2006/relationships/hyperlink" Target="file:///h:\SJ%20Archive\2015\01-13-15.docx" TargetMode="External"/><Relationship Id="rId12" Type="http://schemas.openxmlformats.org/officeDocument/2006/relationships/hyperlink" Target="file:///h:\SJ%20Archive\2015\04-29-15.docx" TargetMode="External"/><Relationship Id="rId17" Type="http://schemas.openxmlformats.org/officeDocument/2006/relationships/hyperlink" Target="file:///h:\HJ%20Archive\2015\05-05-15.docx" TargetMode="External"/><Relationship Id="rId25" Type="http://schemas.openxmlformats.org/officeDocument/2006/relationships/hyperlink" Target="file:///h:\HJ%20Archive\2016\05-05-16.docx" TargetMode="External"/><Relationship Id="rId33" Type="http://schemas.openxmlformats.org/officeDocument/2006/relationships/hyperlink" Target="file:///p:\pprever\2015-16\277_20150501.docx"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SJ%20Archive\2015\04-30-15.docx" TargetMode="External"/><Relationship Id="rId20" Type="http://schemas.openxmlformats.org/officeDocument/2006/relationships/hyperlink" Target="file:///h:\HJ%20Archive\2016\04-26-16.docx" TargetMode="External"/><Relationship Id="rId29" Type="http://schemas.openxmlformats.org/officeDocument/2006/relationships/hyperlink" Target="file:///p:\pprever\2015-16\277_20150225.doc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4-23-15.docx" TargetMode="External"/><Relationship Id="rId24" Type="http://schemas.openxmlformats.org/officeDocument/2006/relationships/hyperlink" Target="file:///h:\HJ%20Archive\2016\05-04-16.docx" TargetMode="External"/><Relationship Id="rId32" Type="http://schemas.openxmlformats.org/officeDocument/2006/relationships/hyperlink" Target="file:///p:\pprever\2015-16\277_20150430.docx" TargetMode="External"/><Relationship Id="rId37" Type="http://schemas.openxmlformats.org/officeDocument/2006/relationships/hyperlink" Target="file:///p:\pprever\2015-16\277_20160505.docx"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SJ%20Archive\2015\04-30-15.docx" TargetMode="External"/><Relationship Id="rId23" Type="http://schemas.openxmlformats.org/officeDocument/2006/relationships/hyperlink" Target="file:///h:\HJ%20Archive\2016\05-04-16.docx" TargetMode="External"/><Relationship Id="rId28" Type="http://schemas.openxmlformats.org/officeDocument/2006/relationships/hyperlink" Target="file:///p:\pprever\2015-16\277_20150113.docx" TargetMode="External"/><Relationship Id="rId36" Type="http://schemas.openxmlformats.org/officeDocument/2006/relationships/hyperlink" Target="file:///p:\pprever\2015-16\277_20160504.docx" TargetMode="External"/><Relationship Id="rId10" Type="http://schemas.openxmlformats.org/officeDocument/2006/relationships/hyperlink" Target="file:///h:\SJ%20Archive\2015\04-23-15.docx" TargetMode="External"/><Relationship Id="rId19" Type="http://schemas.openxmlformats.org/officeDocument/2006/relationships/hyperlink" Target="file:///h:\HJ%20Archive\2016\04-20-16.docx" TargetMode="External"/><Relationship Id="rId31" Type="http://schemas.openxmlformats.org/officeDocument/2006/relationships/hyperlink" Target="file:///p:\pprever\2015-16\277_20150429.docx" TargetMode="External"/><Relationship Id="rId4" Type="http://schemas.openxmlformats.org/officeDocument/2006/relationships/footnotes" Target="footnotes.xml"/><Relationship Id="rId9" Type="http://schemas.openxmlformats.org/officeDocument/2006/relationships/hyperlink" Target="file:///h:\SJ%20Archive\2015\03-18-15.docx" TargetMode="External"/><Relationship Id="rId14" Type="http://schemas.openxmlformats.org/officeDocument/2006/relationships/hyperlink" Target="file:///h:\SJ%20Archive\2015\04-30-15.docx" TargetMode="External"/><Relationship Id="rId22" Type="http://schemas.openxmlformats.org/officeDocument/2006/relationships/hyperlink" Target="file:///h:\HJ%20Archive\2016\05-04-16.docx" TargetMode="External"/><Relationship Id="rId27" Type="http://schemas.openxmlformats.org/officeDocument/2006/relationships/hyperlink" Target="http://www.scstatehouse.gov/billsearch.php?billnumbers=277&amp;session=121&amp;summary=B" TargetMode="External"/><Relationship Id="rId30" Type="http://schemas.openxmlformats.org/officeDocument/2006/relationships/hyperlink" Target="file:///p:\pprever\2015-16\277_20150226.docx" TargetMode="External"/><Relationship Id="rId35" Type="http://schemas.openxmlformats.org/officeDocument/2006/relationships/hyperlink" Target="file:///p:\pprever\2015-16\277_201604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6753</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277: State Telecom Equity in Funding Act - South Carolina Legislature Online</dc:title>
  <dc:subject/>
  <dc:creator>angiemorgan</dc:creator>
  <cp:keywords/>
  <dc:description/>
  <cp:lastModifiedBy>N Cumfer</cp:lastModifiedBy>
  <cp:revision>2</cp:revision>
  <cp:lastPrinted>2016-05-19T16:26:00Z</cp:lastPrinted>
  <dcterms:created xsi:type="dcterms:W3CDTF">2016-12-02T16:57:00Z</dcterms:created>
  <dcterms:modified xsi:type="dcterms:W3CDTF">2016-12-02T16:57:00Z</dcterms:modified>
</cp:coreProperties>
</file>