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3295" w:rsidRDefault="00893295" w:rsidP="00893295">
      <w:pPr>
        <w:widowControl w:val="0"/>
        <w:jc w:val="center"/>
      </w:pPr>
      <w:bookmarkStart w:id="0" w:name="_GoBack"/>
      <w:bookmarkEnd w:id="0"/>
      <w:r w:rsidRPr="00893295">
        <w:rPr>
          <w:b/>
        </w:rPr>
        <w:t>South Carolina General Assembly</w:t>
      </w:r>
    </w:p>
    <w:p w:rsidR="00893295" w:rsidRDefault="00893295" w:rsidP="00893295">
      <w:pPr>
        <w:widowControl w:val="0"/>
        <w:jc w:val="center"/>
      </w:pPr>
      <w:r>
        <w:t>121st Session, 2015-2016</w:t>
      </w:r>
    </w:p>
    <w:p w:rsidR="00893295" w:rsidRDefault="00893295" w:rsidP="00893295">
      <w:pPr>
        <w:widowControl w:val="0"/>
        <w:jc w:val="left"/>
      </w:pPr>
    </w:p>
    <w:p w:rsidR="00893295" w:rsidRDefault="00893295" w:rsidP="00893295">
      <w:pPr>
        <w:widowControl w:val="0"/>
        <w:jc w:val="left"/>
        <w:rPr>
          <w:b/>
        </w:rPr>
      </w:pPr>
      <w:r w:rsidRPr="00893295">
        <w:rPr>
          <w:b/>
        </w:rPr>
        <w:t>H. 3091</w:t>
      </w:r>
    </w:p>
    <w:p w:rsidR="00893295" w:rsidRDefault="00893295" w:rsidP="00893295">
      <w:pPr>
        <w:widowControl w:val="0"/>
        <w:jc w:val="left"/>
        <w:rPr>
          <w:b/>
        </w:rPr>
      </w:pPr>
    </w:p>
    <w:p w:rsidR="00893295" w:rsidRDefault="00893295" w:rsidP="00893295">
      <w:pPr>
        <w:widowControl w:val="0"/>
        <w:jc w:val="left"/>
      </w:pPr>
      <w:r w:rsidRPr="00893295">
        <w:rPr>
          <w:b/>
        </w:rPr>
        <w:t>STATUS INFORMATION</w:t>
      </w:r>
    </w:p>
    <w:p w:rsidR="00893295" w:rsidRDefault="00893295" w:rsidP="00893295">
      <w:pPr>
        <w:widowControl w:val="0"/>
        <w:jc w:val="left"/>
      </w:pPr>
    </w:p>
    <w:p w:rsidR="00893295" w:rsidRDefault="00893295" w:rsidP="00893295">
      <w:pPr>
        <w:widowControl w:val="0"/>
        <w:jc w:val="left"/>
      </w:pPr>
      <w:r>
        <w:t>General Bill</w:t>
      </w:r>
    </w:p>
    <w:p w:rsidR="00893295" w:rsidRDefault="00893295" w:rsidP="00893295">
      <w:pPr>
        <w:widowControl w:val="0"/>
        <w:jc w:val="left"/>
      </w:pPr>
      <w:r>
        <w:t>Sponsors: Rep. Long</w:t>
      </w:r>
    </w:p>
    <w:p w:rsidR="00893295" w:rsidRDefault="00893295" w:rsidP="00893295">
      <w:pPr>
        <w:widowControl w:val="0"/>
        <w:jc w:val="left"/>
      </w:pPr>
      <w:r>
        <w:t>Document Path: l:\council\bills\dka\3010vr15.docx</w:t>
      </w:r>
    </w:p>
    <w:p w:rsidR="00893295" w:rsidRDefault="00893295" w:rsidP="00893295">
      <w:pPr>
        <w:widowControl w:val="0"/>
        <w:jc w:val="left"/>
      </w:pPr>
    </w:p>
    <w:p w:rsidR="006B4ADE" w:rsidRDefault="006B4ADE" w:rsidP="00893295">
      <w:pPr>
        <w:widowControl w:val="0"/>
        <w:jc w:val="left"/>
      </w:pPr>
      <w:r>
        <w:t>Introduced in the House on January 13, 2015</w:t>
      </w:r>
    </w:p>
    <w:p w:rsidR="006B4ADE" w:rsidRPr="006B4ADE" w:rsidRDefault="006B4ADE" w:rsidP="00893295">
      <w:pPr>
        <w:widowControl w:val="0"/>
        <w:jc w:val="left"/>
      </w:pPr>
      <w:r>
        <w:t xml:space="preserve">Currently residing in the House Committee on </w:t>
      </w:r>
      <w:r w:rsidRPr="006B4ADE">
        <w:rPr>
          <w:b/>
        </w:rPr>
        <w:t>Judiciary</w:t>
      </w:r>
    </w:p>
    <w:p w:rsidR="006B4ADE" w:rsidRDefault="006B4ADE" w:rsidP="00893295">
      <w:pPr>
        <w:widowControl w:val="0"/>
        <w:jc w:val="left"/>
      </w:pPr>
    </w:p>
    <w:p w:rsidR="00893295" w:rsidRDefault="00893295" w:rsidP="00893295">
      <w:pPr>
        <w:widowControl w:val="0"/>
        <w:jc w:val="left"/>
      </w:pPr>
      <w:r>
        <w:t xml:space="preserve">Summary: </w:t>
      </w:r>
      <w:r w:rsidR="001061ED">
        <w:t>Drug or Alcohol-Related Overdose Medical Treatment</w:t>
      </w:r>
    </w:p>
    <w:p w:rsidR="00893295" w:rsidRDefault="00893295" w:rsidP="00893295">
      <w:pPr>
        <w:widowControl w:val="0"/>
        <w:jc w:val="left"/>
      </w:pPr>
    </w:p>
    <w:p w:rsidR="00893295" w:rsidRDefault="00893295" w:rsidP="00893295">
      <w:pPr>
        <w:widowControl w:val="0"/>
        <w:jc w:val="left"/>
      </w:pPr>
    </w:p>
    <w:p w:rsidR="00893295" w:rsidRDefault="00893295" w:rsidP="00893295">
      <w:pPr>
        <w:widowControl w:val="0"/>
        <w:tabs>
          <w:tab w:val="center" w:pos="590"/>
          <w:tab w:val="center" w:pos="1440"/>
          <w:tab w:val="left" w:pos="1872"/>
          <w:tab w:val="left" w:pos="9187"/>
        </w:tabs>
        <w:jc w:val="left"/>
      </w:pPr>
      <w:r w:rsidRPr="00893295">
        <w:rPr>
          <w:b/>
        </w:rPr>
        <w:t>HISTORY OF LEGISLATIVE ACTIONS</w:t>
      </w:r>
    </w:p>
    <w:p w:rsidR="00893295" w:rsidRDefault="00893295" w:rsidP="00893295">
      <w:pPr>
        <w:widowControl w:val="0"/>
        <w:tabs>
          <w:tab w:val="center" w:pos="590"/>
          <w:tab w:val="center" w:pos="1440"/>
          <w:tab w:val="left" w:pos="1872"/>
          <w:tab w:val="left" w:pos="9187"/>
        </w:tabs>
        <w:jc w:val="left"/>
      </w:pPr>
    </w:p>
    <w:p w:rsidR="00893295" w:rsidRPr="00893295" w:rsidRDefault="00893295" w:rsidP="00893295">
      <w:pPr>
        <w:widowControl w:val="0"/>
        <w:tabs>
          <w:tab w:val="center" w:pos="590"/>
          <w:tab w:val="center" w:pos="1440"/>
          <w:tab w:val="left" w:pos="1872"/>
          <w:tab w:val="left" w:pos="9187"/>
        </w:tabs>
        <w:jc w:val="left"/>
      </w:pPr>
      <w:r w:rsidRPr="00893295">
        <w:rPr>
          <w:u w:val="single"/>
        </w:rPr>
        <w:tab/>
        <w:t>Date</w:t>
      </w:r>
      <w:r w:rsidRPr="00893295">
        <w:rPr>
          <w:u w:val="single"/>
        </w:rPr>
        <w:tab/>
        <w:t>Body</w:t>
      </w:r>
      <w:r w:rsidRPr="00893295">
        <w:rPr>
          <w:u w:val="single"/>
        </w:rPr>
        <w:tab/>
        <w:t>Action Description with journal page number</w:t>
      </w:r>
      <w:r w:rsidRPr="00893295">
        <w:rPr>
          <w:u w:val="single"/>
        </w:rPr>
        <w:tab/>
      </w:r>
    </w:p>
    <w:p w:rsidR="0016682F" w:rsidRDefault="0016682F" w:rsidP="0016682F">
      <w:pPr>
        <w:widowControl w:val="0"/>
        <w:tabs>
          <w:tab w:val="right" w:pos="1008"/>
          <w:tab w:val="left" w:pos="1152"/>
          <w:tab w:val="left" w:pos="1872"/>
          <w:tab w:val="left" w:pos="9187"/>
        </w:tabs>
        <w:ind w:left="2088" w:hanging="2088"/>
        <w:jc w:val="left"/>
      </w:pPr>
      <w:r>
        <w:tab/>
        <w:t>12/11/2014</w:t>
      </w:r>
      <w:r>
        <w:tab/>
        <w:t>House</w:t>
      </w:r>
      <w:r>
        <w:tab/>
      </w:r>
      <w:r w:rsidRPr="00A2749E">
        <w:t>Prefiled</w:t>
      </w:r>
    </w:p>
    <w:p w:rsidR="0016682F" w:rsidRDefault="0016682F" w:rsidP="0016682F">
      <w:pPr>
        <w:widowControl w:val="0"/>
        <w:tabs>
          <w:tab w:val="right" w:pos="1008"/>
          <w:tab w:val="left" w:pos="1152"/>
          <w:tab w:val="left" w:pos="1872"/>
          <w:tab w:val="left" w:pos="9187"/>
        </w:tabs>
        <w:ind w:left="2088" w:hanging="2088"/>
        <w:jc w:val="left"/>
      </w:pPr>
      <w:r>
        <w:tab/>
        <w:t>12/11/2014</w:t>
      </w:r>
      <w:r>
        <w:tab/>
        <w:t>House</w:t>
      </w:r>
      <w:r>
        <w:tab/>
      </w:r>
      <w:r w:rsidRPr="00A2749E">
        <w:t xml:space="preserve">Referred to Committee on </w:t>
      </w:r>
      <w:r w:rsidRPr="00A2749E">
        <w:rPr>
          <w:b/>
        </w:rPr>
        <w:t>Judiciary</w:t>
      </w:r>
    </w:p>
    <w:p w:rsidR="0016682F" w:rsidRDefault="0016682F" w:rsidP="0016682F">
      <w:pPr>
        <w:widowControl w:val="0"/>
        <w:tabs>
          <w:tab w:val="right" w:pos="1008"/>
          <w:tab w:val="left" w:pos="1152"/>
          <w:tab w:val="left" w:pos="1872"/>
          <w:tab w:val="left" w:pos="9187"/>
        </w:tabs>
        <w:ind w:left="2088" w:hanging="2088"/>
        <w:jc w:val="left"/>
      </w:pPr>
      <w:r>
        <w:tab/>
        <w:t>1/13/2015</w:t>
      </w:r>
      <w:r>
        <w:tab/>
        <w:t>House</w:t>
      </w:r>
      <w:r>
        <w:tab/>
      </w:r>
      <w:r w:rsidRPr="00A2749E">
        <w:t>Introduced and read first time (</w:t>
      </w:r>
      <w:hyperlink r:id="rId7" w:history="1">
        <w:r w:rsidRPr="008D71B7">
          <w:rPr>
            <w:rStyle w:val="Hyperlink"/>
          </w:rPr>
          <w:t>House Journal</w:t>
        </w:r>
        <w:r w:rsidRPr="008D71B7">
          <w:rPr>
            <w:rStyle w:val="Hyperlink"/>
          </w:rPr>
          <w:noBreakHyphen/>
          <w:t>page 92</w:t>
        </w:r>
      </w:hyperlink>
      <w:r w:rsidRPr="00A2749E">
        <w:t>)</w:t>
      </w:r>
    </w:p>
    <w:p w:rsidR="0016682F" w:rsidRDefault="0016682F" w:rsidP="0016682F">
      <w:pPr>
        <w:widowControl w:val="0"/>
        <w:tabs>
          <w:tab w:val="right" w:pos="1008"/>
          <w:tab w:val="left" w:pos="1152"/>
          <w:tab w:val="left" w:pos="1872"/>
          <w:tab w:val="left" w:pos="9187"/>
        </w:tabs>
        <w:ind w:left="2088" w:hanging="2088"/>
        <w:jc w:val="left"/>
      </w:pPr>
      <w:r>
        <w:tab/>
        <w:t>1/13/2015</w:t>
      </w:r>
      <w:r>
        <w:tab/>
        <w:t>House</w:t>
      </w:r>
      <w:r>
        <w:tab/>
      </w:r>
      <w:r w:rsidRPr="00A2749E">
        <w:t>Ref</w:t>
      </w:r>
      <w:r>
        <w:t xml:space="preserve">erred to Committee on </w:t>
      </w:r>
      <w:r w:rsidRPr="00A2749E">
        <w:rPr>
          <w:b/>
        </w:rPr>
        <w:t>Judiciary</w:t>
      </w:r>
      <w:r>
        <w:t xml:space="preserve"> </w:t>
      </w:r>
      <w:r w:rsidRPr="00A2749E">
        <w:t>(</w:t>
      </w:r>
      <w:hyperlink r:id="rId8" w:history="1">
        <w:r w:rsidRPr="008D71B7">
          <w:rPr>
            <w:rStyle w:val="Hyperlink"/>
          </w:rPr>
          <w:t>House Journal</w:t>
        </w:r>
        <w:r w:rsidRPr="008D71B7">
          <w:rPr>
            <w:rStyle w:val="Hyperlink"/>
          </w:rPr>
          <w:noBreakHyphen/>
          <w:t>page 92</w:t>
        </w:r>
      </w:hyperlink>
      <w:r w:rsidRPr="00A2749E">
        <w:t>)</w:t>
      </w:r>
    </w:p>
    <w:p w:rsidR="0016682F" w:rsidRDefault="0016682F" w:rsidP="0016682F">
      <w:pPr>
        <w:widowControl w:val="0"/>
        <w:tabs>
          <w:tab w:val="right" w:pos="1008"/>
          <w:tab w:val="left" w:pos="1152"/>
          <w:tab w:val="left" w:pos="1872"/>
          <w:tab w:val="left" w:pos="9187"/>
        </w:tabs>
        <w:ind w:left="2088" w:hanging="2088"/>
        <w:jc w:val="left"/>
      </w:pPr>
    </w:p>
    <w:p w:rsidR="00893295" w:rsidRDefault="00893295" w:rsidP="00893295">
      <w:pPr>
        <w:widowControl w:val="0"/>
        <w:tabs>
          <w:tab w:val="right" w:pos="1008"/>
          <w:tab w:val="left" w:pos="1152"/>
          <w:tab w:val="left" w:pos="1872"/>
          <w:tab w:val="left" w:pos="9187"/>
        </w:tabs>
        <w:ind w:left="2088" w:hanging="2088"/>
        <w:jc w:val="left"/>
      </w:pPr>
      <w:r>
        <w:t xml:space="preserve">View the latest </w:t>
      </w:r>
      <w:hyperlink r:id="rId9" w:history="1">
        <w:r w:rsidRPr="00893295">
          <w:rPr>
            <w:rStyle w:val="Hyperlink"/>
          </w:rPr>
          <w:t>legislative information</w:t>
        </w:r>
      </w:hyperlink>
      <w:r>
        <w:t xml:space="preserve"> at the website</w:t>
      </w:r>
    </w:p>
    <w:p w:rsidR="00893295" w:rsidRDefault="00893295" w:rsidP="00893295">
      <w:pPr>
        <w:widowControl w:val="0"/>
        <w:tabs>
          <w:tab w:val="right" w:pos="1008"/>
          <w:tab w:val="left" w:pos="1152"/>
          <w:tab w:val="left" w:pos="1872"/>
          <w:tab w:val="left" w:pos="9187"/>
        </w:tabs>
        <w:ind w:left="2088" w:hanging="2088"/>
        <w:jc w:val="left"/>
      </w:pPr>
    </w:p>
    <w:p w:rsidR="00893295" w:rsidRPr="00893295" w:rsidRDefault="00893295" w:rsidP="00893295">
      <w:pPr>
        <w:widowControl w:val="0"/>
        <w:tabs>
          <w:tab w:val="right" w:pos="1008"/>
          <w:tab w:val="left" w:pos="1152"/>
          <w:tab w:val="left" w:pos="1872"/>
          <w:tab w:val="left" w:pos="9187"/>
        </w:tabs>
        <w:ind w:left="2088" w:hanging="2088"/>
        <w:jc w:val="left"/>
      </w:pPr>
    </w:p>
    <w:p w:rsidR="00893295" w:rsidRDefault="00893295" w:rsidP="00893295">
      <w:pPr>
        <w:widowControl w:val="0"/>
        <w:jc w:val="left"/>
      </w:pPr>
      <w:r w:rsidRPr="00893295">
        <w:rPr>
          <w:b/>
        </w:rPr>
        <w:t>VERSIONS OF THIS BILL</w:t>
      </w:r>
    </w:p>
    <w:p w:rsidR="00893295" w:rsidRDefault="00893295" w:rsidP="00893295">
      <w:pPr>
        <w:widowControl w:val="0"/>
        <w:jc w:val="left"/>
      </w:pPr>
    </w:p>
    <w:p w:rsidR="00893295" w:rsidRDefault="008D71B7" w:rsidP="00893295">
      <w:pPr>
        <w:widowControl w:val="0"/>
        <w:jc w:val="left"/>
      </w:pPr>
      <w:hyperlink r:id="rId10" w:history="1">
        <w:r w:rsidR="00893295">
          <w:rPr>
            <w:rStyle w:val="Hyperlink"/>
          </w:rPr>
          <w:t>12/11/2014</w:t>
        </w:r>
      </w:hyperlink>
    </w:p>
    <w:p w:rsidR="00893295" w:rsidRDefault="00893295" w:rsidP="00893295"/>
    <w:p w:rsidR="00893295" w:rsidRDefault="00893295" w:rsidP="00893295">
      <w:pPr>
        <w:sectPr w:rsidR="00893295" w:rsidSect="00893295">
          <w:pgSz w:w="12240" w:h="15840" w:code="1"/>
          <w:pgMar w:top="1080" w:right="1440" w:bottom="1080" w:left="1440" w:header="720" w:footer="720" w:gutter="0"/>
          <w:cols w:space="720"/>
          <w:noEndnote/>
          <w:docGrid w:linePitch="360"/>
        </w:sectPr>
      </w:pPr>
    </w:p>
    <w:p w:rsidR="00AD0FF9" w:rsidRDefault="00AD0FF9"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D0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4624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53C3" w:rsidRDefault="00C553C3" w:rsidP="00C553C3">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szCs w:val="22"/>
        </w:rPr>
      </w:pPr>
      <w:bookmarkStart w:id="3" w:name="titletop"/>
      <w:bookmarkEnd w:id="3"/>
      <w:r>
        <w:rPr>
          <w:color w:val="000000" w:themeColor="text1"/>
          <w:sz w:val="22"/>
          <w:szCs w:val="22"/>
        </w:rPr>
        <w:t>TO AMEND THE CODE OF LAWS OF SOUTH CAROLINA, 1976, BY ADDING ARTICLE 19 TO CHAPTER 53, TITLE 44</w:t>
      </w:r>
      <w:r>
        <w:rPr>
          <w:sz w:val="22"/>
          <w:szCs w:val="22"/>
        </w:rPr>
        <w:t xml:space="preserve"> SO AS TO PROVIDE LIMITED IMMUNITY FROM PROSECUTION FOR CERTAIN DRUG AND ALCOHOL</w:t>
      </w:r>
      <w:r>
        <w:rPr>
          <w:sz w:val="22"/>
          <w:szCs w:val="22"/>
        </w:rPr>
        <w:noBreakHyphen/>
        <w:t>RELATED OFFENSES COMMITTED BY A PERSON WHO SEEKS MEDICAL ASSISTANCE FOR ANOTHER PERSON WHO IS EXPERIENCING A DRUG OR ALCOHOL</w:t>
      </w:r>
      <w:r>
        <w:rPr>
          <w:sz w:val="22"/>
          <w:szCs w:val="22"/>
        </w:rPr>
        <w:noBreakHyphen/>
        <w:t>RELATED OVERDOSE OR BY A PERSON WHO IS EXPERIENCING A DRUG OR ALCOHOL</w:t>
      </w:r>
      <w:r>
        <w:rPr>
          <w:sz w:val="22"/>
          <w:szCs w:val="22"/>
        </w:rPr>
        <w:noBreakHyphen/>
        <w:t>RELATED OVERDOSE AND SEEKS MEDICAL ASSISTANCE, TO ALLOW THE COURT TO CONSIDER AS A MITIGATING FACTOR IN PROCEEDINGS RELATED TO OTHER CRIMINAL OFFENSES WHETHER THE PERSON SOUGHT MEDICAL ASSISTANCE FOR A PERSON EXPERIENCING AN OVERDOSE, TO LIMIT THE IMMUNITY TO ALLOW PROSECUTION OF A PERSON FOR OTHER CRIMES ARISING OUT OF THE DRUG OR ALCOHOL</w:t>
      </w:r>
      <w:r>
        <w:rPr>
          <w:sz w:val="22"/>
          <w:szCs w:val="22"/>
        </w:rPr>
        <w:noBreakHyphen/>
        <w:t>RELATED OVERDOSE, TO ALLOW FOR ADMISSIBILITY OF CERTAIN EVIDENCE, TO PROVIDE CIVIL AND CRIMINAL IMMUNITY FOR LAW ENFORCEMENT OFFICERS RELATING TO THE ARREST OF A PERSON LATER DETERMINED TO QUALIFY FOR LIMITED IMMUNITY, AND FOR OTHER PURPOSES.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346244" w:rsidRDefault="003462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Be it enacted by the General Assembly of the State of South Carolina:</w:t>
      </w:r>
    </w:p>
    <w:p w:rsidR="00346244" w:rsidRDefault="003462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53C3" w:rsidRDefault="00346244" w:rsidP="00C55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SECTION</w:t>
      </w:r>
      <w:r>
        <w:tab/>
        <w:t>1.</w:t>
      </w:r>
      <w:r>
        <w:tab/>
      </w:r>
      <w:r w:rsidR="00C553C3">
        <w:rPr>
          <w:color w:val="000000" w:themeColor="text1"/>
        </w:rPr>
        <w:t>Chapter 53, Title 44 of the 1976 Code is amended by adding:</w:t>
      </w:r>
    </w:p>
    <w:p w:rsidR="00C553C3" w:rsidRDefault="00C553C3" w:rsidP="00C55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p>
    <w:p w:rsidR="00C553C3" w:rsidRDefault="00C553C3" w:rsidP="00C55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r>
        <w:rPr>
          <w:color w:val="000000" w:themeColor="text1"/>
        </w:rPr>
        <w:t>“Article 19</w:t>
      </w:r>
    </w:p>
    <w:p w:rsidR="00C553C3" w:rsidRDefault="00C553C3" w:rsidP="00C55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p>
    <w:p w:rsidR="00C553C3" w:rsidRDefault="00C553C3" w:rsidP="00C55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r>
        <w:rPr>
          <w:color w:val="000000" w:themeColor="text1"/>
        </w:rPr>
        <w:lastRenderedPageBreak/>
        <w:t>Drug or Alcohol</w:t>
      </w:r>
      <w:r>
        <w:rPr>
          <w:color w:val="000000" w:themeColor="text1"/>
        </w:rPr>
        <w:noBreakHyphen/>
        <w:t>Related Overdose Medical Treatment</w:t>
      </w:r>
    </w:p>
    <w:p w:rsidR="00C553C3" w:rsidRDefault="00C553C3" w:rsidP="00C553C3">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color w:val="000000" w:themeColor="text1"/>
          <w:sz w:val="22"/>
        </w:rPr>
      </w:pPr>
    </w:p>
    <w:p w:rsidR="00C553C3" w:rsidRDefault="00C553C3" w:rsidP="00C553C3">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color w:val="000000" w:themeColor="text1"/>
          <w:sz w:val="22"/>
        </w:rPr>
      </w:pPr>
      <w:r>
        <w:rPr>
          <w:color w:val="000000" w:themeColor="text1"/>
          <w:sz w:val="22"/>
        </w:rPr>
        <w:tab/>
        <w:t>Section 44</w:t>
      </w:r>
      <w:r>
        <w:rPr>
          <w:color w:val="000000" w:themeColor="text1"/>
          <w:sz w:val="22"/>
        </w:rPr>
        <w:noBreakHyphen/>
        <w:t>53</w:t>
      </w:r>
      <w:r>
        <w:rPr>
          <w:color w:val="000000" w:themeColor="text1"/>
          <w:sz w:val="22"/>
        </w:rPr>
        <w:noBreakHyphen/>
        <w:t>1910.</w:t>
      </w:r>
      <w:r>
        <w:rPr>
          <w:color w:val="000000" w:themeColor="text1"/>
          <w:sz w:val="22"/>
        </w:rPr>
        <w:tab/>
        <w:t>As used in this article, ‘drug or alcohol</w:t>
      </w:r>
      <w:r>
        <w:rPr>
          <w:color w:val="000000" w:themeColor="text1"/>
          <w:sz w:val="22"/>
        </w:rPr>
        <w:noBreakHyphen/>
        <w:t>related overdose’ means an acute condition, including mania, hysteria, extreme physical illness, coma, or death resulting from the consumption or use of a controlled substance, alcohol, or another substance with which a controlled substance or alcohol was combined, that a layperson would reasonably believe to be a drug or alcohol overdose that requires medical assistance.</w:t>
      </w:r>
    </w:p>
    <w:p w:rsidR="00C553C3" w:rsidRDefault="00C553C3" w:rsidP="00C553C3">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color w:val="000000" w:themeColor="text1"/>
          <w:sz w:val="22"/>
        </w:rPr>
      </w:pPr>
    </w:p>
    <w:p w:rsidR="00C553C3" w:rsidRDefault="00C553C3" w:rsidP="00C553C3">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color w:val="000000" w:themeColor="text1"/>
          <w:sz w:val="22"/>
        </w:rPr>
      </w:pPr>
      <w:r>
        <w:rPr>
          <w:color w:val="000000" w:themeColor="text1"/>
          <w:sz w:val="22"/>
        </w:rPr>
        <w:tab/>
        <w:t>Section 44</w:t>
      </w:r>
      <w:r>
        <w:rPr>
          <w:color w:val="000000" w:themeColor="text1"/>
          <w:sz w:val="22"/>
        </w:rPr>
        <w:noBreakHyphen/>
        <w:t>53</w:t>
      </w:r>
      <w:r>
        <w:rPr>
          <w:color w:val="000000" w:themeColor="text1"/>
          <w:sz w:val="22"/>
        </w:rPr>
        <w:noBreakHyphen/>
        <w:t>1920.</w:t>
      </w:r>
      <w:r>
        <w:rPr>
          <w:color w:val="000000" w:themeColor="text1"/>
          <w:sz w:val="22"/>
        </w:rPr>
        <w:tab/>
      </w:r>
      <w:r>
        <w:rPr>
          <w:color w:val="000000" w:themeColor="text1"/>
          <w:sz w:val="22"/>
        </w:rPr>
        <w:tab/>
        <w:t>(A)</w:t>
      </w:r>
      <w:r>
        <w:rPr>
          <w:color w:val="000000" w:themeColor="text1"/>
          <w:sz w:val="22"/>
        </w:rPr>
        <w:tab/>
        <w:t>Except as otherwise provided in subsection (B), a person acting in good faith who seeks medical assistance from an emergency room, outpatient medical clinic, or other medical facility, for another person who appears to be experiencing a drug or alcohol</w:t>
      </w:r>
      <w:r>
        <w:rPr>
          <w:color w:val="000000" w:themeColor="text1"/>
          <w:sz w:val="22"/>
        </w:rPr>
        <w:noBreakHyphen/>
        <w:t>related overdose may not be prosecuted, if the evidence for prosecution was obtained as a result of the person seeking medical assistance for the apparent overdose on the premises of or immediately after calling the emergency room, outpatient medical clinic, or other medical facility, for:</w:t>
      </w:r>
    </w:p>
    <w:p w:rsidR="00C553C3" w:rsidRDefault="00C553C3" w:rsidP="00C553C3">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color w:val="000000" w:themeColor="text1"/>
          <w:sz w:val="22"/>
        </w:rPr>
      </w:pPr>
      <w:r>
        <w:rPr>
          <w:color w:val="000000" w:themeColor="text1"/>
          <w:sz w:val="22"/>
        </w:rPr>
        <w:tab/>
      </w:r>
      <w:r>
        <w:rPr>
          <w:color w:val="000000" w:themeColor="text1"/>
          <w:sz w:val="22"/>
        </w:rPr>
        <w:tab/>
        <w:t>(1)</w:t>
      </w:r>
      <w:r>
        <w:rPr>
          <w:color w:val="000000" w:themeColor="text1"/>
          <w:sz w:val="22"/>
        </w:rPr>
        <w:tab/>
        <w:t>dispensing or delivering a controlled substance in violation of Section 44</w:t>
      </w:r>
      <w:r>
        <w:rPr>
          <w:color w:val="000000" w:themeColor="text1"/>
          <w:sz w:val="22"/>
        </w:rPr>
        <w:noBreakHyphen/>
        <w:t>53</w:t>
      </w:r>
      <w:r>
        <w:rPr>
          <w:color w:val="000000" w:themeColor="text1"/>
          <w:sz w:val="22"/>
        </w:rPr>
        <w:noBreakHyphen/>
        <w:t>370(a), when the controlled substance is dispensed or delivered directly to the person who appears to be experiencing a drug</w:t>
      </w:r>
      <w:r>
        <w:rPr>
          <w:color w:val="000000" w:themeColor="text1"/>
          <w:sz w:val="22"/>
        </w:rPr>
        <w:noBreakHyphen/>
        <w:t>related overdose;</w:t>
      </w:r>
    </w:p>
    <w:p w:rsidR="00C553C3" w:rsidRDefault="00C553C3" w:rsidP="00C553C3">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color w:val="000000" w:themeColor="text1"/>
          <w:sz w:val="22"/>
        </w:rPr>
      </w:pPr>
      <w:r>
        <w:rPr>
          <w:color w:val="000000" w:themeColor="text1"/>
          <w:sz w:val="22"/>
        </w:rPr>
        <w:tab/>
      </w:r>
      <w:r>
        <w:rPr>
          <w:color w:val="000000" w:themeColor="text1"/>
          <w:sz w:val="22"/>
        </w:rPr>
        <w:tab/>
        <w:t>(2)</w:t>
      </w:r>
      <w:r>
        <w:rPr>
          <w:color w:val="000000" w:themeColor="text1"/>
          <w:sz w:val="22"/>
        </w:rPr>
        <w:tab/>
        <w:t>possessing a controlled substance in violation of Section 44</w:t>
      </w:r>
      <w:r>
        <w:rPr>
          <w:color w:val="000000" w:themeColor="text1"/>
          <w:sz w:val="22"/>
        </w:rPr>
        <w:noBreakHyphen/>
        <w:t>53</w:t>
      </w:r>
      <w:r>
        <w:rPr>
          <w:color w:val="000000" w:themeColor="text1"/>
          <w:sz w:val="22"/>
        </w:rPr>
        <w:noBreakHyphen/>
        <w:t xml:space="preserve">370(c); </w:t>
      </w:r>
    </w:p>
    <w:p w:rsidR="00C553C3" w:rsidRDefault="00C553C3" w:rsidP="00C553C3">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color w:val="000000" w:themeColor="text1"/>
          <w:sz w:val="22"/>
        </w:rPr>
      </w:pPr>
      <w:r>
        <w:rPr>
          <w:color w:val="000000" w:themeColor="text1"/>
          <w:sz w:val="22"/>
        </w:rPr>
        <w:tab/>
      </w:r>
      <w:r>
        <w:rPr>
          <w:color w:val="000000" w:themeColor="text1"/>
          <w:sz w:val="22"/>
        </w:rPr>
        <w:tab/>
        <w:t>(3)</w:t>
      </w:r>
      <w:r>
        <w:rPr>
          <w:color w:val="000000" w:themeColor="text1"/>
          <w:sz w:val="22"/>
        </w:rPr>
        <w:tab/>
        <w:t>possessing less than one gram of methamphetamine or cocaine base in violation of Section 44</w:t>
      </w:r>
      <w:r>
        <w:rPr>
          <w:color w:val="000000" w:themeColor="text1"/>
          <w:sz w:val="22"/>
        </w:rPr>
        <w:noBreakHyphen/>
        <w:t>53</w:t>
      </w:r>
      <w:r>
        <w:rPr>
          <w:color w:val="000000" w:themeColor="text1"/>
          <w:sz w:val="22"/>
        </w:rPr>
        <w:noBreakHyphen/>
        <w:t xml:space="preserve">375(A); </w:t>
      </w:r>
    </w:p>
    <w:p w:rsidR="00C553C3" w:rsidRDefault="00C553C3" w:rsidP="00C553C3">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color w:val="000000" w:themeColor="text1"/>
          <w:sz w:val="22"/>
        </w:rPr>
      </w:pPr>
      <w:r>
        <w:rPr>
          <w:color w:val="000000" w:themeColor="text1"/>
          <w:sz w:val="22"/>
        </w:rPr>
        <w:tab/>
      </w:r>
      <w:r>
        <w:rPr>
          <w:color w:val="000000" w:themeColor="text1"/>
          <w:sz w:val="22"/>
        </w:rPr>
        <w:tab/>
        <w:t>(4)</w:t>
      </w:r>
      <w:r>
        <w:rPr>
          <w:color w:val="000000" w:themeColor="text1"/>
          <w:sz w:val="22"/>
        </w:rPr>
        <w:tab/>
        <w:t>dispensing or delivering methamphetamine or cocaine base in violation of Section 44</w:t>
      </w:r>
      <w:r>
        <w:rPr>
          <w:color w:val="000000" w:themeColor="text1"/>
          <w:sz w:val="22"/>
        </w:rPr>
        <w:noBreakHyphen/>
        <w:t>53</w:t>
      </w:r>
      <w:r>
        <w:rPr>
          <w:color w:val="000000" w:themeColor="text1"/>
          <w:sz w:val="22"/>
        </w:rPr>
        <w:noBreakHyphen/>
        <w:t>375(B), when the methamphetamine or cocaine base is dispensed or delivered directly to the person who appears to be experiencing a drug</w:t>
      </w:r>
      <w:r>
        <w:rPr>
          <w:color w:val="000000" w:themeColor="text1"/>
          <w:sz w:val="22"/>
        </w:rPr>
        <w:noBreakHyphen/>
        <w:t>related overdose;</w:t>
      </w:r>
    </w:p>
    <w:p w:rsidR="00C553C3" w:rsidRDefault="00C553C3" w:rsidP="00C553C3">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color w:val="000000" w:themeColor="text1"/>
          <w:sz w:val="22"/>
        </w:rPr>
      </w:pPr>
      <w:r>
        <w:rPr>
          <w:color w:val="000000" w:themeColor="text1"/>
          <w:sz w:val="22"/>
        </w:rPr>
        <w:tab/>
      </w:r>
      <w:r>
        <w:rPr>
          <w:color w:val="000000" w:themeColor="text1"/>
          <w:sz w:val="22"/>
        </w:rPr>
        <w:tab/>
        <w:t>(5)</w:t>
      </w:r>
      <w:r>
        <w:rPr>
          <w:color w:val="000000" w:themeColor="text1"/>
          <w:sz w:val="22"/>
        </w:rPr>
        <w:tab/>
        <w:t>possessing paraphernalia in violation of Section 44</w:t>
      </w:r>
      <w:r>
        <w:rPr>
          <w:color w:val="000000" w:themeColor="text1"/>
          <w:sz w:val="22"/>
        </w:rPr>
        <w:noBreakHyphen/>
        <w:t>53</w:t>
      </w:r>
      <w:r>
        <w:rPr>
          <w:color w:val="000000" w:themeColor="text1"/>
          <w:sz w:val="22"/>
        </w:rPr>
        <w:noBreakHyphen/>
        <w:t>391;</w:t>
      </w:r>
    </w:p>
    <w:p w:rsidR="00C553C3" w:rsidRDefault="00C553C3" w:rsidP="00C553C3">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color w:val="000000" w:themeColor="text1"/>
          <w:sz w:val="22"/>
        </w:rPr>
      </w:pPr>
      <w:r>
        <w:rPr>
          <w:color w:val="000000" w:themeColor="text1"/>
          <w:sz w:val="22"/>
        </w:rPr>
        <w:tab/>
      </w:r>
      <w:r>
        <w:rPr>
          <w:color w:val="000000" w:themeColor="text1"/>
          <w:sz w:val="22"/>
        </w:rPr>
        <w:tab/>
        <w:t>(6)</w:t>
      </w:r>
      <w:r>
        <w:rPr>
          <w:color w:val="000000" w:themeColor="text1"/>
          <w:sz w:val="22"/>
        </w:rPr>
        <w:tab/>
        <w:t>selling or delivering paraphernalia in violation of Section 44</w:t>
      </w:r>
      <w:r>
        <w:rPr>
          <w:color w:val="000000" w:themeColor="text1"/>
          <w:sz w:val="22"/>
        </w:rPr>
        <w:noBreakHyphen/>
        <w:t>53</w:t>
      </w:r>
      <w:r>
        <w:rPr>
          <w:color w:val="000000" w:themeColor="text1"/>
          <w:sz w:val="22"/>
        </w:rPr>
        <w:noBreakHyphen/>
        <w:t>391, when the sale or delivery is to the person who appears to be experiencing a drug</w:t>
      </w:r>
      <w:r>
        <w:rPr>
          <w:color w:val="000000" w:themeColor="text1"/>
          <w:sz w:val="22"/>
        </w:rPr>
        <w:noBreakHyphen/>
        <w:t>related overdose;</w:t>
      </w:r>
    </w:p>
    <w:p w:rsidR="00C553C3" w:rsidRDefault="00C553C3" w:rsidP="00C553C3">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color w:val="000000" w:themeColor="text1"/>
          <w:sz w:val="22"/>
        </w:rPr>
      </w:pPr>
      <w:r>
        <w:rPr>
          <w:color w:val="000000" w:themeColor="text1"/>
          <w:sz w:val="22"/>
        </w:rPr>
        <w:tab/>
      </w:r>
      <w:r>
        <w:rPr>
          <w:color w:val="000000" w:themeColor="text1"/>
          <w:sz w:val="22"/>
        </w:rPr>
        <w:tab/>
        <w:t>(7)</w:t>
      </w:r>
      <w:r>
        <w:rPr>
          <w:color w:val="000000" w:themeColor="text1"/>
          <w:sz w:val="22"/>
        </w:rPr>
        <w:tab/>
        <w:t>purchasing, attempting to purchase, consuming, or knowingly possessing alcoholic beverages in violation of Section 63</w:t>
      </w:r>
      <w:r>
        <w:rPr>
          <w:color w:val="000000" w:themeColor="text1"/>
          <w:sz w:val="22"/>
        </w:rPr>
        <w:noBreakHyphen/>
        <w:t>19</w:t>
      </w:r>
      <w:r>
        <w:rPr>
          <w:color w:val="000000" w:themeColor="text1"/>
          <w:sz w:val="22"/>
        </w:rPr>
        <w:noBreakHyphen/>
        <w:t>2440;</w:t>
      </w:r>
    </w:p>
    <w:p w:rsidR="00C553C3" w:rsidRDefault="00C553C3" w:rsidP="00C553C3">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color w:val="000000" w:themeColor="text1"/>
          <w:sz w:val="22"/>
        </w:rPr>
      </w:pPr>
      <w:r>
        <w:rPr>
          <w:color w:val="000000" w:themeColor="text1"/>
          <w:sz w:val="22"/>
        </w:rPr>
        <w:tab/>
      </w:r>
      <w:r>
        <w:rPr>
          <w:color w:val="000000" w:themeColor="text1"/>
          <w:sz w:val="22"/>
        </w:rPr>
        <w:tab/>
        <w:t>(8)</w:t>
      </w:r>
      <w:r>
        <w:rPr>
          <w:color w:val="000000" w:themeColor="text1"/>
          <w:sz w:val="22"/>
        </w:rPr>
        <w:tab/>
        <w:t>selling alcoholic beverages to a person under twenty</w:t>
      </w:r>
      <w:r>
        <w:rPr>
          <w:color w:val="000000" w:themeColor="text1"/>
          <w:sz w:val="22"/>
        </w:rPr>
        <w:noBreakHyphen/>
        <w:t>one years of age in violation of Section 61</w:t>
      </w:r>
      <w:r>
        <w:rPr>
          <w:color w:val="000000" w:themeColor="text1"/>
          <w:sz w:val="22"/>
        </w:rPr>
        <w:noBreakHyphen/>
        <w:t>4</w:t>
      </w:r>
      <w:r>
        <w:rPr>
          <w:color w:val="000000" w:themeColor="text1"/>
          <w:sz w:val="22"/>
        </w:rPr>
        <w:noBreakHyphen/>
        <w:t>50;</w:t>
      </w:r>
    </w:p>
    <w:p w:rsidR="00C553C3" w:rsidRDefault="00C553C3" w:rsidP="00C553C3">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color w:val="000000" w:themeColor="text1"/>
          <w:sz w:val="22"/>
        </w:rPr>
      </w:pPr>
      <w:r>
        <w:rPr>
          <w:color w:val="000000" w:themeColor="text1"/>
          <w:sz w:val="22"/>
        </w:rPr>
        <w:tab/>
      </w:r>
      <w:r>
        <w:rPr>
          <w:color w:val="000000" w:themeColor="text1"/>
          <w:sz w:val="22"/>
        </w:rPr>
        <w:tab/>
        <w:t>(9)</w:t>
      </w:r>
      <w:r>
        <w:rPr>
          <w:color w:val="000000" w:themeColor="text1"/>
          <w:sz w:val="22"/>
        </w:rPr>
        <w:tab/>
        <w:t>purchasing beer or wine to give to a person to whom beer or wine cannot legally be sold in violation of Section 61</w:t>
      </w:r>
      <w:r>
        <w:rPr>
          <w:color w:val="000000" w:themeColor="text1"/>
          <w:sz w:val="22"/>
        </w:rPr>
        <w:noBreakHyphen/>
        <w:t>4</w:t>
      </w:r>
      <w:r>
        <w:rPr>
          <w:color w:val="000000" w:themeColor="text1"/>
          <w:sz w:val="22"/>
        </w:rPr>
        <w:noBreakHyphen/>
        <w:t xml:space="preserve">80; </w:t>
      </w:r>
    </w:p>
    <w:p w:rsidR="00C553C3" w:rsidRDefault="00C553C3" w:rsidP="00C553C3">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color w:val="000000" w:themeColor="text1"/>
          <w:sz w:val="22"/>
        </w:rPr>
      </w:pPr>
      <w:r>
        <w:rPr>
          <w:color w:val="000000" w:themeColor="text1"/>
          <w:sz w:val="22"/>
        </w:rPr>
        <w:tab/>
      </w:r>
      <w:r>
        <w:rPr>
          <w:color w:val="000000" w:themeColor="text1"/>
          <w:sz w:val="22"/>
        </w:rPr>
        <w:tab/>
        <w:t>(10)</w:t>
      </w:r>
      <w:r>
        <w:rPr>
          <w:color w:val="000000" w:themeColor="text1"/>
          <w:sz w:val="22"/>
        </w:rPr>
        <w:tab/>
        <w:t>transferring or giving to a person under the age of twenty</w:t>
      </w:r>
      <w:r>
        <w:rPr>
          <w:color w:val="000000" w:themeColor="text1"/>
          <w:sz w:val="22"/>
        </w:rPr>
        <w:noBreakHyphen/>
        <w:t>one years for consumption beer or wine in violation of Section 61</w:t>
      </w:r>
      <w:r>
        <w:rPr>
          <w:color w:val="000000" w:themeColor="text1"/>
          <w:sz w:val="22"/>
        </w:rPr>
        <w:noBreakHyphen/>
        <w:t>4</w:t>
      </w:r>
      <w:r>
        <w:rPr>
          <w:color w:val="000000" w:themeColor="text1"/>
          <w:sz w:val="22"/>
        </w:rPr>
        <w:noBreakHyphen/>
        <w:t>90; or</w:t>
      </w:r>
    </w:p>
    <w:p w:rsidR="00C553C3" w:rsidRDefault="00C553C3" w:rsidP="00C553C3">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color w:val="000000" w:themeColor="text1"/>
          <w:sz w:val="22"/>
        </w:rPr>
      </w:pPr>
      <w:r>
        <w:rPr>
          <w:color w:val="000000" w:themeColor="text1"/>
          <w:sz w:val="22"/>
        </w:rPr>
        <w:tab/>
      </w:r>
      <w:r>
        <w:rPr>
          <w:color w:val="000000" w:themeColor="text1"/>
          <w:sz w:val="22"/>
        </w:rPr>
        <w:tab/>
        <w:t>(11)</w:t>
      </w:r>
      <w:r>
        <w:rPr>
          <w:color w:val="000000" w:themeColor="text1"/>
          <w:sz w:val="22"/>
        </w:rPr>
        <w:tab/>
        <w:t>contributing to the delinquency of a minor in violation of Section 16</w:t>
      </w:r>
      <w:r>
        <w:rPr>
          <w:color w:val="000000" w:themeColor="text1"/>
          <w:sz w:val="22"/>
        </w:rPr>
        <w:noBreakHyphen/>
        <w:t>17</w:t>
      </w:r>
      <w:r>
        <w:rPr>
          <w:color w:val="000000" w:themeColor="text1"/>
          <w:sz w:val="22"/>
        </w:rPr>
        <w:noBreakHyphen/>
        <w:t>490.</w:t>
      </w:r>
    </w:p>
    <w:p w:rsidR="00C553C3" w:rsidRDefault="00C553C3" w:rsidP="00C553C3">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color w:val="000000" w:themeColor="text1"/>
          <w:sz w:val="22"/>
        </w:rPr>
      </w:pPr>
      <w:r>
        <w:rPr>
          <w:color w:val="000000" w:themeColor="text1"/>
          <w:sz w:val="22"/>
        </w:rPr>
        <w:tab/>
        <w:t>(B)</w:t>
      </w:r>
      <w:r>
        <w:rPr>
          <w:color w:val="000000" w:themeColor="text1"/>
          <w:sz w:val="22"/>
        </w:rPr>
        <w:tab/>
        <w:t>If the person seeking medical assistance pursuant to subsection (A) previously has sought medical assistance for another person pursuant to this article, the court may consider the circumstances of the prior incidents and the related offenses to determine whether to grant the person immunity from prosecution.</w:t>
      </w:r>
    </w:p>
    <w:p w:rsidR="00C553C3" w:rsidRDefault="00C553C3" w:rsidP="00C553C3">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color w:val="000000" w:themeColor="text1"/>
          <w:sz w:val="22"/>
        </w:rPr>
      </w:pPr>
    </w:p>
    <w:p w:rsidR="00C553C3" w:rsidRDefault="00C553C3" w:rsidP="00C553C3">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color w:val="000000" w:themeColor="text1"/>
          <w:sz w:val="22"/>
        </w:rPr>
      </w:pPr>
      <w:r>
        <w:rPr>
          <w:color w:val="000000" w:themeColor="text1"/>
          <w:sz w:val="22"/>
        </w:rPr>
        <w:tab/>
        <w:t>Section 44</w:t>
      </w:r>
      <w:r>
        <w:rPr>
          <w:color w:val="000000" w:themeColor="text1"/>
          <w:sz w:val="22"/>
        </w:rPr>
        <w:noBreakHyphen/>
        <w:t>53</w:t>
      </w:r>
      <w:r>
        <w:rPr>
          <w:color w:val="000000" w:themeColor="text1"/>
          <w:sz w:val="22"/>
        </w:rPr>
        <w:noBreakHyphen/>
        <w:t>1930.</w:t>
      </w:r>
      <w:r>
        <w:rPr>
          <w:color w:val="000000" w:themeColor="text1"/>
          <w:sz w:val="22"/>
        </w:rPr>
        <w:tab/>
        <w:t>A person who experiences a drug or alcohol</w:t>
      </w:r>
      <w:r>
        <w:rPr>
          <w:color w:val="000000" w:themeColor="text1"/>
          <w:sz w:val="22"/>
        </w:rPr>
        <w:noBreakHyphen/>
        <w:t>related overdose and is in need of medical assistance may not be prosecuted for any of the offenses listed in Section 44</w:t>
      </w:r>
      <w:r>
        <w:rPr>
          <w:color w:val="000000" w:themeColor="text1"/>
          <w:sz w:val="22"/>
        </w:rPr>
        <w:noBreakHyphen/>
        <w:t>53</w:t>
      </w:r>
      <w:r>
        <w:rPr>
          <w:color w:val="000000" w:themeColor="text1"/>
          <w:sz w:val="22"/>
        </w:rPr>
        <w:noBreakHyphen/>
        <w:t>1920 if the evidence for prosecution was obtained as a result of the drug or alcohol</w:t>
      </w:r>
      <w:r>
        <w:rPr>
          <w:color w:val="000000" w:themeColor="text1"/>
          <w:sz w:val="22"/>
        </w:rPr>
        <w:noBreakHyphen/>
        <w:t>related overdose and need for medical assistance.</w:t>
      </w:r>
    </w:p>
    <w:p w:rsidR="00C553C3" w:rsidRDefault="00C553C3" w:rsidP="00C553C3">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color w:val="000000" w:themeColor="text1"/>
          <w:sz w:val="22"/>
        </w:rPr>
      </w:pPr>
    </w:p>
    <w:p w:rsidR="00C553C3" w:rsidRDefault="00C553C3" w:rsidP="00C553C3">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color w:val="000000" w:themeColor="text1"/>
          <w:sz w:val="22"/>
        </w:rPr>
      </w:pPr>
      <w:r>
        <w:rPr>
          <w:color w:val="000000" w:themeColor="text1"/>
          <w:sz w:val="22"/>
        </w:rPr>
        <w:tab/>
        <w:t>Section 44</w:t>
      </w:r>
      <w:r>
        <w:rPr>
          <w:color w:val="000000" w:themeColor="text1"/>
          <w:sz w:val="22"/>
        </w:rPr>
        <w:noBreakHyphen/>
        <w:t>53</w:t>
      </w:r>
      <w:r>
        <w:rPr>
          <w:color w:val="000000" w:themeColor="text1"/>
          <w:sz w:val="22"/>
        </w:rPr>
        <w:noBreakHyphen/>
        <w:t>1940.</w:t>
      </w:r>
      <w:r>
        <w:rPr>
          <w:color w:val="000000" w:themeColor="text1"/>
          <w:sz w:val="22"/>
        </w:rPr>
        <w:tab/>
        <w:t>The court may consider a person’s decision to seek medical assistance pursuant to Section 44</w:t>
      </w:r>
      <w:r>
        <w:rPr>
          <w:color w:val="000000" w:themeColor="text1"/>
          <w:sz w:val="22"/>
        </w:rPr>
        <w:noBreakHyphen/>
        <w:t>53</w:t>
      </w:r>
      <w:r>
        <w:rPr>
          <w:color w:val="000000" w:themeColor="text1"/>
          <w:sz w:val="22"/>
        </w:rPr>
        <w:noBreakHyphen/>
        <w:t>1920 or 44</w:t>
      </w:r>
      <w:r>
        <w:rPr>
          <w:color w:val="000000" w:themeColor="text1"/>
          <w:sz w:val="22"/>
        </w:rPr>
        <w:noBreakHyphen/>
        <w:t>53</w:t>
      </w:r>
      <w:r>
        <w:rPr>
          <w:color w:val="000000" w:themeColor="text1"/>
          <w:sz w:val="22"/>
        </w:rPr>
        <w:noBreakHyphen/>
        <w:t>1930 as a mitigating factor in a criminal prosecution or sentencing for a drug or alcohol</w:t>
      </w:r>
      <w:r>
        <w:rPr>
          <w:color w:val="000000" w:themeColor="text1"/>
          <w:sz w:val="22"/>
        </w:rPr>
        <w:noBreakHyphen/>
        <w:t>related offense that is not an offense listed in Section 44</w:t>
      </w:r>
      <w:r>
        <w:rPr>
          <w:color w:val="000000" w:themeColor="text1"/>
          <w:sz w:val="22"/>
        </w:rPr>
        <w:noBreakHyphen/>
        <w:t>53</w:t>
      </w:r>
      <w:r>
        <w:rPr>
          <w:color w:val="000000" w:themeColor="text1"/>
          <w:sz w:val="22"/>
        </w:rPr>
        <w:noBreakHyphen/>
        <w:t>1920.</w:t>
      </w:r>
    </w:p>
    <w:p w:rsidR="00C553C3" w:rsidRDefault="00C553C3" w:rsidP="00C553C3">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color w:val="000000" w:themeColor="text1"/>
          <w:sz w:val="22"/>
        </w:rPr>
      </w:pPr>
    </w:p>
    <w:p w:rsidR="00C553C3" w:rsidRDefault="00C553C3" w:rsidP="00C553C3">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color w:val="000000" w:themeColor="text1"/>
          <w:sz w:val="22"/>
        </w:rPr>
      </w:pPr>
      <w:r>
        <w:rPr>
          <w:color w:val="000000" w:themeColor="text1"/>
          <w:sz w:val="22"/>
        </w:rPr>
        <w:tab/>
        <w:t>Section 44</w:t>
      </w:r>
      <w:r>
        <w:rPr>
          <w:color w:val="000000" w:themeColor="text1"/>
          <w:sz w:val="22"/>
        </w:rPr>
        <w:noBreakHyphen/>
        <w:t>53</w:t>
      </w:r>
      <w:r>
        <w:rPr>
          <w:color w:val="000000" w:themeColor="text1"/>
          <w:sz w:val="22"/>
        </w:rPr>
        <w:noBreakHyphen/>
        <w:t>1950.</w:t>
      </w:r>
      <w:r>
        <w:rPr>
          <w:color w:val="000000" w:themeColor="text1"/>
          <w:sz w:val="22"/>
        </w:rPr>
        <w:tab/>
        <w:t>This article does not prohibit a person from being arrested, charged, or prosecuted, or from having his supervision status modified or revoked, based on an offense other than an offense listed in Section 44</w:t>
      </w:r>
      <w:r>
        <w:rPr>
          <w:color w:val="000000" w:themeColor="text1"/>
          <w:sz w:val="22"/>
        </w:rPr>
        <w:noBreakHyphen/>
        <w:t>53</w:t>
      </w:r>
      <w:r>
        <w:rPr>
          <w:color w:val="000000" w:themeColor="text1"/>
          <w:sz w:val="22"/>
        </w:rPr>
        <w:noBreakHyphen/>
        <w:t>1920, whether or not the offense arises from the same circumstances for which the person sought medical assistance.</w:t>
      </w:r>
    </w:p>
    <w:p w:rsidR="00C553C3" w:rsidRDefault="00C553C3" w:rsidP="00C553C3">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color w:val="000000" w:themeColor="text1"/>
          <w:sz w:val="22"/>
        </w:rPr>
      </w:pPr>
    </w:p>
    <w:p w:rsidR="00C553C3" w:rsidRDefault="00C553C3" w:rsidP="00C553C3">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color w:val="000000" w:themeColor="text1"/>
          <w:sz w:val="22"/>
        </w:rPr>
      </w:pPr>
      <w:r>
        <w:rPr>
          <w:color w:val="000000" w:themeColor="text1"/>
          <w:sz w:val="22"/>
        </w:rPr>
        <w:tab/>
        <w:t>Section 44</w:t>
      </w:r>
      <w:r>
        <w:rPr>
          <w:color w:val="000000" w:themeColor="text1"/>
          <w:sz w:val="22"/>
        </w:rPr>
        <w:noBreakHyphen/>
        <w:t>53</w:t>
      </w:r>
      <w:r>
        <w:rPr>
          <w:color w:val="000000" w:themeColor="text1"/>
          <w:sz w:val="22"/>
        </w:rPr>
        <w:noBreakHyphen/>
        <w:t>1960.</w:t>
      </w:r>
      <w:r>
        <w:rPr>
          <w:color w:val="000000" w:themeColor="text1"/>
          <w:sz w:val="22"/>
        </w:rPr>
        <w:tab/>
        <w:t>Nothing in this section bars the admissibility of evidence obtained in connection with the investigation and prosecution of other crimes committed by a person who otherwise qualifies for limited immunity pursuant to this article.</w:t>
      </w:r>
    </w:p>
    <w:p w:rsidR="00C553C3" w:rsidRDefault="00C553C3" w:rsidP="00C553C3">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color w:val="000000" w:themeColor="text1"/>
          <w:sz w:val="22"/>
        </w:rPr>
      </w:pPr>
    </w:p>
    <w:p w:rsidR="00346244" w:rsidRDefault="00C553C3" w:rsidP="00C55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rPr>
        <w:tab/>
        <w:t>Section 44</w:t>
      </w:r>
      <w:r>
        <w:rPr>
          <w:color w:val="000000" w:themeColor="text1"/>
        </w:rPr>
        <w:noBreakHyphen/>
        <w:t>53</w:t>
      </w:r>
      <w:r>
        <w:rPr>
          <w:color w:val="000000" w:themeColor="text1"/>
        </w:rPr>
        <w:noBreakHyphen/>
        <w:t>1970.</w:t>
      </w:r>
      <w:r>
        <w:rPr>
          <w:color w:val="000000" w:themeColor="text1"/>
        </w:rPr>
        <w:tab/>
        <w:t>A law enforcement officer who arrests a person for an offense listed in Section 44</w:t>
      </w:r>
      <w:r>
        <w:rPr>
          <w:color w:val="000000" w:themeColor="text1"/>
        </w:rPr>
        <w:noBreakHyphen/>
        <w:t>53</w:t>
      </w:r>
      <w:r>
        <w:rPr>
          <w:color w:val="000000" w:themeColor="text1"/>
        </w:rPr>
        <w:noBreakHyphen/>
        <w:t>1920 is not subject to criminal prosecution, or civil liability, for false arrest or false imprisonment if the officer made the arrest based on probable cause.”</w:t>
      </w:r>
    </w:p>
    <w:p w:rsidR="00346244" w:rsidRDefault="003462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6244" w:rsidRDefault="003462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553C3">
        <w:t>2</w:t>
      </w:r>
      <w:r>
        <w:t>.</w:t>
      </w:r>
      <w:r>
        <w:tab/>
        <w:t>This act takes effect upon approval by the Governor.</w:t>
      </w:r>
    </w:p>
    <w:p w:rsidR="00CF13C3"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93295" w:rsidRDefault="00893295" w:rsidP="00893295">
      <w:pPr>
        <w:suppressAutoHyphens/>
      </w:pPr>
    </w:p>
    <w:sectPr w:rsidR="00893295" w:rsidSect="00893295">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6244" w:rsidRDefault="00346244" w:rsidP="009F0C77">
      <w:r>
        <w:separator/>
      </w:r>
    </w:p>
  </w:endnote>
  <w:endnote w:type="continuationSeparator" w:id="0">
    <w:p w:rsidR="00346244" w:rsidRDefault="0034624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61A599C-6E0F-480E-BD33-CBBB64D0513B}"/>
    <w:embedBold r:id="rId2" w:fontKey="{17CB987A-3EA9-4484-86AD-61B17A9AAEA1}"/>
  </w:font>
  <w:font w:name="Calibri">
    <w:panose1 w:val="020F0502020204030204"/>
    <w:charset w:val="00"/>
    <w:family w:val="swiss"/>
    <w:pitch w:val="variable"/>
    <w:sig w:usb0="E00002FF" w:usb1="4000ACFF" w:usb2="00000001" w:usb3="00000000" w:csb0="0000019F" w:csb1="00000000"/>
    <w:embedRegular r:id="rId3" w:fontKey="{62D9CA69-A130-4A0E-91AF-78D8D694BBF7}"/>
  </w:font>
  <w:font w:name="Cambria">
    <w:panose1 w:val="02040503050406030204"/>
    <w:charset w:val="00"/>
    <w:family w:val="roman"/>
    <w:pitch w:val="variable"/>
    <w:sig w:usb0="E00002FF" w:usb1="400004FF" w:usb2="00000000" w:usb3="00000000" w:csb0="0000019F" w:csb1="00000000"/>
    <w:embedRegular r:id="rId4" w:fontKey="{6A145B8C-500B-4585-A22A-B98E464E970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3295" w:rsidRPr="00AD0FF9" w:rsidRDefault="00893295" w:rsidP="00AD0FF9">
    <w:pPr>
      <w:pStyle w:val="Footer"/>
      <w:tabs>
        <w:tab w:val="clear" w:pos="4680"/>
        <w:tab w:val="clear" w:pos="9360"/>
        <w:tab w:val="center" w:pos="2995"/>
      </w:tabs>
      <w:spacing w:before="120"/>
    </w:pPr>
    <w:r>
      <w:t>[3091]</w:t>
    </w:r>
    <w:r>
      <w:tab/>
    </w:r>
    <w:r>
      <w:fldChar w:fldCharType="begin"/>
    </w:r>
    <w:r>
      <w:instrText xml:space="preserve"> PAGE  \* MERGEFORMAT </w:instrText>
    </w:r>
    <w:r>
      <w:fldChar w:fldCharType="separate"/>
    </w:r>
    <w:r w:rsidR="008D71B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6244" w:rsidRDefault="00346244" w:rsidP="009F0C77">
      <w:r>
        <w:separator/>
      </w:r>
    </w:p>
  </w:footnote>
  <w:footnote w:type="continuationSeparator" w:id="0">
    <w:p w:rsidR="00346244" w:rsidRDefault="0034624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10VR15"/>
    <w:docVar w:name="CoverBillType" w:val="b"/>
    <w:docVar w:name="docpath" w:val="L:\Council\bills\DKA\3010VR15.DOCX"/>
    <w:docVar w:name="dvBillNumber" w:val="3091"/>
    <w:docVar w:name="dvBillNumberPrefix" w:val="H. "/>
    <w:docVar w:name="dvOriginalBody" w:val="House"/>
    <w:docVar w:name="dvSteno" w:val="DKA"/>
    <w:docVar w:name="NameofBody" w:val="h"/>
    <w:docVar w:name="vgroup2" w:val="Council"/>
  </w:docVars>
  <w:rsids>
    <w:rsidRoot w:val="00346244"/>
    <w:rsid w:val="00011869"/>
    <w:rsid w:val="00015CD6"/>
    <w:rsid w:val="000E1785"/>
    <w:rsid w:val="000F40FA"/>
    <w:rsid w:val="001061ED"/>
    <w:rsid w:val="0010776B"/>
    <w:rsid w:val="00133E66"/>
    <w:rsid w:val="001435A3"/>
    <w:rsid w:val="0016682F"/>
    <w:rsid w:val="00196DCE"/>
    <w:rsid w:val="001D08F2"/>
    <w:rsid w:val="001D525B"/>
    <w:rsid w:val="001D7F4F"/>
    <w:rsid w:val="002321B6"/>
    <w:rsid w:val="00250967"/>
    <w:rsid w:val="002543C8"/>
    <w:rsid w:val="00284AAE"/>
    <w:rsid w:val="002E5912"/>
    <w:rsid w:val="00301B21"/>
    <w:rsid w:val="00325348"/>
    <w:rsid w:val="0032732C"/>
    <w:rsid w:val="00336AD0"/>
    <w:rsid w:val="00346244"/>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6B4ADE"/>
    <w:rsid w:val="00734F00"/>
    <w:rsid w:val="007A70AE"/>
    <w:rsid w:val="008362E8"/>
    <w:rsid w:val="00893295"/>
    <w:rsid w:val="008A1768"/>
    <w:rsid w:val="008D71B7"/>
    <w:rsid w:val="008F0F33"/>
    <w:rsid w:val="008F4429"/>
    <w:rsid w:val="0094021A"/>
    <w:rsid w:val="009B44AF"/>
    <w:rsid w:val="009C6A0B"/>
    <w:rsid w:val="009F0C77"/>
    <w:rsid w:val="009F4DD1"/>
    <w:rsid w:val="00A41684"/>
    <w:rsid w:val="00A64E80"/>
    <w:rsid w:val="00A72BCD"/>
    <w:rsid w:val="00A741D9"/>
    <w:rsid w:val="00A833AB"/>
    <w:rsid w:val="00A9741D"/>
    <w:rsid w:val="00AD0FF9"/>
    <w:rsid w:val="00AD4B17"/>
    <w:rsid w:val="00AE0151"/>
    <w:rsid w:val="00B412D4"/>
    <w:rsid w:val="00BE3C22"/>
    <w:rsid w:val="00C0345E"/>
    <w:rsid w:val="00C3483A"/>
    <w:rsid w:val="00C553C3"/>
    <w:rsid w:val="00C74E9D"/>
    <w:rsid w:val="00C82FD3"/>
    <w:rsid w:val="00C92819"/>
    <w:rsid w:val="00CC6B7B"/>
    <w:rsid w:val="00CD2089"/>
    <w:rsid w:val="00CF13C3"/>
    <w:rsid w:val="00D73A67"/>
    <w:rsid w:val="00D970A9"/>
    <w:rsid w:val="00DF3845"/>
    <w:rsid w:val="00E41911"/>
    <w:rsid w:val="00E92EEF"/>
    <w:rsid w:val="00F05F49"/>
    <w:rsid w:val="00F24442"/>
    <w:rsid w:val="00F50AE3"/>
    <w:rsid w:val="00F67CF1"/>
    <w:rsid w:val="00F819F2"/>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4DA8CBC-38D8-41A6-802E-01ACE4B23E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customStyle="1" w:styleId="Default">
    <w:name w:val="Default"/>
    <w:rsid w:val="00C553C3"/>
    <w:pPr>
      <w:autoSpaceDE w:val="0"/>
      <w:autoSpaceDN w:val="0"/>
      <w:adjustRightInd w:val="0"/>
      <w:spacing w:after="0" w:line="240" w:lineRule="auto"/>
    </w:pPr>
    <w:rPr>
      <w:rFonts w:cs="Times New Roman"/>
      <w:color w:val="000000"/>
      <w:sz w:val="24"/>
      <w:szCs w:val="24"/>
    </w:rPr>
  </w:style>
  <w:style w:type="paragraph" w:customStyle="1" w:styleId="aMargin1">
    <w:name w:val="aMargin1"/>
    <w:basedOn w:val="Normal"/>
    <w:rsid w:val="00C553C3"/>
    <w:pPr>
      <w:ind w:firstLine="360"/>
    </w:pPr>
    <w:rPr>
      <w:sz w:val="24"/>
      <w:szCs w:val="24"/>
    </w:rPr>
  </w:style>
  <w:style w:type="character" w:styleId="Hyperlink">
    <w:name w:val="Hyperlink"/>
    <w:basedOn w:val="DefaultParagraphFont"/>
    <w:uiPriority w:val="99"/>
    <w:unhideWhenUsed/>
    <w:rsid w:val="0089329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13-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1-13-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091_2014121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091&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36B2B6-6C20-4711-B307-D93AED2457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982</Words>
  <Characters>5600</Characters>
  <Application>Microsoft Office Word</Application>
  <DocSecurity>6</DocSecurity>
  <Lines>46</Lines>
  <Paragraphs>13</Paragraphs>
  <ScaleCrop>false</ScaleCrop>
  <Company>LPITS</Company>
  <LinksUpToDate>false</LinksUpToDate>
  <CharactersWithSpaces>6569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3091: Drug or Alcohol-Related Overdose Medical Treatment - South Carolina Legislature Online</dc:title>
  <dc:creator>sharonpair</dc:creator>
  <cp:lastModifiedBy>N Cumfer</cp:lastModifiedBy>
  <cp:revision>2</cp:revision>
  <cp:lastPrinted>2014-11-17T20:03:00Z</cp:lastPrinted>
  <dcterms:created xsi:type="dcterms:W3CDTF">2016-12-02T17:44:00Z</dcterms:created>
  <dcterms:modified xsi:type="dcterms:W3CDTF">2016-12-02T17:44:00Z</dcterms:modified>
</cp:coreProperties>
</file>