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FDF" w:rsidRDefault="00D66FDF" w:rsidP="00D66FDF">
      <w:pPr>
        <w:widowControl w:val="0"/>
        <w:jc w:val="center"/>
      </w:pPr>
      <w:bookmarkStart w:id="0" w:name="_GoBack"/>
      <w:bookmarkEnd w:id="0"/>
      <w:r w:rsidRPr="00D66FDF">
        <w:rPr>
          <w:b/>
        </w:rPr>
        <w:t>South Carolina General Assembly</w:t>
      </w:r>
    </w:p>
    <w:p w:rsidR="00D66FDF" w:rsidRDefault="00D66FDF" w:rsidP="00D66FDF">
      <w:pPr>
        <w:widowControl w:val="0"/>
        <w:jc w:val="center"/>
      </w:pPr>
      <w:r>
        <w:t>121st Session, 2015-2016</w:t>
      </w:r>
    </w:p>
    <w:p w:rsidR="00D66FDF" w:rsidRDefault="00D66FDF" w:rsidP="00D66FDF">
      <w:pPr>
        <w:widowControl w:val="0"/>
        <w:jc w:val="left"/>
      </w:pPr>
    </w:p>
    <w:p w:rsidR="00D66FDF" w:rsidRDefault="00D66FDF" w:rsidP="00D66FDF">
      <w:pPr>
        <w:widowControl w:val="0"/>
        <w:jc w:val="left"/>
        <w:rPr>
          <w:b/>
        </w:rPr>
      </w:pPr>
      <w:r w:rsidRPr="00D66FDF">
        <w:rPr>
          <w:b/>
        </w:rPr>
        <w:t>H. 3122</w:t>
      </w:r>
    </w:p>
    <w:p w:rsidR="00D66FDF" w:rsidRDefault="00D66FDF" w:rsidP="00D66FDF">
      <w:pPr>
        <w:widowControl w:val="0"/>
        <w:jc w:val="left"/>
        <w:rPr>
          <w:b/>
        </w:rPr>
      </w:pPr>
    </w:p>
    <w:p w:rsidR="00D66FDF" w:rsidRDefault="00D66FDF" w:rsidP="00D66FDF">
      <w:pPr>
        <w:widowControl w:val="0"/>
        <w:jc w:val="left"/>
      </w:pPr>
      <w:r w:rsidRPr="00D66FDF">
        <w:rPr>
          <w:b/>
        </w:rPr>
        <w:t>STATUS INFORMATION</w:t>
      </w:r>
    </w:p>
    <w:p w:rsidR="00D66FDF" w:rsidRDefault="00D66FDF" w:rsidP="00D66FDF">
      <w:pPr>
        <w:widowControl w:val="0"/>
        <w:jc w:val="left"/>
      </w:pPr>
    </w:p>
    <w:p w:rsidR="00D66FDF" w:rsidRDefault="00D66FDF" w:rsidP="00D66FDF">
      <w:pPr>
        <w:widowControl w:val="0"/>
        <w:jc w:val="left"/>
      </w:pPr>
      <w:r>
        <w:t>General Bill</w:t>
      </w:r>
    </w:p>
    <w:p w:rsidR="00D66FDF" w:rsidRDefault="00BA5781" w:rsidP="00D66FDF">
      <w:pPr>
        <w:widowControl w:val="0"/>
        <w:jc w:val="left"/>
      </w:pPr>
      <w:r>
        <w:t>Sponsors: Reps. Putnam, G.R. Smith and Southard</w:t>
      </w:r>
    </w:p>
    <w:p w:rsidR="00D66FDF" w:rsidRDefault="00D66FDF" w:rsidP="00D66FDF">
      <w:pPr>
        <w:widowControl w:val="0"/>
        <w:jc w:val="left"/>
      </w:pPr>
      <w:r>
        <w:t>Document Path: l:\council\bills\nl\13443dg15.docx</w:t>
      </w:r>
    </w:p>
    <w:p w:rsidR="00D66FDF" w:rsidRDefault="00D66FDF" w:rsidP="00D66FDF">
      <w:pPr>
        <w:widowControl w:val="0"/>
        <w:jc w:val="left"/>
      </w:pPr>
    </w:p>
    <w:p w:rsidR="00DC151B" w:rsidRDefault="00DC151B" w:rsidP="00D66FDF">
      <w:pPr>
        <w:widowControl w:val="0"/>
        <w:jc w:val="left"/>
      </w:pPr>
      <w:r>
        <w:t>Introduced in the House on January 13, 2015</w:t>
      </w:r>
    </w:p>
    <w:p w:rsidR="00DC151B" w:rsidRPr="00DC151B" w:rsidRDefault="00DC151B" w:rsidP="00D66FDF">
      <w:pPr>
        <w:widowControl w:val="0"/>
        <w:jc w:val="left"/>
      </w:pPr>
      <w:r>
        <w:t xml:space="preserve">Currently residing in the House Committee on </w:t>
      </w:r>
      <w:r w:rsidRPr="00DC151B">
        <w:rPr>
          <w:b/>
        </w:rPr>
        <w:t>Ways and Means</w:t>
      </w:r>
    </w:p>
    <w:p w:rsidR="00DC151B" w:rsidRDefault="00DC151B" w:rsidP="00D66FDF">
      <w:pPr>
        <w:widowControl w:val="0"/>
        <w:jc w:val="left"/>
      </w:pPr>
    </w:p>
    <w:p w:rsidR="00D66FDF" w:rsidRDefault="00D66FDF" w:rsidP="00D66FDF">
      <w:pPr>
        <w:widowControl w:val="0"/>
        <w:jc w:val="left"/>
      </w:pPr>
      <w:r>
        <w:t xml:space="preserve">Summary: </w:t>
      </w:r>
      <w:r w:rsidR="009E57A5">
        <w:t>Annual General Appropriations Fund</w:t>
      </w:r>
    </w:p>
    <w:p w:rsidR="00D66FDF" w:rsidRDefault="00D66FDF" w:rsidP="00D66FDF">
      <w:pPr>
        <w:widowControl w:val="0"/>
        <w:jc w:val="left"/>
      </w:pPr>
    </w:p>
    <w:p w:rsidR="00D66FDF" w:rsidRDefault="00D66FDF" w:rsidP="00D66FDF">
      <w:pPr>
        <w:widowControl w:val="0"/>
        <w:jc w:val="left"/>
      </w:pPr>
    </w:p>
    <w:p w:rsidR="00D66FDF" w:rsidRDefault="00D66FDF" w:rsidP="00D66FDF">
      <w:pPr>
        <w:widowControl w:val="0"/>
        <w:tabs>
          <w:tab w:val="center" w:pos="590"/>
          <w:tab w:val="center" w:pos="1440"/>
          <w:tab w:val="left" w:pos="1872"/>
          <w:tab w:val="left" w:pos="9187"/>
        </w:tabs>
        <w:jc w:val="left"/>
      </w:pPr>
      <w:r w:rsidRPr="00D66FDF">
        <w:rPr>
          <w:b/>
        </w:rPr>
        <w:t>HISTORY OF LEGISLATIVE ACTIONS</w:t>
      </w:r>
    </w:p>
    <w:p w:rsidR="00D66FDF" w:rsidRDefault="00D66FDF" w:rsidP="00D66FDF">
      <w:pPr>
        <w:widowControl w:val="0"/>
        <w:tabs>
          <w:tab w:val="center" w:pos="590"/>
          <w:tab w:val="center" w:pos="1440"/>
          <w:tab w:val="left" w:pos="1872"/>
          <w:tab w:val="left" w:pos="9187"/>
        </w:tabs>
        <w:jc w:val="left"/>
      </w:pPr>
    </w:p>
    <w:p w:rsidR="00D66FDF" w:rsidRPr="00D66FDF" w:rsidRDefault="00D66FDF" w:rsidP="00D66FDF">
      <w:pPr>
        <w:widowControl w:val="0"/>
        <w:tabs>
          <w:tab w:val="center" w:pos="590"/>
          <w:tab w:val="center" w:pos="1440"/>
          <w:tab w:val="left" w:pos="1872"/>
          <w:tab w:val="left" w:pos="9187"/>
        </w:tabs>
        <w:jc w:val="left"/>
      </w:pPr>
      <w:r w:rsidRPr="00D66FDF">
        <w:rPr>
          <w:u w:val="single"/>
        </w:rPr>
        <w:tab/>
        <w:t>Date</w:t>
      </w:r>
      <w:r w:rsidRPr="00D66FDF">
        <w:rPr>
          <w:u w:val="single"/>
        </w:rPr>
        <w:tab/>
        <w:t>Body</w:t>
      </w:r>
      <w:r w:rsidRPr="00D66FDF">
        <w:rPr>
          <w:u w:val="single"/>
        </w:rPr>
        <w:tab/>
        <w:t>Action Description with journal page number</w:t>
      </w:r>
      <w:r w:rsidRPr="00D66FDF">
        <w:rPr>
          <w:u w:val="single"/>
        </w:rPr>
        <w:tab/>
      </w:r>
    </w:p>
    <w:p w:rsidR="00755C45" w:rsidRDefault="00755C45" w:rsidP="00755C45">
      <w:pPr>
        <w:widowControl w:val="0"/>
        <w:tabs>
          <w:tab w:val="right" w:pos="1008"/>
          <w:tab w:val="left" w:pos="1152"/>
          <w:tab w:val="left" w:pos="1872"/>
          <w:tab w:val="left" w:pos="9187"/>
        </w:tabs>
        <w:ind w:left="2088" w:hanging="2088"/>
        <w:jc w:val="left"/>
      </w:pPr>
      <w:r>
        <w:tab/>
        <w:t>12/11/2014</w:t>
      </w:r>
      <w:r>
        <w:tab/>
        <w:t>House</w:t>
      </w:r>
      <w:r>
        <w:tab/>
      </w:r>
      <w:r w:rsidRPr="006C7FB3">
        <w:t>Prefiled</w:t>
      </w:r>
    </w:p>
    <w:p w:rsidR="00755C45" w:rsidRDefault="00755C45" w:rsidP="00755C45">
      <w:pPr>
        <w:widowControl w:val="0"/>
        <w:tabs>
          <w:tab w:val="right" w:pos="1008"/>
          <w:tab w:val="left" w:pos="1152"/>
          <w:tab w:val="left" w:pos="1872"/>
          <w:tab w:val="left" w:pos="9187"/>
        </w:tabs>
        <w:ind w:left="2088" w:hanging="2088"/>
        <w:jc w:val="left"/>
      </w:pPr>
      <w:r>
        <w:tab/>
        <w:t>12/11/2014</w:t>
      </w:r>
      <w:r>
        <w:tab/>
        <w:t>House</w:t>
      </w:r>
      <w:r>
        <w:tab/>
      </w:r>
      <w:r w:rsidRPr="006C7FB3">
        <w:t xml:space="preserve">Referred to Committee on </w:t>
      </w:r>
      <w:r w:rsidRPr="006C7FB3">
        <w:rPr>
          <w:b/>
        </w:rPr>
        <w:t>Ways and Means</w:t>
      </w:r>
    </w:p>
    <w:p w:rsidR="00755C45" w:rsidRDefault="00755C45" w:rsidP="00755C45">
      <w:pPr>
        <w:widowControl w:val="0"/>
        <w:tabs>
          <w:tab w:val="right" w:pos="1008"/>
          <w:tab w:val="left" w:pos="1152"/>
          <w:tab w:val="left" w:pos="1872"/>
          <w:tab w:val="left" w:pos="9187"/>
        </w:tabs>
        <w:ind w:left="2088" w:hanging="2088"/>
        <w:jc w:val="left"/>
      </w:pPr>
      <w:r>
        <w:tab/>
        <w:t>1/13/2015</w:t>
      </w:r>
      <w:r>
        <w:tab/>
        <w:t>House</w:t>
      </w:r>
      <w:r>
        <w:tab/>
      </w:r>
      <w:r w:rsidRPr="006C7FB3">
        <w:t>Introduced and read first time (</w:t>
      </w:r>
      <w:hyperlink r:id="rId7" w:history="1">
        <w:r w:rsidRPr="00403C91">
          <w:rPr>
            <w:rStyle w:val="Hyperlink"/>
          </w:rPr>
          <w:t>House Journal</w:t>
        </w:r>
        <w:r w:rsidRPr="00403C91">
          <w:rPr>
            <w:rStyle w:val="Hyperlink"/>
          </w:rPr>
          <w:noBreakHyphen/>
          <w:t>page 104</w:t>
        </w:r>
      </w:hyperlink>
      <w:r w:rsidRPr="006C7FB3">
        <w:t>)</w:t>
      </w:r>
    </w:p>
    <w:p w:rsidR="00755C45" w:rsidRDefault="00755C45" w:rsidP="00755C45">
      <w:pPr>
        <w:widowControl w:val="0"/>
        <w:tabs>
          <w:tab w:val="right" w:pos="1008"/>
          <w:tab w:val="left" w:pos="1152"/>
          <w:tab w:val="left" w:pos="1872"/>
          <w:tab w:val="left" w:pos="9187"/>
        </w:tabs>
        <w:ind w:left="2088" w:hanging="2088"/>
        <w:jc w:val="left"/>
      </w:pPr>
      <w:r>
        <w:tab/>
        <w:t>1/13/2015</w:t>
      </w:r>
      <w:r>
        <w:tab/>
        <w:t>House</w:t>
      </w:r>
      <w:r>
        <w:tab/>
      </w:r>
      <w:r w:rsidRPr="006C7FB3">
        <w:t>Referred</w:t>
      </w:r>
      <w:r>
        <w:t xml:space="preserve"> to Committee on </w:t>
      </w:r>
      <w:r w:rsidRPr="006C7FB3">
        <w:rPr>
          <w:b/>
        </w:rPr>
        <w:t>Ways and Means</w:t>
      </w:r>
      <w:r>
        <w:t xml:space="preserve"> </w:t>
      </w:r>
      <w:r w:rsidRPr="006C7FB3">
        <w:t>(</w:t>
      </w:r>
      <w:hyperlink r:id="rId8" w:history="1">
        <w:r w:rsidRPr="00403C91">
          <w:rPr>
            <w:rStyle w:val="Hyperlink"/>
          </w:rPr>
          <w:t>House Journal</w:t>
        </w:r>
        <w:r w:rsidRPr="00403C91">
          <w:rPr>
            <w:rStyle w:val="Hyperlink"/>
          </w:rPr>
          <w:noBreakHyphen/>
          <w:t>page 104</w:t>
        </w:r>
      </w:hyperlink>
      <w:r w:rsidRPr="006C7FB3">
        <w:t>)</w:t>
      </w:r>
    </w:p>
    <w:p w:rsidR="00755C45" w:rsidRDefault="00755C45" w:rsidP="00755C45">
      <w:pPr>
        <w:widowControl w:val="0"/>
        <w:tabs>
          <w:tab w:val="right" w:pos="1008"/>
          <w:tab w:val="left" w:pos="1152"/>
          <w:tab w:val="left" w:pos="1872"/>
          <w:tab w:val="left" w:pos="9187"/>
        </w:tabs>
        <w:ind w:left="2088" w:hanging="2088"/>
        <w:jc w:val="left"/>
      </w:pPr>
    </w:p>
    <w:p w:rsidR="00D66FDF" w:rsidRDefault="00D66FDF" w:rsidP="00D66FDF">
      <w:pPr>
        <w:widowControl w:val="0"/>
        <w:tabs>
          <w:tab w:val="right" w:pos="1008"/>
          <w:tab w:val="left" w:pos="1152"/>
          <w:tab w:val="left" w:pos="1872"/>
          <w:tab w:val="left" w:pos="9187"/>
        </w:tabs>
        <w:ind w:left="2088" w:hanging="2088"/>
        <w:jc w:val="left"/>
      </w:pPr>
      <w:r>
        <w:t xml:space="preserve">View the latest </w:t>
      </w:r>
      <w:hyperlink r:id="rId9" w:history="1">
        <w:r w:rsidRPr="00D66FDF">
          <w:rPr>
            <w:rStyle w:val="Hyperlink"/>
          </w:rPr>
          <w:t>legislative information</w:t>
        </w:r>
      </w:hyperlink>
      <w:r>
        <w:t xml:space="preserve"> at the website</w:t>
      </w:r>
    </w:p>
    <w:p w:rsidR="00D66FDF" w:rsidRDefault="00D66FDF" w:rsidP="00D66FDF">
      <w:pPr>
        <w:widowControl w:val="0"/>
        <w:tabs>
          <w:tab w:val="right" w:pos="1008"/>
          <w:tab w:val="left" w:pos="1152"/>
          <w:tab w:val="left" w:pos="1872"/>
          <w:tab w:val="left" w:pos="9187"/>
        </w:tabs>
        <w:ind w:left="2088" w:hanging="2088"/>
        <w:jc w:val="left"/>
      </w:pPr>
    </w:p>
    <w:p w:rsidR="00D66FDF" w:rsidRPr="00D66FDF" w:rsidRDefault="00D66FDF" w:rsidP="00D66FDF">
      <w:pPr>
        <w:widowControl w:val="0"/>
        <w:tabs>
          <w:tab w:val="right" w:pos="1008"/>
          <w:tab w:val="left" w:pos="1152"/>
          <w:tab w:val="left" w:pos="1872"/>
          <w:tab w:val="left" w:pos="9187"/>
        </w:tabs>
        <w:ind w:left="2088" w:hanging="2088"/>
        <w:jc w:val="left"/>
      </w:pPr>
    </w:p>
    <w:p w:rsidR="00D66FDF" w:rsidRDefault="00D66FDF" w:rsidP="00D66FDF">
      <w:pPr>
        <w:widowControl w:val="0"/>
        <w:jc w:val="left"/>
      </w:pPr>
      <w:r w:rsidRPr="00D66FDF">
        <w:rPr>
          <w:b/>
        </w:rPr>
        <w:t>VERSIONS OF THIS BILL</w:t>
      </w:r>
    </w:p>
    <w:p w:rsidR="00D66FDF" w:rsidRDefault="00D66FDF" w:rsidP="00D66FDF">
      <w:pPr>
        <w:widowControl w:val="0"/>
        <w:jc w:val="left"/>
      </w:pPr>
    </w:p>
    <w:p w:rsidR="00D66FDF" w:rsidRDefault="00403C91" w:rsidP="00D66FDF">
      <w:pPr>
        <w:widowControl w:val="0"/>
        <w:jc w:val="left"/>
      </w:pPr>
      <w:hyperlink r:id="rId10" w:history="1">
        <w:r w:rsidR="00D66FDF">
          <w:rPr>
            <w:rStyle w:val="Hyperlink"/>
          </w:rPr>
          <w:t>12/11/2014</w:t>
        </w:r>
      </w:hyperlink>
    </w:p>
    <w:p w:rsidR="00D66FDF" w:rsidRDefault="00D66FDF" w:rsidP="00D66FDF"/>
    <w:p w:rsidR="00D66FDF" w:rsidRDefault="00D66FDF" w:rsidP="00D66FDF">
      <w:pPr>
        <w:sectPr w:rsidR="00D66FDF" w:rsidSect="00D66FDF">
          <w:pgSz w:w="12240" w:h="15840" w:code="1"/>
          <w:pgMar w:top="1080" w:right="1440" w:bottom="1080" w:left="1440" w:header="720" w:footer="720" w:gutter="0"/>
          <w:cols w:space="720"/>
          <w:noEndnote/>
          <w:docGrid w:linePitch="360"/>
        </w:sectPr>
      </w:pPr>
    </w:p>
    <w:p w:rsidR="005A35FC" w:rsidRDefault="005A35FC" w:rsidP="00C529F5">
      <w:pPr>
        <w:pStyle w:val="BillDots"/>
      </w:pPr>
    </w:p>
    <w:p w:rsidR="00C529F5" w:rsidRDefault="00C529F5" w:rsidP="00C529F5">
      <w:pPr>
        <w:pStyle w:val="Numbersforbills"/>
      </w:pPr>
    </w:p>
    <w:p w:rsidR="00C529F5" w:rsidRDefault="00C529F5" w:rsidP="00C52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9F5" w:rsidRDefault="00C529F5" w:rsidP="00C52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9F5" w:rsidRDefault="00C529F5" w:rsidP="00C52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9F5" w:rsidRDefault="00C529F5" w:rsidP="00C52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9F5" w:rsidRDefault="00C529F5" w:rsidP="00C52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3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104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9B3" w:rsidRPr="00B329FF" w:rsidRDefault="00BB59B3" w:rsidP="00BB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329FF">
        <w:rPr>
          <w:color w:val="000000" w:themeColor="text1"/>
          <w:u w:color="000000" w:themeColor="text1"/>
        </w:rPr>
        <w:t>TO AMEND THE CODE OF LAWS OF SOUTH CAROLINA, 1976, BY ADDING SECTION 11</w:t>
      </w:r>
      <w:r>
        <w:rPr>
          <w:color w:val="000000" w:themeColor="text1"/>
          <w:u w:color="000000" w:themeColor="text1"/>
        </w:rPr>
        <w:noBreakHyphen/>
      </w:r>
      <w:r w:rsidRPr="00B329FF">
        <w:rPr>
          <w:color w:val="000000" w:themeColor="text1"/>
          <w:u w:color="000000" w:themeColor="text1"/>
        </w:rPr>
        <w:t>11</w:t>
      </w:r>
      <w:r>
        <w:rPr>
          <w:color w:val="000000" w:themeColor="text1"/>
          <w:u w:color="000000" w:themeColor="text1"/>
        </w:rPr>
        <w:noBreakHyphen/>
      </w:r>
      <w:r w:rsidRPr="00B329FF">
        <w:rPr>
          <w:color w:val="000000" w:themeColor="text1"/>
          <w:u w:color="000000" w:themeColor="text1"/>
        </w:rPr>
        <w:t>145 SO AS TO PROVIDE THAT BEGINNING WITH THE FISCAL YEAR 2016</w:t>
      </w:r>
      <w:r>
        <w:rPr>
          <w:color w:val="000000" w:themeColor="text1"/>
          <w:u w:color="000000" w:themeColor="text1"/>
        </w:rPr>
        <w:noBreakHyphen/>
      </w:r>
      <w:r w:rsidRPr="00B329FF">
        <w:rPr>
          <w:color w:val="000000" w:themeColor="text1"/>
          <w:u w:color="000000" w:themeColor="text1"/>
        </w:rPr>
        <w:t>2017 ANNUAL GENERAL APPROPRIATIONS BILL, THE GENERAL ASSEMBLY MAY NOT APPROPRIATE FUNDS IN EXCESS OF THE FEBRUARY FIFTEENTH FINAL FORECAST OF STATE REVENUES EXCEPT TO ACCELERATE PAYMENT ON DEBT FROM BONDED INDEBTEDNESS AND TO PROVIDE AN INDIVIDUAL INCOME TAX REFUND.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104E" w:rsidRDefault="008910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104E" w:rsidRDefault="008910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9B3" w:rsidRPr="00B329FF" w:rsidRDefault="0089104E" w:rsidP="00BB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B59B3" w:rsidRPr="00B329FF">
        <w:rPr>
          <w:color w:val="000000" w:themeColor="text1"/>
          <w:u w:color="000000" w:themeColor="text1"/>
        </w:rPr>
        <w:t>Article 1, Chapter 11, Title 11 of the 1976 Code is amended by adding:</w:t>
      </w:r>
    </w:p>
    <w:p w:rsidR="00BB59B3" w:rsidRPr="00B329FF" w:rsidRDefault="00BB59B3" w:rsidP="00BB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59B3" w:rsidRPr="00B329FF" w:rsidRDefault="00BB59B3" w:rsidP="00BB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9FF">
        <w:rPr>
          <w:color w:val="000000" w:themeColor="text1"/>
          <w:u w:color="000000" w:themeColor="text1"/>
        </w:rPr>
        <w:tab/>
        <w:t>“Section 11</w:t>
      </w:r>
      <w:r>
        <w:rPr>
          <w:color w:val="000000" w:themeColor="text1"/>
          <w:u w:color="000000" w:themeColor="text1"/>
        </w:rPr>
        <w:noBreakHyphen/>
      </w:r>
      <w:r w:rsidRPr="00B329FF">
        <w:rPr>
          <w:color w:val="000000" w:themeColor="text1"/>
          <w:u w:color="000000" w:themeColor="text1"/>
        </w:rPr>
        <w:t>11</w:t>
      </w:r>
      <w:r>
        <w:rPr>
          <w:color w:val="000000" w:themeColor="text1"/>
          <w:u w:color="000000" w:themeColor="text1"/>
        </w:rPr>
        <w:noBreakHyphen/>
      </w:r>
      <w:r w:rsidRPr="00B329FF">
        <w:rPr>
          <w:color w:val="000000" w:themeColor="text1"/>
          <w:u w:color="000000" w:themeColor="text1"/>
        </w:rPr>
        <w:t>145.</w:t>
      </w:r>
      <w:r w:rsidRPr="00B329FF">
        <w:rPr>
          <w:color w:val="000000" w:themeColor="text1"/>
          <w:u w:color="000000" w:themeColor="text1"/>
        </w:rPr>
        <w:tab/>
        <w:t>(A)</w:t>
      </w:r>
      <w:r w:rsidRPr="00B329FF">
        <w:rPr>
          <w:color w:val="000000" w:themeColor="text1"/>
          <w:u w:color="000000" w:themeColor="text1"/>
        </w:rPr>
        <w:tab/>
        <w:t>Beginning with the Fiscal Year 2016</w:t>
      </w:r>
      <w:r>
        <w:rPr>
          <w:color w:val="000000" w:themeColor="text1"/>
          <w:u w:color="000000" w:themeColor="text1"/>
        </w:rPr>
        <w:noBreakHyphen/>
      </w:r>
      <w:r w:rsidRPr="00B329FF">
        <w:rPr>
          <w:color w:val="000000" w:themeColor="text1"/>
          <w:u w:color="000000" w:themeColor="text1"/>
        </w:rPr>
        <w:t>2017 annual general appropriations bill, except as provided in subsection (B), the General Assembly may not appropriate funds in excess of the February fifteenth final forecast of state revenues by the Board of Economic Advisors, pursuant to Section 11</w:t>
      </w:r>
      <w:r>
        <w:rPr>
          <w:color w:val="000000" w:themeColor="text1"/>
          <w:u w:color="000000" w:themeColor="text1"/>
        </w:rPr>
        <w:noBreakHyphen/>
      </w:r>
      <w:r w:rsidRPr="00B329FF">
        <w:rPr>
          <w:color w:val="000000" w:themeColor="text1"/>
          <w:u w:color="000000" w:themeColor="text1"/>
        </w:rPr>
        <w:t>9</w:t>
      </w:r>
      <w:r>
        <w:rPr>
          <w:color w:val="000000" w:themeColor="text1"/>
          <w:u w:color="000000" w:themeColor="text1"/>
        </w:rPr>
        <w:noBreakHyphen/>
      </w:r>
      <w:r w:rsidRPr="00B329FF">
        <w:rPr>
          <w:color w:val="000000" w:themeColor="text1"/>
          <w:u w:color="000000" w:themeColor="text1"/>
        </w:rPr>
        <w:t>880.</w:t>
      </w:r>
    </w:p>
    <w:p w:rsidR="00BB59B3" w:rsidRPr="00B329FF" w:rsidRDefault="00BB59B3" w:rsidP="00BB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9FF">
        <w:rPr>
          <w:color w:val="000000" w:themeColor="text1"/>
          <w:u w:color="000000" w:themeColor="text1"/>
        </w:rPr>
        <w:tab/>
        <w:t>(B)</w:t>
      </w:r>
      <w:r w:rsidRPr="00B329FF">
        <w:rPr>
          <w:color w:val="000000" w:themeColor="text1"/>
          <w:u w:color="000000" w:themeColor="text1"/>
        </w:rPr>
        <w:tab/>
        <w:t>If the February fifteenth final forecast of state revenues is adjusted to project additional revenue, the additional revenue only may be appropriated to:</w:t>
      </w:r>
    </w:p>
    <w:p w:rsidR="00BB59B3" w:rsidRPr="00B329FF" w:rsidRDefault="00BB59B3" w:rsidP="00BB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9FF">
        <w:rPr>
          <w:color w:val="000000" w:themeColor="text1"/>
          <w:u w:color="000000" w:themeColor="text1"/>
        </w:rPr>
        <w:tab/>
      </w:r>
      <w:r w:rsidRPr="00B329FF">
        <w:rPr>
          <w:color w:val="000000" w:themeColor="text1"/>
          <w:u w:color="000000" w:themeColor="text1"/>
        </w:rPr>
        <w:tab/>
        <w:t>(1)</w:t>
      </w:r>
      <w:r w:rsidRPr="00B329FF">
        <w:rPr>
          <w:color w:val="000000" w:themeColor="text1"/>
          <w:u w:color="000000" w:themeColor="text1"/>
        </w:rPr>
        <w:tab/>
        <w:t>accelerate payment on debt from bonded indebtedness; and</w:t>
      </w:r>
    </w:p>
    <w:p w:rsidR="00BB59B3" w:rsidRPr="00B329FF" w:rsidRDefault="00BB59B3" w:rsidP="00BB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9FF">
        <w:rPr>
          <w:color w:val="000000" w:themeColor="text1"/>
          <w:u w:color="000000" w:themeColor="text1"/>
        </w:rPr>
        <w:tab/>
      </w:r>
      <w:r w:rsidRPr="00B329FF">
        <w:rPr>
          <w:color w:val="000000" w:themeColor="text1"/>
          <w:u w:color="000000" w:themeColor="text1"/>
        </w:rPr>
        <w:tab/>
        <w:t>(2)</w:t>
      </w:r>
      <w:r w:rsidRPr="00B329FF">
        <w:rPr>
          <w:color w:val="000000" w:themeColor="text1"/>
          <w:u w:color="000000" w:themeColor="text1"/>
        </w:rPr>
        <w:tab/>
        <w:t>provide an individual income tax refund based on an individual</w:t>
      </w:r>
      <w:r w:rsidRPr="00BB59B3">
        <w:rPr>
          <w:color w:val="000000" w:themeColor="text1"/>
          <w:u w:color="000000" w:themeColor="text1"/>
        </w:rPr>
        <w:t>’</w:t>
      </w:r>
      <w:r w:rsidRPr="00B329FF">
        <w:rPr>
          <w:color w:val="000000" w:themeColor="text1"/>
          <w:u w:color="000000" w:themeColor="text1"/>
        </w:rPr>
        <w:t>s proportionate income tax liability.  The General Assembly, in the annual general appropriations act, shall specify the manner in which the individual income tax refund is calculated and administered.</w:t>
      </w:r>
      <w:r w:rsidR="009027B9">
        <w:rPr>
          <w:color w:val="000000" w:themeColor="text1"/>
          <w:u w:color="000000" w:themeColor="text1"/>
        </w:rPr>
        <w:t>”</w:t>
      </w:r>
    </w:p>
    <w:p w:rsidR="0089104E" w:rsidRDefault="008910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04E" w:rsidRDefault="008910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BB59B3">
        <w:t>2</w:t>
      </w:r>
      <w:r>
        <w:t>.</w:t>
      </w:r>
      <w:r>
        <w:tab/>
        <w:t>This act takes effect upon approval by the Governor.</w:t>
      </w:r>
    </w:p>
    <w:p w:rsidR="00F32717" w:rsidRDefault="00BB59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6FDF" w:rsidRDefault="00D66FDF" w:rsidP="00D66FDF">
      <w:pPr>
        <w:suppressAutoHyphens/>
      </w:pPr>
    </w:p>
    <w:sectPr w:rsidR="00D66FDF" w:rsidSect="00D66FD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104E" w:rsidRDefault="0089104E" w:rsidP="009F0C77">
      <w:r>
        <w:separator/>
      </w:r>
    </w:p>
  </w:endnote>
  <w:endnote w:type="continuationSeparator" w:id="0">
    <w:p w:rsidR="0089104E" w:rsidRDefault="008910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E7233C-78E8-45EB-916D-B1021527836E}"/>
    <w:embedBold r:id="rId2" w:fontKey="{5167DB35-0621-48B5-AF32-19AD16B4527B}"/>
  </w:font>
  <w:font w:name="Calibri">
    <w:panose1 w:val="020F0502020204030204"/>
    <w:charset w:val="00"/>
    <w:family w:val="swiss"/>
    <w:pitch w:val="variable"/>
    <w:sig w:usb0="E00002FF" w:usb1="4000ACFF" w:usb2="00000001" w:usb3="00000000" w:csb0="0000019F" w:csb1="00000000"/>
    <w:embedRegular r:id="rId3" w:fontKey="{401F5D71-8AC6-4D7F-88A0-D65E3A1981BE}"/>
  </w:font>
  <w:font w:name="Segoe UI">
    <w:panose1 w:val="020B0502040204020203"/>
    <w:charset w:val="00"/>
    <w:family w:val="swiss"/>
    <w:pitch w:val="variable"/>
    <w:sig w:usb0="E10022FF" w:usb1="C000E47F" w:usb2="00000029" w:usb3="00000000" w:csb0="000001DF" w:csb1="00000000"/>
    <w:embedRegular r:id="rId4" w:fontKey="{F503418D-9A4D-4761-8D03-09E69231C6CF}"/>
  </w:font>
  <w:font w:name="Cambria">
    <w:panose1 w:val="02040503050406030204"/>
    <w:charset w:val="00"/>
    <w:family w:val="roman"/>
    <w:pitch w:val="variable"/>
    <w:sig w:usb0="E00002FF" w:usb1="400004FF" w:usb2="00000000" w:usb3="00000000" w:csb0="0000019F" w:csb1="00000000"/>
    <w:embedRegular r:id="rId5" w:fontKey="{3D5E8075-85D8-4CE7-9DBB-E6211A3C79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FDF" w:rsidRPr="005A35FC" w:rsidRDefault="00D66FDF" w:rsidP="005A35FC">
    <w:pPr>
      <w:pStyle w:val="Footer"/>
      <w:tabs>
        <w:tab w:val="clear" w:pos="4680"/>
        <w:tab w:val="clear" w:pos="9360"/>
        <w:tab w:val="center" w:pos="2995"/>
      </w:tabs>
      <w:spacing w:before="120"/>
    </w:pPr>
    <w:r>
      <w:t>[3122]</w:t>
    </w:r>
    <w:r>
      <w:tab/>
    </w:r>
    <w:r>
      <w:fldChar w:fldCharType="begin"/>
    </w:r>
    <w:r>
      <w:instrText xml:space="preserve"> PAGE  \* MERGEFORMAT </w:instrText>
    </w:r>
    <w:r>
      <w:fldChar w:fldCharType="separate"/>
    </w:r>
    <w:r w:rsidR="00403C9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104E" w:rsidRDefault="0089104E" w:rsidP="009F0C77">
      <w:r>
        <w:separator/>
      </w:r>
    </w:p>
  </w:footnote>
  <w:footnote w:type="continuationSeparator" w:id="0">
    <w:p w:rsidR="0089104E" w:rsidRDefault="008910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43DG15"/>
    <w:docVar w:name="CoverBillType" w:val="b"/>
    <w:docVar w:name="docpath" w:val="L:\Council\bills\NL\13443DG15.DOCX"/>
    <w:docVar w:name="dvBillNumber" w:val="3122"/>
    <w:docVar w:name="dvBillNumberPrefix" w:val="H. "/>
    <w:docVar w:name="dvOriginalBody" w:val="House"/>
    <w:docVar w:name="dvSteno" w:val="NL"/>
    <w:docVar w:name="NameofBody" w:val="h"/>
    <w:docVar w:name="vgroup2" w:val="Council"/>
  </w:docVars>
  <w:rsids>
    <w:rsidRoot w:val="0089104E"/>
    <w:rsid w:val="00011869"/>
    <w:rsid w:val="00015CD6"/>
    <w:rsid w:val="000E1785"/>
    <w:rsid w:val="000F40FA"/>
    <w:rsid w:val="0010776B"/>
    <w:rsid w:val="00133E66"/>
    <w:rsid w:val="001435A3"/>
    <w:rsid w:val="001D08F2"/>
    <w:rsid w:val="001D525B"/>
    <w:rsid w:val="001D7F4F"/>
    <w:rsid w:val="001F71D3"/>
    <w:rsid w:val="002321B6"/>
    <w:rsid w:val="00250967"/>
    <w:rsid w:val="002543C8"/>
    <w:rsid w:val="00284AAE"/>
    <w:rsid w:val="002E5912"/>
    <w:rsid w:val="00301B21"/>
    <w:rsid w:val="00325348"/>
    <w:rsid w:val="0032732C"/>
    <w:rsid w:val="00336AD0"/>
    <w:rsid w:val="0037079A"/>
    <w:rsid w:val="003D01E8"/>
    <w:rsid w:val="003E5288"/>
    <w:rsid w:val="003F6D79"/>
    <w:rsid w:val="00403C91"/>
    <w:rsid w:val="0041760A"/>
    <w:rsid w:val="00417C01"/>
    <w:rsid w:val="004809EE"/>
    <w:rsid w:val="004E7D54"/>
    <w:rsid w:val="005273C6"/>
    <w:rsid w:val="00530A69"/>
    <w:rsid w:val="00545593"/>
    <w:rsid w:val="00577C6C"/>
    <w:rsid w:val="005A35FC"/>
    <w:rsid w:val="005C2FE2"/>
    <w:rsid w:val="005E2BC9"/>
    <w:rsid w:val="00605102"/>
    <w:rsid w:val="006215AA"/>
    <w:rsid w:val="00655CA6"/>
    <w:rsid w:val="006913C9"/>
    <w:rsid w:val="0069470D"/>
    <w:rsid w:val="00734F00"/>
    <w:rsid w:val="00755C45"/>
    <w:rsid w:val="007A70AE"/>
    <w:rsid w:val="008362E8"/>
    <w:rsid w:val="0089104E"/>
    <w:rsid w:val="008A1768"/>
    <w:rsid w:val="008F0F33"/>
    <w:rsid w:val="008F4429"/>
    <w:rsid w:val="009027B9"/>
    <w:rsid w:val="0094021A"/>
    <w:rsid w:val="009B44AF"/>
    <w:rsid w:val="009C6A0B"/>
    <w:rsid w:val="009E57A5"/>
    <w:rsid w:val="009F0C77"/>
    <w:rsid w:val="009F4DD1"/>
    <w:rsid w:val="00A41684"/>
    <w:rsid w:val="00A64E80"/>
    <w:rsid w:val="00A72BCD"/>
    <w:rsid w:val="00A741D9"/>
    <w:rsid w:val="00A833AB"/>
    <w:rsid w:val="00A9741D"/>
    <w:rsid w:val="00AD4B17"/>
    <w:rsid w:val="00B412D4"/>
    <w:rsid w:val="00BA5781"/>
    <w:rsid w:val="00BB59B3"/>
    <w:rsid w:val="00BE3C22"/>
    <w:rsid w:val="00C0345E"/>
    <w:rsid w:val="00C3483A"/>
    <w:rsid w:val="00C529F5"/>
    <w:rsid w:val="00C74E9D"/>
    <w:rsid w:val="00C82FD3"/>
    <w:rsid w:val="00C92819"/>
    <w:rsid w:val="00CC6B7B"/>
    <w:rsid w:val="00CD2089"/>
    <w:rsid w:val="00D66FDF"/>
    <w:rsid w:val="00D73A67"/>
    <w:rsid w:val="00D970A9"/>
    <w:rsid w:val="00DB4A1E"/>
    <w:rsid w:val="00DC151B"/>
    <w:rsid w:val="00DF3845"/>
    <w:rsid w:val="00E03B9D"/>
    <w:rsid w:val="00E41911"/>
    <w:rsid w:val="00E92EEF"/>
    <w:rsid w:val="00F24442"/>
    <w:rsid w:val="00F32717"/>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178F98-A276-4958-9DE2-133379909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27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27B9"/>
    <w:rPr>
      <w:rFonts w:ascii="Segoe UI" w:eastAsia="Times New Roman" w:hAnsi="Segoe UI" w:cs="Segoe UI"/>
      <w:sz w:val="18"/>
      <w:szCs w:val="18"/>
    </w:rPr>
  </w:style>
  <w:style w:type="character" w:styleId="Hyperlink">
    <w:name w:val="Hyperlink"/>
    <w:basedOn w:val="DefaultParagraphFont"/>
    <w:uiPriority w:val="99"/>
    <w:unhideWhenUsed/>
    <w:rsid w:val="00D66F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122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2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B7B67F-371E-4661-AEE7-8EE4C8BC5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374</Words>
  <Characters>2136</Characters>
  <Application>Microsoft Office Word</Application>
  <DocSecurity>6</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3122: Annual General Appropriations Fund - South Carolina Legislature Online</dc:title>
  <dc:creator>nancylee</dc:creator>
  <cp:lastModifiedBy>N Cumfer</cp:lastModifiedBy>
  <cp:revision>2</cp:revision>
  <cp:lastPrinted>2014-12-10T19:14:00Z</cp:lastPrinted>
  <dcterms:created xsi:type="dcterms:W3CDTF">2016-12-02T17:45:00Z</dcterms:created>
  <dcterms:modified xsi:type="dcterms:W3CDTF">2016-12-02T17:45:00Z</dcterms:modified>
</cp:coreProperties>
</file>