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94D" w:rsidRDefault="00E5394D" w:rsidP="00E5394D">
      <w:pPr>
        <w:widowControl w:val="0"/>
        <w:jc w:val="center"/>
      </w:pPr>
      <w:bookmarkStart w:id="0" w:name="_GoBack"/>
      <w:bookmarkEnd w:id="0"/>
      <w:r w:rsidRPr="00E5394D">
        <w:rPr>
          <w:b/>
        </w:rPr>
        <w:t>South Carolina General Assembly</w:t>
      </w:r>
    </w:p>
    <w:p w:rsidR="00E5394D" w:rsidRDefault="00E5394D" w:rsidP="00E5394D">
      <w:pPr>
        <w:widowControl w:val="0"/>
        <w:jc w:val="center"/>
      </w:pPr>
      <w:r>
        <w:t>121st Session, 2015-2016</w:t>
      </w:r>
    </w:p>
    <w:p w:rsidR="00E5394D" w:rsidRDefault="00E5394D" w:rsidP="00E5394D">
      <w:pPr>
        <w:widowControl w:val="0"/>
        <w:jc w:val="left"/>
      </w:pPr>
    </w:p>
    <w:p w:rsidR="00E5394D" w:rsidRDefault="00E5394D" w:rsidP="00E5394D">
      <w:pPr>
        <w:widowControl w:val="0"/>
        <w:jc w:val="left"/>
        <w:rPr>
          <w:b/>
        </w:rPr>
      </w:pPr>
      <w:r w:rsidRPr="00E5394D">
        <w:rPr>
          <w:b/>
        </w:rPr>
        <w:t>H. 3248</w:t>
      </w:r>
    </w:p>
    <w:p w:rsidR="00E5394D" w:rsidRDefault="00E5394D" w:rsidP="00E5394D">
      <w:pPr>
        <w:widowControl w:val="0"/>
        <w:jc w:val="left"/>
        <w:rPr>
          <w:b/>
        </w:rPr>
      </w:pPr>
    </w:p>
    <w:p w:rsidR="00E5394D" w:rsidRDefault="00E5394D" w:rsidP="00E5394D">
      <w:pPr>
        <w:widowControl w:val="0"/>
        <w:jc w:val="left"/>
      </w:pPr>
      <w:r w:rsidRPr="00E5394D">
        <w:rPr>
          <w:b/>
        </w:rPr>
        <w:t>STATUS INFORMATION</w:t>
      </w:r>
    </w:p>
    <w:p w:rsidR="00E5394D" w:rsidRDefault="00E5394D" w:rsidP="00E5394D">
      <w:pPr>
        <w:widowControl w:val="0"/>
        <w:jc w:val="left"/>
      </w:pPr>
    </w:p>
    <w:p w:rsidR="00E5394D" w:rsidRDefault="00E5394D" w:rsidP="00E5394D">
      <w:pPr>
        <w:widowControl w:val="0"/>
        <w:jc w:val="left"/>
      </w:pPr>
      <w:r>
        <w:t>General Bill</w:t>
      </w:r>
    </w:p>
    <w:p w:rsidR="00E5394D" w:rsidRDefault="00493CDB" w:rsidP="00E5394D">
      <w:pPr>
        <w:widowControl w:val="0"/>
        <w:jc w:val="left"/>
      </w:pPr>
      <w:r>
        <w:t>Sponsors: Reps. Ryhal, Hardwick, Long, M.S. McLeod, Felder and Hardee</w:t>
      </w:r>
    </w:p>
    <w:p w:rsidR="00E5394D" w:rsidRDefault="00E5394D" w:rsidP="00E5394D">
      <w:pPr>
        <w:widowControl w:val="0"/>
        <w:jc w:val="left"/>
      </w:pPr>
      <w:r>
        <w:t>Document Path: l:\council\bills\agm\18459ab15.docx</w:t>
      </w:r>
    </w:p>
    <w:p w:rsidR="00E5394D" w:rsidRDefault="00E5394D" w:rsidP="00E5394D">
      <w:pPr>
        <w:widowControl w:val="0"/>
        <w:jc w:val="left"/>
      </w:pPr>
    </w:p>
    <w:p w:rsidR="0043616E" w:rsidRDefault="0043616E" w:rsidP="00E5394D">
      <w:pPr>
        <w:widowControl w:val="0"/>
        <w:jc w:val="left"/>
      </w:pPr>
      <w:r>
        <w:t>Introduced in the House on January 13, 2015</w:t>
      </w:r>
    </w:p>
    <w:p w:rsidR="0043616E" w:rsidRDefault="0043616E" w:rsidP="00E5394D">
      <w:pPr>
        <w:widowControl w:val="0"/>
        <w:jc w:val="left"/>
      </w:pPr>
      <w:r>
        <w:t>Introduced in the Senate on April 29, 2015</w:t>
      </w:r>
    </w:p>
    <w:p w:rsidR="0043616E" w:rsidRDefault="0043616E" w:rsidP="00E5394D">
      <w:pPr>
        <w:widowControl w:val="0"/>
        <w:jc w:val="left"/>
      </w:pPr>
      <w:r>
        <w:t>Last Amended on April 28, 2015</w:t>
      </w:r>
    </w:p>
    <w:p w:rsidR="0043616E" w:rsidRPr="0043616E" w:rsidRDefault="0043616E" w:rsidP="00E5394D">
      <w:pPr>
        <w:widowControl w:val="0"/>
        <w:jc w:val="left"/>
      </w:pPr>
      <w:r>
        <w:t xml:space="preserve">Currently residing in the Senate Committee on </w:t>
      </w:r>
      <w:r w:rsidRPr="0043616E">
        <w:rPr>
          <w:b/>
        </w:rPr>
        <w:t>Judiciary</w:t>
      </w:r>
    </w:p>
    <w:p w:rsidR="0043616E" w:rsidRDefault="0043616E" w:rsidP="00E5394D">
      <w:pPr>
        <w:widowControl w:val="0"/>
        <w:jc w:val="left"/>
      </w:pPr>
    </w:p>
    <w:p w:rsidR="00E5394D" w:rsidRDefault="00E5394D" w:rsidP="00E5394D">
      <w:pPr>
        <w:widowControl w:val="0"/>
        <w:jc w:val="left"/>
      </w:pPr>
      <w:r>
        <w:t xml:space="preserve">Summary: </w:t>
      </w:r>
      <w:r w:rsidR="00CE6FF9">
        <w:t>Homeowners Associations</w:t>
      </w:r>
    </w:p>
    <w:p w:rsidR="00E5394D" w:rsidRDefault="00E5394D" w:rsidP="00E5394D">
      <w:pPr>
        <w:widowControl w:val="0"/>
        <w:jc w:val="left"/>
      </w:pPr>
    </w:p>
    <w:p w:rsidR="00E5394D" w:rsidRDefault="00E5394D" w:rsidP="00E5394D">
      <w:pPr>
        <w:widowControl w:val="0"/>
        <w:jc w:val="left"/>
      </w:pPr>
    </w:p>
    <w:p w:rsidR="00E5394D" w:rsidRDefault="00E5394D" w:rsidP="00E5394D">
      <w:pPr>
        <w:widowControl w:val="0"/>
        <w:tabs>
          <w:tab w:val="center" w:pos="590"/>
          <w:tab w:val="center" w:pos="1440"/>
          <w:tab w:val="left" w:pos="1872"/>
          <w:tab w:val="left" w:pos="9187"/>
        </w:tabs>
        <w:jc w:val="left"/>
      </w:pPr>
      <w:r w:rsidRPr="00E5394D">
        <w:rPr>
          <w:b/>
        </w:rPr>
        <w:t>HISTORY OF LEGISLATIVE ACTIONS</w:t>
      </w:r>
    </w:p>
    <w:p w:rsidR="00E5394D" w:rsidRDefault="00E5394D" w:rsidP="00E5394D">
      <w:pPr>
        <w:widowControl w:val="0"/>
        <w:tabs>
          <w:tab w:val="center" w:pos="590"/>
          <w:tab w:val="center" w:pos="1440"/>
          <w:tab w:val="left" w:pos="1872"/>
          <w:tab w:val="left" w:pos="9187"/>
        </w:tabs>
        <w:jc w:val="left"/>
      </w:pPr>
    </w:p>
    <w:p w:rsidR="00E5394D" w:rsidRPr="00E5394D" w:rsidRDefault="00E5394D" w:rsidP="00E5394D">
      <w:pPr>
        <w:widowControl w:val="0"/>
        <w:tabs>
          <w:tab w:val="center" w:pos="590"/>
          <w:tab w:val="center" w:pos="1440"/>
          <w:tab w:val="left" w:pos="1872"/>
          <w:tab w:val="left" w:pos="9187"/>
        </w:tabs>
        <w:jc w:val="left"/>
      </w:pPr>
      <w:r w:rsidRPr="00E5394D">
        <w:rPr>
          <w:u w:val="single"/>
        </w:rPr>
        <w:tab/>
        <w:t>Date</w:t>
      </w:r>
      <w:r w:rsidRPr="00E5394D">
        <w:rPr>
          <w:u w:val="single"/>
        </w:rPr>
        <w:tab/>
        <w:t>Body</w:t>
      </w:r>
      <w:r w:rsidRPr="00E5394D">
        <w:rPr>
          <w:u w:val="single"/>
        </w:rPr>
        <w:tab/>
        <w:t>Action Description with journal page number</w:t>
      </w:r>
      <w:r w:rsidRPr="00E5394D">
        <w:rPr>
          <w:u w:val="single"/>
        </w:rPr>
        <w:tab/>
      </w:r>
    </w:p>
    <w:p w:rsidR="001811EF" w:rsidRDefault="001811EF" w:rsidP="001811EF">
      <w:pPr>
        <w:widowControl w:val="0"/>
        <w:tabs>
          <w:tab w:val="right" w:pos="1008"/>
          <w:tab w:val="left" w:pos="1152"/>
          <w:tab w:val="left" w:pos="1872"/>
          <w:tab w:val="left" w:pos="9187"/>
        </w:tabs>
        <w:ind w:left="2088" w:hanging="2088"/>
        <w:jc w:val="left"/>
      </w:pPr>
      <w:r>
        <w:tab/>
        <w:t>12/18/2014</w:t>
      </w:r>
      <w:r>
        <w:tab/>
        <w:t>House</w:t>
      </w:r>
      <w:r>
        <w:tab/>
      </w:r>
      <w:r w:rsidRPr="004D37E2">
        <w:t>Prefiled</w:t>
      </w:r>
    </w:p>
    <w:p w:rsidR="001811EF" w:rsidRDefault="001811EF" w:rsidP="001811EF">
      <w:pPr>
        <w:widowControl w:val="0"/>
        <w:tabs>
          <w:tab w:val="right" w:pos="1008"/>
          <w:tab w:val="left" w:pos="1152"/>
          <w:tab w:val="left" w:pos="1872"/>
          <w:tab w:val="left" w:pos="9187"/>
        </w:tabs>
        <w:ind w:left="2088" w:hanging="2088"/>
        <w:jc w:val="left"/>
      </w:pPr>
      <w:r>
        <w:tab/>
        <w:t>12/18/2014</w:t>
      </w:r>
      <w:r>
        <w:tab/>
        <w:t>House</w:t>
      </w:r>
      <w:r>
        <w:tab/>
      </w:r>
      <w:r w:rsidRPr="004D37E2">
        <w:t xml:space="preserve">Referred to Committee on </w:t>
      </w:r>
      <w:r w:rsidRPr="004D37E2">
        <w:rPr>
          <w:b/>
        </w:rPr>
        <w:t>Judiciary</w:t>
      </w:r>
    </w:p>
    <w:p w:rsidR="001811EF" w:rsidRDefault="001811EF" w:rsidP="001811EF">
      <w:pPr>
        <w:widowControl w:val="0"/>
        <w:tabs>
          <w:tab w:val="right" w:pos="1008"/>
          <w:tab w:val="left" w:pos="1152"/>
          <w:tab w:val="left" w:pos="1872"/>
          <w:tab w:val="left" w:pos="9187"/>
        </w:tabs>
        <w:ind w:left="2088" w:hanging="2088"/>
        <w:jc w:val="left"/>
      </w:pPr>
      <w:r>
        <w:tab/>
        <w:t>12/22/2014</w:t>
      </w:r>
      <w:r>
        <w:tab/>
      </w:r>
      <w:r>
        <w:tab/>
      </w:r>
      <w:r w:rsidRPr="004D37E2">
        <w:t>Scrivener's error corrected</w:t>
      </w:r>
    </w:p>
    <w:p w:rsidR="001811EF" w:rsidRDefault="001811EF" w:rsidP="001811EF">
      <w:pPr>
        <w:widowControl w:val="0"/>
        <w:tabs>
          <w:tab w:val="right" w:pos="1008"/>
          <w:tab w:val="left" w:pos="1152"/>
          <w:tab w:val="left" w:pos="1872"/>
          <w:tab w:val="left" w:pos="9187"/>
        </w:tabs>
        <w:ind w:left="2088" w:hanging="2088"/>
        <w:jc w:val="left"/>
      </w:pPr>
      <w:r>
        <w:tab/>
        <w:t>1/13/2015</w:t>
      </w:r>
      <w:r>
        <w:tab/>
        <w:t>House</w:t>
      </w:r>
      <w:r>
        <w:tab/>
      </w:r>
      <w:r w:rsidRPr="004D37E2">
        <w:t>Introduced and read first time (</w:t>
      </w:r>
      <w:hyperlink r:id="rId7" w:history="1">
        <w:r w:rsidRPr="00083DDE">
          <w:rPr>
            <w:rStyle w:val="Hyperlink"/>
          </w:rPr>
          <w:t>House Journal</w:t>
        </w:r>
        <w:r w:rsidRPr="00083DDE">
          <w:rPr>
            <w:rStyle w:val="Hyperlink"/>
          </w:rPr>
          <w:noBreakHyphen/>
          <w:t>page 168</w:t>
        </w:r>
      </w:hyperlink>
      <w:r w:rsidRPr="004D37E2">
        <w:t>)</w:t>
      </w:r>
    </w:p>
    <w:p w:rsidR="001811EF" w:rsidRDefault="001811EF" w:rsidP="001811EF">
      <w:pPr>
        <w:widowControl w:val="0"/>
        <w:tabs>
          <w:tab w:val="right" w:pos="1008"/>
          <w:tab w:val="left" w:pos="1152"/>
          <w:tab w:val="left" w:pos="1872"/>
          <w:tab w:val="left" w:pos="9187"/>
        </w:tabs>
        <w:ind w:left="2088" w:hanging="2088"/>
        <w:jc w:val="left"/>
      </w:pPr>
      <w:r>
        <w:tab/>
        <w:t>1/13/2015</w:t>
      </w:r>
      <w:r>
        <w:tab/>
        <w:t>House</w:t>
      </w:r>
      <w:r>
        <w:tab/>
      </w:r>
      <w:r w:rsidRPr="004D37E2">
        <w:t>Referred to Committe</w:t>
      </w:r>
      <w:r>
        <w:t xml:space="preserve">e on </w:t>
      </w:r>
      <w:r w:rsidRPr="004D37E2">
        <w:rPr>
          <w:b/>
        </w:rPr>
        <w:t>Judiciary</w:t>
      </w:r>
      <w:r>
        <w:t xml:space="preserve"> </w:t>
      </w:r>
      <w:r w:rsidRPr="004D37E2">
        <w:t>(</w:t>
      </w:r>
      <w:hyperlink r:id="rId8" w:history="1">
        <w:r w:rsidRPr="00083DDE">
          <w:rPr>
            <w:rStyle w:val="Hyperlink"/>
          </w:rPr>
          <w:t>House Journal</w:t>
        </w:r>
        <w:r w:rsidRPr="00083DDE">
          <w:rPr>
            <w:rStyle w:val="Hyperlink"/>
          </w:rPr>
          <w:noBreakHyphen/>
          <w:t>page 168</w:t>
        </w:r>
      </w:hyperlink>
      <w:r w:rsidRPr="004D37E2">
        <w:t>)</w:t>
      </w:r>
    </w:p>
    <w:p w:rsidR="001811EF" w:rsidRDefault="001811EF" w:rsidP="001811EF">
      <w:pPr>
        <w:widowControl w:val="0"/>
        <w:tabs>
          <w:tab w:val="right" w:pos="1008"/>
          <w:tab w:val="left" w:pos="1152"/>
          <w:tab w:val="left" w:pos="1872"/>
          <w:tab w:val="left" w:pos="9187"/>
        </w:tabs>
        <w:ind w:left="2088" w:hanging="2088"/>
        <w:jc w:val="left"/>
      </w:pPr>
      <w:r>
        <w:tab/>
        <w:t>1/15/2015</w:t>
      </w:r>
      <w:r>
        <w:tab/>
        <w:t>House</w:t>
      </w:r>
      <w:r>
        <w:tab/>
      </w:r>
      <w:r w:rsidRPr="004D37E2">
        <w:t>Member(s) request name added as sponsor: Felder</w:t>
      </w:r>
    </w:p>
    <w:p w:rsidR="001811EF" w:rsidRDefault="001811EF" w:rsidP="001811EF">
      <w:pPr>
        <w:widowControl w:val="0"/>
        <w:tabs>
          <w:tab w:val="right" w:pos="1008"/>
          <w:tab w:val="left" w:pos="1152"/>
          <w:tab w:val="left" w:pos="1872"/>
          <w:tab w:val="left" w:pos="9187"/>
        </w:tabs>
        <w:ind w:left="2088" w:hanging="2088"/>
        <w:jc w:val="left"/>
      </w:pPr>
      <w:r>
        <w:tab/>
        <w:t>3/17/2015</w:t>
      </w:r>
      <w:r>
        <w:tab/>
        <w:t>House</w:t>
      </w:r>
      <w:r>
        <w:tab/>
      </w:r>
      <w:r w:rsidRPr="004D37E2">
        <w:t>Member(s) request name added as sponsor: Hardee</w:t>
      </w:r>
    </w:p>
    <w:p w:rsidR="001811EF" w:rsidRDefault="001811EF" w:rsidP="001811EF">
      <w:pPr>
        <w:widowControl w:val="0"/>
        <w:tabs>
          <w:tab w:val="right" w:pos="1008"/>
          <w:tab w:val="left" w:pos="1152"/>
          <w:tab w:val="left" w:pos="1872"/>
          <w:tab w:val="left" w:pos="9187"/>
        </w:tabs>
        <w:ind w:left="2088" w:hanging="2088"/>
        <w:jc w:val="left"/>
      </w:pPr>
      <w:r>
        <w:tab/>
        <w:t>4/22/2015</w:t>
      </w:r>
      <w:r>
        <w:tab/>
        <w:t>House</w:t>
      </w:r>
      <w:r>
        <w:tab/>
      </w:r>
      <w:r w:rsidRPr="004D37E2">
        <w:t xml:space="preserve">Recalled from Committee on </w:t>
      </w:r>
      <w:r w:rsidRPr="004D37E2">
        <w:rPr>
          <w:b/>
        </w:rPr>
        <w:t>Judiciary</w:t>
      </w:r>
      <w:r>
        <w:t xml:space="preserve"> </w:t>
      </w:r>
      <w:r w:rsidRPr="004D37E2">
        <w:t>(</w:t>
      </w:r>
      <w:hyperlink r:id="rId9" w:history="1">
        <w:r w:rsidRPr="00083DDE">
          <w:rPr>
            <w:rStyle w:val="Hyperlink"/>
          </w:rPr>
          <w:t>House Journal</w:t>
        </w:r>
        <w:r w:rsidRPr="00083DDE">
          <w:rPr>
            <w:rStyle w:val="Hyperlink"/>
          </w:rPr>
          <w:noBreakHyphen/>
          <w:t>page 40</w:t>
        </w:r>
      </w:hyperlink>
      <w:r w:rsidRPr="004D37E2">
        <w:t>)</w:t>
      </w:r>
    </w:p>
    <w:p w:rsidR="001811EF" w:rsidRDefault="001811EF" w:rsidP="001811EF">
      <w:pPr>
        <w:widowControl w:val="0"/>
        <w:tabs>
          <w:tab w:val="right" w:pos="1008"/>
          <w:tab w:val="left" w:pos="1152"/>
          <w:tab w:val="left" w:pos="1872"/>
          <w:tab w:val="left" w:pos="9187"/>
        </w:tabs>
        <w:ind w:left="2088" w:hanging="2088"/>
        <w:jc w:val="left"/>
      </w:pPr>
      <w:r>
        <w:tab/>
        <w:t>4/28/2015</w:t>
      </w:r>
      <w:r>
        <w:tab/>
        <w:t>House</w:t>
      </w:r>
      <w:r>
        <w:tab/>
      </w:r>
      <w:r w:rsidRPr="004D37E2">
        <w:t>Amended (</w:t>
      </w:r>
      <w:hyperlink r:id="rId10" w:history="1">
        <w:r w:rsidRPr="00083DDE">
          <w:rPr>
            <w:rStyle w:val="Hyperlink"/>
          </w:rPr>
          <w:t>House Journal</w:t>
        </w:r>
        <w:r w:rsidRPr="00083DDE">
          <w:rPr>
            <w:rStyle w:val="Hyperlink"/>
          </w:rPr>
          <w:noBreakHyphen/>
          <w:t>page 64</w:t>
        </w:r>
      </w:hyperlink>
      <w:r w:rsidRPr="004D37E2">
        <w:t>)</w:t>
      </w:r>
    </w:p>
    <w:p w:rsidR="001811EF" w:rsidRDefault="001811EF" w:rsidP="001811EF">
      <w:pPr>
        <w:widowControl w:val="0"/>
        <w:tabs>
          <w:tab w:val="right" w:pos="1008"/>
          <w:tab w:val="left" w:pos="1152"/>
          <w:tab w:val="left" w:pos="1872"/>
          <w:tab w:val="left" w:pos="9187"/>
        </w:tabs>
        <w:ind w:left="2088" w:hanging="2088"/>
        <w:jc w:val="left"/>
      </w:pPr>
      <w:r>
        <w:tab/>
        <w:t>4/28/2015</w:t>
      </w:r>
      <w:r>
        <w:tab/>
        <w:t>House</w:t>
      </w:r>
      <w:r>
        <w:tab/>
      </w:r>
      <w:r w:rsidRPr="004D37E2">
        <w:t>Read second time (</w:t>
      </w:r>
      <w:hyperlink r:id="rId11" w:history="1">
        <w:r w:rsidRPr="00083DDE">
          <w:rPr>
            <w:rStyle w:val="Hyperlink"/>
          </w:rPr>
          <w:t>House Journal</w:t>
        </w:r>
        <w:r w:rsidRPr="00083DDE">
          <w:rPr>
            <w:rStyle w:val="Hyperlink"/>
          </w:rPr>
          <w:noBreakHyphen/>
          <w:t>page 64</w:t>
        </w:r>
      </w:hyperlink>
      <w:r w:rsidRPr="004D37E2">
        <w:t>)</w:t>
      </w:r>
    </w:p>
    <w:p w:rsidR="001811EF" w:rsidRDefault="001811EF" w:rsidP="001811EF">
      <w:pPr>
        <w:widowControl w:val="0"/>
        <w:tabs>
          <w:tab w:val="right" w:pos="1008"/>
          <w:tab w:val="left" w:pos="1152"/>
          <w:tab w:val="left" w:pos="1872"/>
          <w:tab w:val="left" w:pos="9187"/>
        </w:tabs>
        <w:ind w:left="2088" w:hanging="2088"/>
        <w:jc w:val="left"/>
      </w:pPr>
      <w:r>
        <w:tab/>
        <w:t>4/28/2015</w:t>
      </w:r>
      <w:r>
        <w:tab/>
        <w:t>House</w:t>
      </w:r>
      <w:r>
        <w:tab/>
      </w:r>
      <w:r w:rsidRPr="004D37E2">
        <w:t>Roll call Yeas</w:t>
      </w:r>
      <w:r>
        <w:noBreakHyphen/>
      </w:r>
      <w:r w:rsidRPr="004D37E2">
        <w:t>88  Nays</w:t>
      </w:r>
      <w:r>
        <w:noBreakHyphen/>
      </w:r>
      <w:r w:rsidRPr="004D37E2">
        <w:t>14 (</w:t>
      </w:r>
      <w:hyperlink r:id="rId12" w:history="1">
        <w:r w:rsidRPr="00083DDE">
          <w:rPr>
            <w:rStyle w:val="Hyperlink"/>
          </w:rPr>
          <w:t>House Journal</w:t>
        </w:r>
        <w:r w:rsidRPr="00083DDE">
          <w:rPr>
            <w:rStyle w:val="Hyperlink"/>
          </w:rPr>
          <w:noBreakHyphen/>
          <w:t>page 66</w:t>
        </w:r>
      </w:hyperlink>
      <w:r w:rsidRPr="004D37E2">
        <w:t>)</w:t>
      </w:r>
    </w:p>
    <w:p w:rsidR="001811EF" w:rsidRDefault="001811EF" w:rsidP="001811EF">
      <w:pPr>
        <w:widowControl w:val="0"/>
        <w:tabs>
          <w:tab w:val="right" w:pos="1008"/>
          <w:tab w:val="left" w:pos="1152"/>
          <w:tab w:val="left" w:pos="1872"/>
          <w:tab w:val="left" w:pos="9187"/>
        </w:tabs>
        <w:ind w:left="2088" w:hanging="2088"/>
        <w:jc w:val="left"/>
      </w:pPr>
      <w:r>
        <w:tab/>
        <w:t>4/29/2015</w:t>
      </w:r>
      <w:r>
        <w:tab/>
        <w:t>House</w:t>
      </w:r>
      <w:r>
        <w:tab/>
      </w:r>
      <w:r w:rsidRPr="004D37E2">
        <w:t>Rea</w:t>
      </w:r>
      <w:r>
        <w:t xml:space="preserve">d third time and sent to Senate </w:t>
      </w:r>
      <w:r w:rsidRPr="004D37E2">
        <w:t>(</w:t>
      </w:r>
      <w:hyperlink r:id="rId13" w:history="1">
        <w:r w:rsidRPr="00083DDE">
          <w:rPr>
            <w:rStyle w:val="Hyperlink"/>
          </w:rPr>
          <w:t>House Journal</w:t>
        </w:r>
        <w:r w:rsidRPr="00083DDE">
          <w:rPr>
            <w:rStyle w:val="Hyperlink"/>
          </w:rPr>
          <w:noBreakHyphen/>
          <w:t>page 13</w:t>
        </w:r>
      </w:hyperlink>
      <w:r w:rsidRPr="004D37E2">
        <w:t>)</w:t>
      </w:r>
    </w:p>
    <w:p w:rsidR="001811EF" w:rsidRDefault="001811EF" w:rsidP="001811EF">
      <w:pPr>
        <w:widowControl w:val="0"/>
        <w:tabs>
          <w:tab w:val="right" w:pos="1008"/>
          <w:tab w:val="left" w:pos="1152"/>
          <w:tab w:val="left" w:pos="1872"/>
          <w:tab w:val="left" w:pos="9187"/>
        </w:tabs>
        <w:ind w:left="2088" w:hanging="2088"/>
        <w:jc w:val="left"/>
      </w:pPr>
      <w:r>
        <w:tab/>
        <w:t>4/29/2015</w:t>
      </w:r>
      <w:r>
        <w:tab/>
        <w:t>Senate</w:t>
      </w:r>
      <w:r>
        <w:tab/>
      </w:r>
      <w:r w:rsidRPr="004D37E2">
        <w:t>Introduced and read first time (</w:t>
      </w:r>
      <w:hyperlink r:id="rId14" w:history="1">
        <w:r w:rsidRPr="00083DDE">
          <w:rPr>
            <w:rStyle w:val="Hyperlink"/>
          </w:rPr>
          <w:t>Senate Journal</w:t>
        </w:r>
        <w:r w:rsidRPr="00083DDE">
          <w:rPr>
            <w:rStyle w:val="Hyperlink"/>
          </w:rPr>
          <w:noBreakHyphen/>
          <w:t>page 9</w:t>
        </w:r>
      </w:hyperlink>
      <w:r w:rsidRPr="004D37E2">
        <w:t>)</w:t>
      </w:r>
    </w:p>
    <w:p w:rsidR="001811EF" w:rsidRDefault="001811EF" w:rsidP="001811EF">
      <w:pPr>
        <w:widowControl w:val="0"/>
        <w:tabs>
          <w:tab w:val="right" w:pos="1008"/>
          <w:tab w:val="left" w:pos="1152"/>
          <w:tab w:val="left" w:pos="1872"/>
          <w:tab w:val="left" w:pos="9187"/>
        </w:tabs>
        <w:ind w:left="2088" w:hanging="2088"/>
        <w:jc w:val="left"/>
      </w:pPr>
      <w:r>
        <w:tab/>
        <w:t>4/29/2015</w:t>
      </w:r>
      <w:r>
        <w:tab/>
        <w:t>Senate</w:t>
      </w:r>
      <w:r>
        <w:tab/>
      </w:r>
      <w:r w:rsidRPr="004D37E2">
        <w:t>Ref</w:t>
      </w:r>
      <w:r>
        <w:t xml:space="preserve">erred to Committee on </w:t>
      </w:r>
      <w:r w:rsidRPr="004D37E2">
        <w:rPr>
          <w:b/>
        </w:rPr>
        <w:t>Judiciary</w:t>
      </w:r>
      <w:r>
        <w:t xml:space="preserve"> </w:t>
      </w:r>
      <w:r w:rsidRPr="004D37E2">
        <w:t>(</w:t>
      </w:r>
      <w:hyperlink r:id="rId15" w:history="1">
        <w:r w:rsidRPr="00083DDE">
          <w:rPr>
            <w:rStyle w:val="Hyperlink"/>
          </w:rPr>
          <w:t>Senate Journal</w:t>
        </w:r>
        <w:r w:rsidRPr="00083DDE">
          <w:rPr>
            <w:rStyle w:val="Hyperlink"/>
          </w:rPr>
          <w:noBreakHyphen/>
          <w:t>page 9</w:t>
        </w:r>
      </w:hyperlink>
      <w:r w:rsidRPr="004D37E2">
        <w:t>)</w:t>
      </w:r>
    </w:p>
    <w:p w:rsidR="001811EF" w:rsidRDefault="001811EF" w:rsidP="001811EF">
      <w:pPr>
        <w:widowControl w:val="0"/>
        <w:tabs>
          <w:tab w:val="right" w:pos="1008"/>
          <w:tab w:val="left" w:pos="1152"/>
          <w:tab w:val="left" w:pos="1872"/>
          <w:tab w:val="left" w:pos="9187"/>
        </w:tabs>
        <w:ind w:left="2088" w:hanging="2088"/>
        <w:jc w:val="left"/>
      </w:pPr>
      <w:r>
        <w:tab/>
        <w:t>5/1/2015</w:t>
      </w:r>
      <w:r>
        <w:tab/>
        <w:t>Senate</w:t>
      </w:r>
      <w:r>
        <w:tab/>
      </w:r>
      <w:r w:rsidRPr="004D37E2">
        <w:t>Referred to Subc</w:t>
      </w:r>
      <w:r>
        <w:t xml:space="preserve">ommittee: Rankin (ch), Coleman, </w:t>
      </w:r>
      <w:r w:rsidRPr="004D37E2">
        <w:t>Hembree, Johnson, Thurmond</w:t>
      </w:r>
    </w:p>
    <w:p w:rsidR="001811EF" w:rsidRDefault="001811EF" w:rsidP="001811EF">
      <w:pPr>
        <w:widowControl w:val="0"/>
        <w:tabs>
          <w:tab w:val="right" w:pos="1008"/>
          <w:tab w:val="left" w:pos="1152"/>
          <w:tab w:val="left" w:pos="1872"/>
          <w:tab w:val="left" w:pos="9187"/>
        </w:tabs>
        <w:ind w:left="2088" w:hanging="2088"/>
        <w:jc w:val="left"/>
      </w:pPr>
    </w:p>
    <w:p w:rsidR="00E5394D" w:rsidRDefault="00E5394D" w:rsidP="00E5394D">
      <w:pPr>
        <w:widowControl w:val="0"/>
        <w:tabs>
          <w:tab w:val="right" w:pos="1008"/>
          <w:tab w:val="left" w:pos="1152"/>
          <w:tab w:val="left" w:pos="1872"/>
          <w:tab w:val="left" w:pos="9187"/>
        </w:tabs>
        <w:ind w:left="2088" w:hanging="2088"/>
        <w:jc w:val="left"/>
      </w:pPr>
      <w:r>
        <w:t xml:space="preserve">View the latest </w:t>
      </w:r>
      <w:hyperlink r:id="rId16" w:history="1">
        <w:r w:rsidRPr="00E5394D">
          <w:rPr>
            <w:rStyle w:val="Hyperlink"/>
          </w:rPr>
          <w:t>legislative information</w:t>
        </w:r>
      </w:hyperlink>
      <w:r>
        <w:t xml:space="preserve"> at the website</w:t>
      </w:r>
    </w:p>
    <w:p w:rsidR="00E5394D" w:rsidRDefault="00E5394D" w:rsidP="00E5394D">
      <w:pPr>
        <w:widowControl w:val="0"/>
        <w:tabs>
          <w:tab w:val="right" w:pos="1008"/>
          <w:tab w:val="left" w:pos="1152"/>
          <w:tab w:val="left" w:pos="1872"/>
          <w:tab w:val="left" w:pos="9187"/>
        </w:tabs>
        <w:ind w:left="2088" w:hanging="2088"/>
        <w:jc w:val="left"/>
      </w:pPr>
    </w:p>
    <w:p w:rsidR="00E5394D" w:rsidRPr="00E5394D" w:rsidRDefault="00E5394D" w:rsidP="00E5394D">
      <w:pPr>
        <w:widowControl w:val="0"/>
        <w:tabs>
          <w:tab w:val="right" w:pos="1008"/>
          <w:tab w:val="left" w:pos="1152"/>
          <w:tab w:val="left" w:pos="1872"/>
          <w:tab w:val="left" w:pos="9187"/>
        </w:tabs>
        <w:ind w:left="2088" w:hanging="2088"/>
        <w:jc w:val="left"/>
      </w:pPr>
    </w:p>
    <w:p w:rsidR="00E5394D" w:rsidRDefault="00E5394D" w:rsidP="00E5394D">
      <w:pPr>
        <w:widowControl w:val="0"/>
        <w:jc w:val="left"/>
      </w:pPr>
      <w:r w:rsidRPr="00E5394D">
        <w:rPr>
          <w:b/>
        </w:rPr>
        <w:t>VERSIONS OF THIS BILL</w:t>
      </w:r>
    </w:p>
    <w:p w:rsidR="00E5394D" w:rsidRDefault="00E5394D" w:rsidP="00E5394D">
      <w:pPr>
        <w:widowControl w:val="0"/>
        <w:jc w:val="left"/>
      </w:pPr>
    </w:p>
    <w:p w:rsidR="00E5394D" w:rsidRDefault="00083DDE" w:rsidP="00E5394D">
      <w:pPr>
        <w:widowControl w:val="0"/>
        <w:jc w:val="left"/>
      </w:pPr>
      <w:hyperlink r:id="rId17" w:history="1">
        <w:r w:rsidR="00E5394D">
          <w:rPr>
            <w:rStyle w:val="Hyperlink"/>
          </w:rPr>
          <w:t>12/18/2014</w:t>
        </w:r>
      </w:hyperlink>
    </w:p>
    <w:p w:rsidR="00E5394D" w:rsidRDefault="00083DDE" w:rsidP="00E5394D">
      <w:hyperlink r:id="rId18" w:history="1">
        <w:r w:rsidR="001317F3" w:rsidRPr="001317F3">
          <w:rPr>
            <w:rStyle w:val="Hyperlink"/>
          </w:rPr>
          <w:t>12/22/2014</w:t>
        </w:r>
      </w:hyperlink>
    </w:p>
    <w:p w:rsidR="001317F3" w:rsidRDefault="00083DDE" w:rsidP="00E5394D">
      <w:hyperlink r:id="rId19" w:history="1">
        <w:r w:rsidR="00502300" w:rsidRPr="00502300">
          <w:rPr>
            <w:rStyle w:val="Hyperlink"/>
          </w:rPr>
          <w:t>4/22/2015</w:t>
        </w:r>
      </w:hyperlink>
    </w:p>
    <w:p w:rsidR="00502300" w:rsidRDefault="00083DDE" w:rsidP="00E5394D">
      <w:hyperlink r:id="rId20" w:history="1">
        <w:r w:rsidR="00726E18" w:rsidRPr="00726E18">
          <w:rPr>
            <w:rStyle w:val="Hyperlink"/>
          </w:rPr>
          <w:t>4/28/2015</w:t>
        </w:r>
      </w:hyperlink>
    </w:p>
    <w:p w:rsidR="00726E18" w:rsidRDefault="00726E18" w:rsidP="00E5394D"/>
    <w:p w:rsidR="00E5394D" w:rsidRDefault="00E5394D" w:rsidP="00E5394D">
      <w:pPr>
        <w:sectPr w:rsidR="00E5394D" w:rsidSect="00E5394D">
          <w:pgSz w:w="12240" w:h="15840" w:code="1"/>
          <w:pgMar w:top="1080" w:right="1440" w:bottom="1080" w:left="1440" w:header="720" w:footer="720" w:gutter="0"/>
          <w:cols w:space="720"/>
          <w:noEndnote/>
          <w:docGrid w:linePitch="360"/>
        </w:sectPr>
      </w:pPr>
    </w:p>
    <w:p w:rsidR="00726E18" w:rsidRDefault="00726E18"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AMENDED</w:t>
      </w:r>
    </w:p>
    <w:p w:rsidR="00726E18" w:rsidRDefault="00726E18"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28, 2015</w:t>
      </w:r>
    </w:p>
    <w:p w:rsidR="00726E18" w:rsidRDefault="00726E18"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6E18" w:rsidRPr="0025319D" w:rsidRDefault="00726E18" w:rsidP="0025319D">
      <w:pPr>
        <w:pStyle w:val="BillDots"/>
        <w:tabs>
          <w:tab w:val="clear" w:pos="216"/>
          <w:tab w:val="clear" w:pos="432"/>
          <w:tab w:val="clear" w:pos="648"/>
          <w:tab w:val="clear" w:pos="864"/>
          <w:tab w:val="clear" w:pos="1080"/>
          <w:tab w:val="clear" w:pos="1296"/>
          <w:tab w:val="clear" w:pos="5904"/>
          <w:tab w:val="right" w:pos="5933"/>
        </w:tabs>
      </w:pPr>
      <w:r>
        <w:tab/>
      </w:r>
      <w:r>
        <w:rPr>
          <w:b/>
          <w:sz w:val="36"/>
        </w:rPr>
        <w:t>H. 3248</w:t>
      </w:r>
    </w:p>
    <w:p w:rsidR="00726E18" w:rsidRDefault="00726E18"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6E18" w:rsidRDefault="00726E18"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Ryhal, Hardwick, Long, M.S. McLeod, Felder and Hardee</w:t>
      </w:r>
    </w:p>
    <w:p w:rsidR="00726E18" w:rsidRDefault="00726E18"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6E18" w:rsidRDefault="00726E18"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4/28/15--H.</w:t>
      </w:r>
    </w:p>
    <w:p w:rsidR="00726E18" w:rsidRDefault="00726E18"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726E18" w:rsidRPr="0025319D" w:rsidRDefault="00726E18" w:rsidP="0025319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726E18" w:rsidRDefault="00726E18"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6E18" w:rsidRDefault="00726E18"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26E18" w:rsidSect="000E41E0">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726E18" w:rsidRDefault="00726E18" w:rsidP="000E41E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6E18" w:rsidRDefault="00726E18" w:rsidP="00EE4246">
      <w:pPr>
        <w:pStyle w:val="Numbersforbills"/>
      </w:pPr>
    </w:p>
    <w:p w:rsidR="00726E18" w:rsidRDefault="00726E18" w:rsidP="00E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E18" w:rsidRDefault="00726E18" w:rsidP="00E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E18" w:rsidRDefault="00726E18" w:rsidP="00E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E18" w:rsidRDefault="00726E18" w:rsidP="00E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E18" w:rsidRDefault="00726E18" w:rsidP="00EE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E18" w:rsidRDefault="00726E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E18" w:rsidRPr="00325348" w:rsidRDefault="00726E18" w:rsidP="008E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26E18" w:rsidRDefault="00726E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E18" w:rsidRDefault="00726E18" w:rsidP="00B30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DC1ACA">
        <w:t>TO AMEND THE CODE OF LAWS OF SOUTH CAROL</w:t>
      </w:r>
      <w:r>
        <w:t>INA, 1976, BY ADDING CHAPTER 28 TO</w:t>
      </w:r>
      <w:r w:rsidRPr="00DC1ACA">
        <w:t xml:space="preserve"> TITLE 27 SO</w:t>
      </w:r>
      <w:r>
        <w:t xml:space="preserve"> AS TO PROVIDE REQUIREMENTS CONCERNING THE GOVERNANCE OF HOMEOWNERS ASSOCIATIONS, TO DEFINE NECESSARY TERMINOLOGY, TO PROVIDE HOMEOWNERS ASSOCIATIONS MUST REGISTER WITH THE REAL ESTATE COMMISSION AND FILE COPIES OF ITS GOVERNING DOCUMENTS WITH THE CLERK OF COURT, REGISTER OF DEEDS, AND THE COMMISSION, TO PROVIDE HOMEOWNERS ASSOCIATIONS OTHERWISE ALSO MUST MAKE ITS GOVERNING DOCUMENTS AVAILABLE TO THE PUBLIC AND PROSPECTIVE BUYERS IN A CERTAIN MANNER, TO PROVIDE MECHANISMS FOR THE AUTOMATIC TRANSFER OF CONTROL OF PROPERTY GOVERNED BY A HOMEOWNERS ASSOCIATION FROM THE DECLARANT TO AN ELECTED BOARD OF THE HOMEOWNERS, TO PROVIDE RELATED NOTICE REQUIREMENTS, TO PROVIDE TRAINING REQUIREMENTS FOR HOMEOWNERS ASSOCIATION BOARD MEMBERS, TO PROVIDE HOMEOWNERS MAY INSPECT CERTAIN ASSOCIATION DOCUMENTS, TO PROVIDE HOMEOWNERS ASSOCIATIONS MUST PROVIDE CERTAIN NOTICE FOR BOARD MEETINGS, TO PROVIDE THAT HOMEOWNERS ASSOCIATIONS MAY NOT PLACE A LIEN AGAINST THE PROPERTY OF A HOMEOWNER OR OTHERWISE FINE OR ASSESS COSTS AGAINST A HOMEOWNER WITHOUT FIRST GIVING THE HOMEOWNER A HEARING BEFORE THE BOARD, AND TO PROVIDE </w:t>
      </w:r>
      <w:r w:rsidRPr="00DC1ACA">
        <w:rPr>
          <w:color w:val="000000" w:themeColor="text1"/>
          <w:u w:color="000000" w:themeColor="text1"/>
        </w:rPr>
        <w:t>HOMEOWNER</w:t>
      </w:r>
      <w:r>
        <w:rPr>
          <w:color w:val="000000" w:themeColor="text1"/>
          <w:u w:color="000000" w:themeColor="text1"/>
        </w:rPr>
        <w:t>S</w:t>
      </w:r>
      <w:r w:rsidRPr="00DC1ACA">
        <w:rPr>
          <w:color w:val="000000" w:themeColor="text1"/>
          <w:u w:color="000000" w:themeColor="text1"/>
        </w:rPr>
        <w:t xml:space="preserve"> OR </w:t>
      </w:r>
      <w:r>
        <w:rPr>
          <w:color w:val="000000" w:themeColor="text1"/>
          <w:u w:color="000000" w:themeColor="text1"/>
        </w:rPr>
        <w:t xml:space="preserve">HOMEOWNERS </w:t>
      </w:r>
      <w:r w:rsidRPr="00DC1ACA">
        <w:rPr>
          <w:color w:val="000000" w:themeColor="text1"/>
          <w:u w:color="000000" w:themeColor="text1"/>
        </w:rPr>
        <w:t>ASSOCIATION</w:t>
      </w:r>
      <w:r>
        <w:rPr>
          <w:color w:val="000000" w:themeColor="text1"/>
          <w:u w:color="000000" w:themeColor="text1"/>
        </w:rPr>
        <w:t>S</w:t>
      </w:r>
      <w:r w:rsidRPr="00DC1ACA">
        <w:rPr>
          <w:color w:val="000000" w:themeColor="text1"/>
          <w:u w:color="000000" w:themeColor="text1"/>
        </w:rPr>
        <w:t xml:space="preserve"> </w:t>
      </w:r>
      <w:r>
        <w:rPr>
          <w:color w:val="000000" w:themeColor="text1"/>
          <w:u w:color="000000" w:themeColor="text1"/>
        </w:rPr>
        <w:t>MAY SEEK FROM MAGISTRATES COURT EQUITABLE RELIEF</w:t>
      </w:r>
      <w:r w:rsidRPr="00DC1ACA">
        <w:rPr>
          <w:color w:val="000000" w:themeColor="text1"/>
          <w:u w:color="000000" w:themeColor="text1"/>
        </w:rPr>
        <w:t xml:space="preserve"> </w:t>
      </w:r>
      <w:r>
        <w:rPr>
          <w:color w:val="000000" w:themeColor="text1"/>
          <w:u w:color="000000" w:themeColor="text1"/>
        </w:rPr>
        <w:t xml:space="preserve">TO </w:t>
      </w:r>
      <w:r w:rsidRPr="00DC1ACA">
        <w:rPr>
          <w:color w:val="000000" w:themeColor="text1"/>
          <w:u w:color="000000" w:themeColor="text1"/>
        </w:rPr>
        <w:t>ENFORCE THE PROVISIONS OF THIS CHAPTER</w:t>
      </w:r>
      <w:r>
        <w:rPr>
          <w:color w:val="000000" w:themeColor="text1"/>
          <w:u w:color="000000" w:themeColor="text1"/>
        </w:rPr>
        <w:t>, AND TO PROVIDE THAT THE PREVAILING PARTY IN SUCH AN ACTION MAY RECOVER REASONABLE ATTORNEY</w:t>
      </w:r>
      <w:r w:rsidRPr="00E35BA3">
        <w:rPr>
          <w:color w:val="000000" w:themeColor="text1"/>
          <w:u w:color="000000" w:themeColor="text1"/>
        </w:rPr>
        <w:t>’</w:t>
      </w:r>
      <w:r>
        <w:rPr>
          <w:color w:val="000000" w:themeColor="text1"/>
          <w:u w:color="000000" w:themeColor="text1"/>
        </w:rPr>
        <w:t>S FEES AND RELATED COSTS; AND BY ADDING SECTION 40</w:t>
      </w:r>
      <w:r>
        <w:rPr>
          <w:color w:val="000000" w:themeColor="text1"/>
          <w:u w:color="000000" w:themeColor="text1"/>
        </w:rPr>
        <w:noBreakHyphen/>
        <w:t>57</w:t>
      </w:r>
      <w:r>
        <w:rPr>
          <w:color w:val="000000" w:themeColor="text1"/>
          <w:u w:color="000000" w:themeColor="text1"/>
        </w:rPr>
        <w:noBreakHyphen/>
        <w:t>63 SO AS TO IMPOSE RELATED POWERS AND DUTIES ON THE REAL ESTATE COMMISSION, AND TO DEFINE NECESSARY TERMINOLOGY.</w:t>
      </w:r>
    </w:p>
    <w:p w:rsidR="00726E18" w:rsidRDefault="00726E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726E18" w:rsidRDefault="00726E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E18" w:rsidRDefault="00726E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6E18" w:rsidRDefault="00726E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E18" w:rsidRPr="009F353F" w:rsidRDefault="00726E18"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F353F">
        <w:t>SECTION</w:t>
      </w:r>
      <w:r w:rsidRPr="009F353F">
        <w:tab/>
        <w:t>1.</w:t>
      </w:r>
      <w:r w:rsidRPr="009F353F">
        <w:tab/>
        <w:t>(A)</w:t>
      </w:r>
      <w:r w:rsidRPr="009F353F">
        <w:tab/>
      </w:r>
      <w:r w:rsidRPr="009F353F">
        <w:rPr>
          <w:rFonts w:eastAsia="Calibri"/>
          <w:u w:color="000000"/>
        </w:rPr>
        <w:t>There is created the “Study Committee on Homeowners Associations” to review laws, policies, practices, and procedures regarding homeowners associations in this State and other jurisdictions, and to make recommendations to the General Assembly regarding proposals for South Carolina’s statutory law.  The Study Committee shall review information, including, but not limited to, case law, statutes, uniform laws, and other information from South Carolina and other jurisdictions concerning homeowners associations.  Specifically, the Study Committee is authorized, but not limited to, reporting on the following issues:</w:t>
      </w:r>
    </w:p>
    <w:p w:rsidR="00726E18" w:rsidRPr="009F353F" w:rsidRDefault="00726E18"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F353F">
        <w:rPr>
          <w:rFonts w:eastAsia="Calibri"/>
          <w:u w:color="000000"/>
        </w:rPr>
        <w:tab/>
      </w:r>
      <w:r w:rsidRPr="009F353F">
        <w:rPr>
          <w:rFonts w:eastAsia="Calibri"/>
          <w:u w:color="000000"/>
        </w:rPr>
        <w:tab/>
        <w:t>(1)</w:t>
      </w:r>
      <w:r w:rsidRPr="009F353F">
        <w:rPr>
          <w:rFonts w:eastAsia="Calibri"/>
          <w:u w:color="000000"/>
        </w:rPr>
        <w:tab/>
        <w:t>disclosure of governing documents to prospective buyers;</w:t>
      </w:r>
    </w:p>
    <w:p w:rsidR="00726E18" w:rsidRPr="009F353F" w:rsidRDefault="00726E18"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F353F">
        <w:rPr>
          <w:rFonts w:eastAsia="Calibri"/>
          <w:u w:color="000000"/>
        </w:rPr>
        <w:tab/>
      </w:r>
      <w:r w:rsidRPr="009F353F">
        <w:rPr>
          <w:rFonts w:eastAsia="Calibri"/>
          <w:u w:color="000000"/>
        </w:rPr>
        <w:tab/>
        <w:t>(2)</w:t>
      </w:r>
      <w:r w:rsidRPr="009F353F">
        <w:rPr>
          <w:rFonts w:eastAsia="Calibri"/>
          <w:u w:color="000000"/>
        </w:rPr>
        <w:tab/>
        <w:t>education for homeowners and board members;</w:t>
      </w:r>
    </w:p>
    <w:p w:rsidR="00726E18" w:rsidRPr="009F353F" w:rsidRDefault="00726E18"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F353F">
        <w:rPr>
          <w:rFonts w:eastAsia="Calibri"/>
          <w:u w:color="000000"/>
        </w:rPr>
        <w:tab/>
      </w:r>
      <w:r w:rsidRPr="009F353F">
        <w:rPr>
          <w:rFonts w:eastAsia="Calibri"/>
          <w:u w:color="000000"/>
        </w:rPr>
        <w:tab/>
        <w:t>(3)</w:t>
      </w:r>
      <w:r w:rsidRPr="009F353F">
        <w:rPr>
          <w:rFonts w:eastAsia="Calibri"/>
          <w:u w:color="000000"/>
        </w:rPr>
        <w:tab/>
        <w:t>manager certification or licensing;</w:t>
      </w:r>
    </w:p>
    <w:p w:rsidR="00726E18" w:rsidRPr="009F353F" w:rsidRDefault="00726E18"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F353F">
        <w:rPr>
          <w:rFonts w:eastAsia="Calibri"/>
          <w:u w:color="000000"/>
        </w:rPr>
        <w:tab/>
      </w:r>
      <w:r w:rsidRPr="009F353F">
        <w:rPr>
          <w:rFonts w:eastAsia="Calibri"/>
          <w:u w:color="000000"/>
        </w:rPr>
        <w:tab/>
        <w:t>(4)</w:t>
      </w:r>
      <w:r w:rsidRPr="009F353F">
        <w:rPr>
          <w:rFonts w:eastAsia="Calibri"/>
          <w:u w:color="000000"/>
        </w:rPr>
        <w:tab/>
        <w:t>time period for developer control of an association; and</w:t>
      </w:r>
    </w:p>
    <w:p w:rsidR="00726E18" w:rsidRPr="009F353F" w:rsidRDefault="00726E18"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F353F">
        <w:rPr>
          <w:rFonts w:eastAsia="Calibri"/>
          <w:u w:color="000000"/>
        </w:rPr>
        <w:tab/>
      </w:r>
      <w:r w:rsidRPr="009F353F">
        <w:rPr>
          <w:rFonts w:eastAsia="Calibri"/>
          <w:u w:color="000000"/>
        </w:rPr>
        <w:tab/>
        <w:t>(5)</w:t>
      </w:r>
      <w:r w:rsidRPr="009F353F">
        <w:rPr>
          <w:rFonts w:eastAsia="Calibri"/>
          <w:u w:color="000000"/>
        </w:rPr>
        <w:tab/>
        <w:t>need for a comprehensive or uniform planned community act.</w:t>
      </w:r>
    </w:p>
    <w:p w:rsidR="00726E18" w:rsidRPr="009F353F" w:rsidRDefault="00726E18"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F353F">
        <w:rPr>
          <w:rFonts w:eastAsia="Calibri"/>
          <w:u w:color="000000"/>
        </w:rPr>
        <w:tab/>
        <w:t>(B)</w:t>
      </w:r>
      <w:r w:rsidRPr="009F353F">
        <w:rPr>
          <w:rFonts w:eastAsia="Calibri"/>
          <w:u w:color="000000"/>
        </w:rPr>
        <w:tab/>
        <w:t>The Study Committee must be composed of thirteen members:</w:t>
      </w:r>
    </w:p>
    <w:p w:rsidR="00726E18" w:rsidRPr="009F353F" w:rsidRDefault="00726E18"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F353F">
        <w:rPr>
          <w:rFonts w:eastAsia="Calibri"/>
          <w:u w:color="000000"/>
        </w:rPr>
        <w:tab/>
      </w:r>
      <w:r w:rsidRPr="009F353F">
        <w:rPr>
          <w:rFonts w:eastAsia="Calibri"/>
          <w:u w:color="000000"/>
        </w:rPr>
        <w:tab/>
        <w:t>(1)</w:t>
      </w:r>
      <w:r w:rsidRPr="009F353F">
        <w:rPr>
          <w:rFonts w:eastAsia="Calibri"/>
          <w:u w:color="000000"/>
        </w:rPr>
        <w:tab/>
        <w:t>two members of the Senate, appointed by the Senate Labor, Commerce and Industry Chairman;</w:t>
      </w:r>
    </w:p>
    <w:p w:rsidR="00726E18" w:rsidRPr="009F353F" w:rsidRDefault="00726E18"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F353F">
        <w:rPr>
          <w:rFonts w:eastAsia="Calibri"/>
          <w:u w:color="000000"/>
        </w:rPr>
        <w:tab/>
      </w:r>
      <w:r w:rsidRPr="009F353F">
        <w:rPr>
          <w:rFonts w:eastAsia="Calibri"/>
          <w:u w:color="000000"/>
        </w:rPr>
        <w:tab/>
        <w:t>(2)</w:t>
      </w:r>
      <w:r w:rsidRPr="009F353F">
        <w:rPr>
          <w:rFonts w:eastAsia="Calibri"/>
          <w:u w:color="000000"/>
        </w:rPr>
        <w:tab/>
        <w:t>two members of the House of Representatives, appointed by the House Labor, Commerce and Industry Chairman;</w:t>
      </w:r>
    </w:p>
    <w:p w:rsidR="00726E18" w:rsidRPr="009F353F" w:rsidRDefault="00726E18"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F353F">
        <w:rPr>
          <w:rFonts w:eastAsia="Calibri"/>
          <w:u w:color="000000"/>
        </w:rPr>
        <w:tab/>
      </w:r>
      <w:r w:rsidRPr="009F353F">
        <w:rPr>
          <w:rFonts w:eastAsia="Calibri"/>
          <w:u w:color="000000"/>
        </w:rPr>
        <w:tab/>
        <w:t>(3)</w:t>
      </w:r>
      <w:r w:rsidRPr="009F353F">
        <w:rPr>
          <w:rFonts w:eastAsia="Calibri"/>
          <w:u w:color="000000"/>
        </w:rPr>
        <w:tab/>
        <w:t>the following members jointly selected by the Senate Labor, Commerce and Industry Chairman and House Labor, Commerce and Industry Committee Chairman:</w:t>
      </w:r>
    </w:p>
    <w:p w:rsidR="00726E18" w:rsidRPr="009F353F" w:rsidRDefault="00726E18"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F353F">
        <w:rPr>
          <w:rFonts w:eastAsia="Calibri"/>
          <w:u w:color="000000"/>
        </w:rPr>
        <w:tab/>
      </w:r>
      <w:r w:rsidRPr="009F353F">
        <w:rPr>
          <w:rFonts w:eastAsia="Calibri"/>
          <w:u w:color="000000"/>
        </w:rPr>
        <w:tab/>
      </w:r>
      <w:r w:rsidRPr="009F353F">
        <w:rPr>
          <w:rFonts w:eastAsia="Calibri"/>
          <w:u w:color="000000"/>
        </w:rPr>
        <w:tab/>
        <w:t>(a)</w:t>
      </w:r>
      <w:r w:rsidRPr="009F353F">
        <w:rPr>
          <w:rFonts w:eastAsia="Calibri"/>
          <w:u w:color="000000"/>
        </w:rPr>
        <w:tab/>
        <w:t>two property owners who are:</w:t>
      </w:r>
    </w:p>
    <w:p w:rsidR="00726E18" w:rsidRPr="009F353F" w:rsidRDefault="00726E18"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F353F">
        <w:rPr>
          <w:rFonts w:eastAsia="Calibri"/>
          <w:u w:color="000000"/>
        </w:rPr>
        <w:tab/>
      </w:r>
      <w:r w:rsidRPr="009F353F">
        <w:rPr>
          <w:rFonts w:eastAsia="Calibri"/>
          <w:u w:color="000000"/>
        </w:rPr>
        <w:tab/>
      </w:r>
      <w:r w:rsidRPr="009F353F">
        <w:rPr>
          <w:rFonts w:eastAsia="Calibri"/>
          <w:u w:color="000000"/>
        </w:rPr>
        <w:tab/>
      </w:r>
      <w:r w:rsidRPr="009F353F">
        <w:rPr>
          <w:rFonts w:eastAsia="Calibri"/>
          <w:u w:color="000000"/>
        </w:rPr>
        <w:tab/>
        <w:t>(i)</w:t>
      </w:r>
      <w:r w:rsidRPr="009F353F">
        <w:rPr>
          <w:rFonts w:eastAsia="Calibri"/>
          <w:u w:color="000000"/>
        </w:rPr>
        <w:tab/>
      </w:r>
      <w:r w:rsidRPr="009F353F">
        <w:rPr>
          <w:rFonts w:eastAsia="Calibri"/>
          <w:u w:color="000000"/>
        </w:rPr>
        <w:tab/>
        <w:t>required to be members of a homeowners association due to owning property in the homeowners association; and</w:t>
      </w:r>
    </w:p>
    <w:p w:rsidR="00726E18" w:rsidRPr="009F353F" w:rsidRDefault="00726E18"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9F353F">
        <w:rPr>
          <w:rFonts w:eastAsia="Calibri"/>
          <w:u w:color="000000"/>
        </w:rPr>
        <w:tab/>
      </w:r>
      <w:r w:rsidRPr="009F353F">
        <w:rPr>
          <w:rFonts w:eastAsia="Calibri"/>
          <w:u w:color="000000"/>
        </w:rPr>
        <w:tab/>
      </w:r>
      <w:r w:rsidRPr="009F353F">
        <w:rPr>
          <w:rFonts w:eastAsia="Calibri"/>
          <w:u w:color="000000"/>
        </w:rPr>
        <w:tab/>
      </w:r>
      <w:r w:rsidRPr="009F353F">
        <w:rPr>
          <w:rFonts w:eastAsia="Calibri"/>
          <w:u w:color="000000"/>
        </w:rPr>
        <w:tab/>
        <w:t>(ii)</w:t>
      </w:r>
      <w:r w:rsidRPr="009F353F">
        <w:rPr>
          <w:rFonts w:eastAsia="Calibri"/>
          <w:u w:color="000000"/>
        </w:rPr>
        <w:tab/>
        <w:t>governed by a homeowners association board;</w:t>
      </w:r>
    </w:p>
    <w:p w:rsidR="00726E18" w:rsidRPr="009F353F" w:rsidRDefault="00726E18"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u w:color="000000"/>
        </w:rPr>
      </w:pPr>
      <w:r w:rsidRPr="009F353F">
        <w:rPr>
          <w:rFonts w:eastAsia="Calibri"/>
          <w:szCs w:val="52"/>
          <w:u w:color="000000"/>
        </w:rPr>
        <w:tab/>
      </w:r>
      <w:r w:rsidRPr="009F353F">
        <w:rPr>
          <w:rFonts w:eastAsia="Calibri"/>
          <w:szCs w:val="52"/>
          <w:u w:color="000000"/>
        </w:rPr>
        <w:tab/>
      </w:r>
      <w:r w:rsidRPr="009F353F">
        <w:rPr>
          <w:rFonts w:eastAsia="Calibri"/>
          <w:szCs w:val="52"/>
          <w:u w:color="000000"/>
        </w:rPr>
        <w:tab/>
        <w:t>(b)</w:t>
      </w:r>
      <w:r w:rsidRPr="009F353F">
        <w:rPr>
          <w:rFonts w:eastAsia="Calibri"/>
          <w:szCs w:val="52"/>
          <w:u w:color="000000"/>
        </w:rPr>
        <w:tab/>
        <w:t>two lawyers, one representing homeowners associations and boards and the other representing homeowners, based upon recommendations of the South Carolina Bar;</w:t>
      </w:r>
    </w:p>
    <w:p w:rsidR="00726E18" w:rsidRPr="009F353F" w:rsidRDefault="00726E18"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u w:color="000000"/>
        </w:rPr>
      </w:pPr>
      <w:r w:rsidRPr="009F353F">
        <w:rPr>
          <w:rFonts w:eastAsia="Calibri"/>
          <w:szCs w:val="52"/>
          <w:u w:color="000000"/>
        </w:rPr>
        <w:tab/>
      </w:r>
      <w:r w:rsidRPr="009F353F">
        <w:rPr>
          <w:rFonts w:eastAsia="Calibri"/>
          <w:szCs w:val="52"/>
          <w:u w:color="000000"/>
        </w:rPr>
        <w:tab/>
      </w:r>
      <w:r w:rsidRPr="009F353F">
        <w:rPr>
          <w:rFonts w:eastAsia="Calibri"/>
          <w:szCs w:val="52"/>
          <w:u w:color="000000"/>
        </w:rPr>
        <w:tab/>
        <w:t>(c)</w:t>
      </w:r>
      <w:r w:rsidRPr="009F353F">
        <w:rPr>
          <w:rFonts w:eastAsia="Calibri"/>
          <w:szCs w:val="52"/>
          <w:u w:color="000000"/>
        </w:rPr>
        <w:tab/>
        <w:t>two managers, one in favor of certification or licensing and one opposed to certification or licensing, based upon the recommendations of the Community Association Institute and the Home Builders Association;</w:t>
      </w:r>
    </w:p>
    <w:p w:rsidR="00726E18" w:rsidRPr="009F353F" w:rsidRDefault="00726E18"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u w:color="000000"/>
        </w:rPr>
      </w:pPr>
      <w:r w:rsidRPr="009F353F">
        <w:rPr>
          <w:rFonts w:eastAsia="Calibri"/>
          <w:szCs w:val="52"/>
          <w:u w:color="000000"/>
        </w:rPr>
        <w:tab/>
      </w:r>
      <w:r w:rsidRPr="009F353F">
        <w:rPr>
          <w:rFonts w:eastAsia="Calibri"/>
          <w:szCs w:val="52"/>
          <w:u w:color="000000"/>
        </w:rPr>
        <w:tab/>
      </w:r>
      <w:r w:rsidRPr="009F353F">
        <w:rPr>
          <w:rFonts w:eastAsia="Calibri"/>
          <w:szCs w:val="52"/>
          <w:u w:color="000000"/>
        </w:rPr>
        <w:tab/>
        <w:t>(d)</w:t>
      </w:r>
      <w:r w:rsidRPr="009F353F">
        <w:rPr>
          <w:rFonts w:eastAsia="Calibri"/>
          <w:szCs w:val="52"/>
          <w:u w:color="000000"/>
        </w:rPr>
        <w:tab/>
        <w:t>one developer, based upon the recommendations of the Home Builders Association; and</w:t>
      </w:r>
    </w:p>
    <w:p w:rsidR="00726E18" w:rsidRPr="009F353F" w:rsidRDefault="00726E18"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u w:color="000000"/>
        </w:rPr>
      </w:pPr>
      <w:r w:rsidRPr="009F353F">
        <w:rPr>
          <w:rFonts w:eastAsia="Calibri"/>
          <w:szCs w:val="52"/>
          <w:u w:color="000000"/>
        </w:rPr>
        <w:tab/>
      </w:r>
      <w:r w:rsidRPr="009F353F">
        <w:rPr>
          <w:rFonts w:eastAsia="Calibri"/>
          <w:szCs w:val="52"/>
          <w:u w:color="000000"/>
        </w:rPr>
        <w:tab/>
        <w:t>(4)</w:t>
      </w:r>
      <w:r w:rsidRPr="009F353F">
        <w:rPr>
          <w:rFonts w:eastAsia="Calibri"/>
          <w:szCs w:val="52"/>
          <w:u w:color="000000"/>
        </w:rPr>
        <w:tab/>
        <w:t>the administrator for the Department of Consumer Affairs and the Director for the Department of Labor, Licensing and Regulations, or their designees, serving ex officio.</w:t>
      </w:r>
    </w:p>
    <w:p w:rsidR="00726E18" w:rsidRPr="009F353F" w:rsidRDefault="00726E18"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u w:color="000000"/>
        </w:rPr>
      </w:pPr>
      <w:r w:rsidRPr="009F353F">
        <w:rPr>
          <w:rFonts w:eastAsia="Calibri"/>
          <w:szCs w:val="52"/>
          <w:u w:color="000000"/>
        </w:rPr>
        <w:tab/>
        <w:t>(C)</w:t>
      </w:r>
      <w:r w:rsidRPr="009F353F">
        <w:rPr>
          <w:rFonts w:eastAsia="Calibri"/>
          <w:szCs w:val="52"/>
          <w:u w:color="000000"/>
        </w:rPr>
        <w:tab/>
        <w:t>Vacancies in the Study Committee’s membership must be filled for the remainder of the unexpired term in the manner of original appointment.</w:t>
      </w:r>
    </w:p>
    <w:p w:rsidR="00726E18" w:rsidRPr="009F353F" w:rsidRDefault="00726E18"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u w:color="000000"/>
        </w:rPr>
      </w:pPr>
      <w:r w:rsidRPr="009F353F">
        <w:rPr>
          <w:rFonts w:eastAsia="Calibri"/>
          <w:szCs w:val="52"/>
          <w:u w:color="000000"/>
        </w:rPr>
        <w:tab/>
        <w:t>(D)</w:t>
      </w:r>
      <w:r w:rsidRPr="009F353F">
        <w:rPr>
          <w:rFonts w:eastAsia="Calibri"/>
          <w:szCs w:val="52"/>
          <w:u w:color="000000"/>
        </w:rPr>
        <w:tab/>
        <w:t>The Chairmen of the Senate and House Labor, Commerce and Industry Committees shall provide appropriate staffing for the Study Committee.</w:t>
      </w:r>
    </w:p>
    <w:p w:rsidR="00726E18" w:rsidRPr="009F353F" w:rsidRDefault="00726E18"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u w:color="000000"/>
        </w:rPr>
      </w:pPr>
      <w:r w:rsidRPr="009F353F">
        <w:rPr>
          <w:rFonts w:eastAsia="Calibri"/>
          <w:szCs w:val="52"/>
          <w:u w:color="000000"/>
        </w:rPr>
        <w:tab/>
        <w:t>(E)</w:t>
      </w:r>
      <w:r w:rsidRPr="009F353F">
        <w:rPr>
          <w:rFonts w:eastAsia="Calibri"/>
          <w:szCs w:val="52"/>
          <w:u w:color="000000"/>
        </w:rPr>
        <w:tab/>
        <w:t>The Study Committee shall make a report of its recommendations to the General Assembly by December 31, 2015, at which time the Study Committee must be dissolved.</w:t>
      </w:r>
    </w:p>
    <w:p w:rsidR="00726E18" w:rsidRDefault="00726E18"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52"/>
          <w:u w:color="000000"/>
        </w:rPr>
      </w:pPr>
    </w:p>
    <w:p w:rsidR="00726E18" w:rsidRDefault="00726E18" w:rsidP="00253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353F">
        <w:rPr>
          <w:rFonts w:eastAsia="Calibri"/>
          <w:szCs w:val="52"/>
          <w:u w:color="000000"/>
        </w:rPr>
        <w:t>SECTION</w:t>
      </w:r>
      <w:r w:rsidRPr="009F353F">
        <w:rPr>
          <w:rFonts w:eastAsia="Calibri"/>
          <w:szCs w:val="52"/>
          <w:u w:color="000000"/>
        </w:rPr>
        <w:tab/>
        <w:t>2.</w:t>
      </w:r>
      <w:r w:rsidRPr="009F353F">
        <w:rPr>
          <w:rFonts w:eastAsia="Calibri"/>
          <w:szCs w:val="52"/>
          <w:u w:color="000000"/>
        </w:rPr>
        <w:tab/>
        <w:t>This act takes effect upon approval by the Governor.</w:t>
      </w:r>
    </w:p>
    <w:p w:rsidR="00726E18" w:rsidRDefault="00726E18" w:rsidP="00CD0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394D" w:rsidRDefault="00E5394D" w:rsidP="00726E1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E5394D" w:rsidSect="000E41E0">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37E" w:rsidRDefault="00B3037E" w:rsidP="009F0C77">
      <w:r>
        <w:separator/>
      </w:r>
    </w:p>
  </w:endnote>
  <w:endnote w:type="continuationSeparator" w:id="0">
    <w:p w:rsidR="00B3037E" w:rsidRDefault="00B303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D56CFE-B6C8-4552-8C20-48DBA86ED221}"/>
    <w:embedBold r:id="rId2" w:fontKey="{5D4322EE-7339-4D2F-BD1A-B96D6D6964E2}"/>
  </w:font>
  <w:font w:name="Calibri">
    <w:panose1 w:val="020F0502020204030204"/>
    <w:charset w:val="00"/>
    <w:family w:val="swiss"/>
    <w:pitch w:val="variable"/>
    <w:sig w:usb0="E00002FF" w:usb1="4000ACFF" w:usb2="00000001" w:usb3="00000000" w:csb0="0000019F" w:csb1="00000000"/>
    <w:embedRegular r:id="rId3" w:fontKey="{19CA5F6F-2042-48D8-99BA-CC5A864E7487}"/>
  </w:font>
  <w:font w:name="Segoe UI">
    <w:panose1 w:val="020B0502040204020203"/>
    <w:charset w:val="00"/>
    <w:family w:val="swiss"/>
    <w:pitch w:val="variable"/>
    <w:sig w:usb0="E10022FF" w:usb1="C000E47F" w:usb2="00000029" w:usb3="00000000" w:csb0="000001DF" w:csb1="00000000"/>
    <w:embedRegular r:id="rId4" w:fontKey="{23441C05-D934-4F33-889A-0AC1A1B0DAC1}"/>
  </w:font>
  <w:font w:name="Cambria">
    <w:panose1 w:val="02040503050406030204"/>
    <w:charset w:val="00"/>
    <w:family w:val="roman"/>
    <w:pitch w:val="variable"/>
    <w:sig w:usb0="E00002FF" w:usb1="400004FF" w:usb2="00000000" w:usb3="00000000" w:csb0="0000019F" w:csb1="00000000"/>
    <w:embedRegular r:id="rId5" w:fontKey="{D23FB007-E0FC-4289-8B20-28C9A9B617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E18" w:rsidRPr="008E31F0" w:rsidRDefault="00726E18" w:rsidP="008E31F0">
    <w:pPr>
      <w:pStyle w:val="Footer"/>
      <w:tabs>
        <w:tab w:val="clear" w:pos="4680"/>
        <w:tab w:val="clear" w:pos="9360"/>
        <w:tab w:val="center" w:pos="2995"/>
      </w:tabs>
      <w:spacing w:before="120"/>
    </w:pPr>
    <w:r>
      <w:t>[3248-</w:t>
    </w:r>
    <w:r>
      <w:fldChar w:fldCharType="begin"/>
    </w:r>
    <w:r>
      <w:instrText xml:space="preserve"> PAGE  \* MERGEFORMAT </w:instrText>
    </w:r>
    <w:r>
      <w:fldChar w:fldCharType="separate"/>
    </w:r>
    <w:r w:rsidR="00083DD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1E0" w:rsidRPr="008E31F0" w:rsidRDefault="00726E18" w:rsidP="008E31F0">
    <w:pPr>
      <w:pStyle w:val="Footer"/>
      <w:tabs>
        <w:tab w:val="clear" w:pos="4680"/>
        <w:tab w:val="clear" w:pos="9360"/>
        <w:tab w:val="center" w:pos="2995"/>
      </w:tabs>
      <w:spacing w:before="120"/>
    </w:pPr>
    <w:r>
      <w:t>[3248]</w:t>
    </w:r>
    <w:r>
      <w:tab/>
    </w:r>
    <w:r>
      <w:fldChar w:fldCharType="begin"/>
    </w:r>
    <w:r>
      <w:instrText xml:space="preserve"> PAGE  \* MERGEFORMAT </w:instrText>
    </w:r>
    <w:r>
      <w:fldChar w:fldCharType="separate"/>
    </w:r>
    <w:r w:rsidR="00083D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37E" w:rsidRDefault="00B3037E" w:rsidP="009F0C77">
      <w:r>
        <w:separator/>
      </w:r>
    </w:p>
  </w:footnote>
  <w:footnote w:type="continuationSeparator" w:id="0">
    <w:p w:rsidR="00B3037E" w:rsidRDefault="00B303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59AB15"/>
    <w:docVar w:name="CoverBillType" w:val="b"/>
    <w:docVar w:name="docpath" w:val="L:\Council\bills\AGM\18459AB15.DOCX"/>
    <w:docVar w:name="dvBillNumber" w:val="3248"/>
    <w:docVar w:name="dvBillNumberPrefix" w:val="H. "/>
    <w:docVar w:name="dvOriginalBody" w:val="House"/>
    <w:docVar w:name="dvSteno" w:val="AGM"/>
    <w:docVar w:name="NameofBody" w:val="h"/>
    <w:docVar w:name="vgroup2" w:val="Council"/>
  </w:docVars>
  <w:rsids>
    <w:rsidRoot w:val="007107F7"/>
    <w:rsid w:val="00011869"/>
    <w:rsid w:val="00014374"/>
    <w:rsid w:val="00015CD6"/>
    <w:rsid w:val="00044986"/>
    <w:rsid w:val="00083DDE"/>
    <w:rsid w:val="00092880"/>
    <w:rsid w:val="000E1785"/>
    <w:rsid w:val="000F40FA"/>
    <w:rsid w:val="001034DE"/>
    <w:rsid w:val="0010776B"/>
    <w:rsid w:val="001317F3"/>
    <w:rsid w:val="00133E66"/>
    <w:rsid w:val="0013492A"/>
    <w:rsid w:val="001435A3"/>
    <w:rsid w:val="001640E9"/>
    <w:rsid w:val="001811EF"/>
    <w:rsid w:val="001A60E7"/>
    <w:rsid w:val="001C14D3"/>
    <w:rsid w:val="001D08F2"/>
    <w:rsid w:val="001D525B"/>
    <w:rsid w:val="001D7F4F"/>
    <w:rsid w:val="002321B6"/>
    <w:rsid w:val="00250967"/>
    <w:rsid w:val="002543C8"/>
    <w:rsid w:val="00284AAE"/>
    <w:rsid w:val="002E5912"/>
    <w:rsid w:val="00301B21"/>
    <w:rsid w:val="00325348"/>
    <w:rsid w:val="0032732C"/>
    <w:rsid w:val="00336AD0"/>
    <w:rsid w:val="0037079A"/>
    <w:rsid w:val="00375835"/>
    <w:rsid w:val="003873A2"/>
    <w:rsid w:val="003D01E8"/>
    <w:rsid w:val="003E5288"/>
    <w:rsid w:val="003F6D79"/>
    <w:rsid w:val="0041760A"/>
    <w:rsid w:val="00417C01"/>
    <w:rsid w:val="0043616E"/>
    <w:rsid w:val="004809EE"/>
    <w:rsid w:val="00493CDB"/>
    <w:rsid w:val="004E7D54"/>
    <w:rsid w:val="00502300"/>
    <w:rsid w:val="005273C6"/>
    <w:rsid w:val="00530A69"/>
    <w:rsid w:val="00545593"/>
    <w:rsid w:val="00577C6C"/>
    <w:rsid w:val="005A44C8"/>
    <w:rsid w:val="005C2FE2"/>
    <w:rsid w:val="005E2BC9"/>
    <w:rsid w:val="00605102"/>
    <w:rsid w:val="006215AA"/>
    <w:rsid w:val="00681F35"/>
    <w:rsid w:val="006913C9"/>
    <w:rsid w:val="0069470D"/>
    <w:rsid w:val="006C2594"/>
    <w:rsid w:val="006C45E3"/>
    <w:rsid w:val="006C615E"/>
    <w:rsid w:val="007107F7"/>
    <w:rsid w:val="00726E18"/>
    <w:rsid w:val="00734F00"/>
    <w:rsid w:val="007A0717"/>
    <w:rsid w:val="007A70AE"/>
    <w:rsid w:val="008105DC"/>
    <w:rsid w:val="008362E8"/>
    <w:rsid w:val="0088560D"/>
    <w:rsid w:val="008A1768"/>
    <w:rsid w:val="008E31F0"/>
    <w:rsid w:val="008F0F33"/>
    <w:rsid w:val="008F4429"/>
    <w:rsid w:val="0094021A"/>
    <w:rsid w:val="00977862"/>
    <w:rsid w:val="00997424"/>
    <w:rsid w:val="009B44AF"/>
    <w:rsid w:val="009C6A0B"/>
    <w:rsid w:val="009F0C77"/>
    <w:rsid w:val="009F4DD1"/>
    <w:rsid w:val="00A10466"/>
    <w:rsid w:val="00A41684"/>
    <w:rsid w:val="00A64E80"/>
    <w:rsid w:val="00A72BCD"/>
    <w:rsid w:val="00A741D9"/>
    <w:rsid w:val="00A833AB"/>
    <w:rsid w:val="00A9741D"/>
    <w:rsid w:val="00AB373B"/>
    <w:rsid w:val="00AD19CB"/>
    <w:rsid w:val="00AD4B17"/>
    <w:rsid w:val="00AE04A6"/>
    <w:rsid w:val="00B3037E"/>
    <w:rsid w:val="00B412D4"/>
    <w:rsid w:val="00BE3C22"/>
    <w:rsid w:val="00C0345E"/>
    <w:rsid w:val="00C068DB"/>
    <w:rsid w:val="00C26A9A"/>
    <w:rsid w:val="00C3483A"/>
    <w:rsid w:val="00C37E43"/>
    <w:rsid w:val="00C74E9D"/>
    <w:rsid w:val="00C82FD3"/>
    <w:rsid w:val="00C92819"/>
    <w:rsid w:val="00CC6B7B"/>
    <w:rsid w:val="00CD05AA"/>
    <w:rsid w:val="00CD2089"/>
    <w:rsid w:val="00CD7F33"/>
    <w:rsid w:val="00CE6FF9"/>
    <w:rsid w:val="00D73A67"/>
    <w:rsid w:val="00D970A9"/>
    <w:rsid w:val="00DE1844"/>
    <w:rsid w:val="00DE4451"/>
    <w:rsid w:val="00DF3845"/>
    <w:rsid w:val="00E35BA3"/>
    <w:rsid w:val="00E41911"/>
    <w:rsid w:val="00E5394D"/>
    <w:rsid w:val="00E92EEF"/>
    <w:rsid w:val="00EA53CB"/>
    <w:rsid w:val="00EC25B7"/>
    <w:rsid w:val="00EE4246"/>
    <w:rsid w:val="00EF2ADF"/>
    <w:rsid w:val="00F24442"/>
    <w:rsid w:val="00F50AE3"/>
    <w:rsid w:val="00F53499"/>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6D6820-01F8-4341-92C8-7DFDFEAB0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7E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E43"/>
    <w:rPr>
      <w:rFonts w:ascii="Segoe UI" w:eastAsia="Times New Roman" w:hAnsi="Segoe UI" w:cs="Segoe UI"/>
      <w:sz w:val="18"/>
      <w:szCs w:val="18"/>
    </w:rPr>
  </w:style>
  <w:style w:type="character" w:styleId="Hyperlink">
    <w:name w:val="Hyperlink"/>
    <w:basedOn w:val="DefaultParagraphFont"/>
    <w:uiPriority w:val="99"/>
    <w:unhideWhenUsed/>
    <w:rsid w:val="00E539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HJ%20Archive\2015\04-29-15.docx" TargetMode="External"/><Relationship Id="rId18" Type="http://schemas.openxmlformats.org/officeDocument/2006/relationships/hyperlink" Target="file:///p:\pprever\2015-16\3248_20141222.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5\01-13-15.docx" TargetMode="External"/><Relationship Id="rId12" Type="http://schemas.openxmlformats.org/officeDocument/2006/relationships/hyperlink" Target="file:///h:\HJ%20Archive\2015\04-28-15.docx" TargetMode="External"/><Relationship Id="rId17" Type="http://schemas.openxmlformats.org/officeDocument/2006/relationships/hyperlink" Target="file:///p:\pprever\2015-16\3248_20141218.docx" TargetMode="External"/><Relationship Id="rId2" Type="http://schemas.openxmlformats.org/officeDocument/2006/relationships/styles" Target="styles.xml"/><Relationship Id="rId16" Type="http://schemas.openxmlformats.org/officeDocument/2006/relationships/hyperlink" Target="http://www.scstatehouse.gov/billsearch.php?billnumbers=3248&amp;session=121&amp;summary=B" TargetMode="External"/><Relationship Id="rId20" Type="http://schemas.openxmlformats.org/officeDocument/2006/relationships/hyperlink" Target="file:///p:\pprever\2015-16\3248_2015042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28-15.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5\04-29-15.docx" TargetMode="External"/><Relationship Id="rId23" Type="http://schemas.openxmlformats.org/officeDocument/2006/relationships/fontTable" Target="fontTable.xml"/><Relationship Id="rId10" Type="http://schemas.openxmlformats.org/officeDocument/2006/relationships/hyperlink" Target="file:///h:\HJ%20Archive\2015\04-28-15.docx" TargetMode="External"/><Relationship Id="rId19" Type="http://schemas.openxmlformats.org/officeDocument/2006/relationships/hyperlink" Target="file:///p:\pprever\2015-16\3248_20150422.docx" TargetMode="External"/><Relationship Id="rId4" Type="http://schemas.openxmlformats.org/officeDocument/2006/relationships/webSettings" Target="webSettings.xml"/><Relationship Id="rId9" Type="http://schemas.openxmlformats.org/officeDocument/2006/relationships/hyperlink" Target="file:///h:\HJ%20Archive\2015\04-22-15.docx" TargetMode="External"/><Relationship Id="rId14" Type="http://schemas.openxmlformats.org/officeDocument/2006/relationships/hyperlink" Target="file:///h:\SJ%20Archive\2015\04-29-15.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22B26-11EE-4D6E-AF55-CB74FAF5A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1055</Words>
  <Characters>6017</Characters>
  <Application>Microsoft Office Word</Application>
  <DocSecurity>6</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3248: Homeowners Associations - South Carolina Legislature Online</dc:title>
  <dc:creator>angiemorgan</dc:creator>
  <cp:lastModifiedBy>N Cumfer</cp:lastModifiedBy>
  <cp:revision>2</cp:revision>
  <cp:lastPrinted>2014-12-17T21:32:00Z</cp:lastPrinted>
  <dcterms:created xsi:type="dcterms:W3CDTF">2016-12-02T17:52:00Z</dcterms:created>
  <dcterms:modified xsi:type="dcterms:W3CDTF">2016-12-02T17:52:00Z</dcterms:modified>
</cp:coreProperties>
</file>