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0E5" w:rsidRDefault="007500E5" w:rsidP="007500E5">
      <w:pPr>
        <w:widowControl w:val="0"/>
        <w:jc w:val="center"/>
      </w:pPr>
      <w:bookmarkStart w:id="0" w:name="_GoBack"/>
      <w:bookmarkEnd w:id="0"/>
      <w:r w:rsidRPr="007500E5">
        <w:rPr>
          <w:b/>
        </w:rPr>
        <w:t>South Carolina General Assembly</w:t>
      </w:r>
    </w:p>
    <w:p w:rsidR="007500E5" w:rsidRDefault="007500E5" w:rsidP="007500E5">
      <w:pPr>
        <w:widowControl w:val="0"/>
        <w:jc w:val="center"/>
      </w:pPr>
      <w:r>
        <w:t>121st Session, 2015-2016</w:t>
      </w:r>
    </w:p>
    <w:p w:rsidR="007500E5" w:rsidRDefault="007500E5" w:rsidP="007500E5">
      <w:pPr>
        <w:widowControl w:val="0"/>
        <w:jc w:val="left"/>
      </w:pPr>
    </w:p>
    <w:p w:rsidR="007500E5" w:rsidRDefault="007500E5" w:rsidP="007500E5">
      <w:pPr>
        <w:widowControl w:val="0"/>
        <w:jc w:val="left"/>
        <w:rPr>
          <w:b/>
        </w:rPr>
      </w:pPr>
      <w:r w:rsidRPr="007500E5">
        <w:rPr>
          <w:b/>
        </w:rPr>
        <w:t>H. 3398</w:t>
      </w:r>
    </w:p>
    <w:p w:rsidR="007500E5" w:rsidRDefault="007500E5" w:rsidP="007500E5">
      <w:pPr>
        <w:widowControl w:val="0"/>
        <w:jc w:val="left"/>
        <w:rPr>
          <w:b/>
        </w:rPr>
      </w:pPr>
    </w:p>
    <w:p w:rsidR="007500E5" w:rsidRDefault="007500E5" w:rsidP="007500E5">
      <w:pPr>
        <w:widowControl w:val="0"/>
        <w:jc w:val="left"/>
      </w:pPr>
      <w:r w:rsidRPr="007500E5">
        <w:rPr>
          <w:b/>
        </w:rPr>
        <w:t>STATUS INFORMATION</w:t>
      </w:r>
    </w:p>
    <w:p w:rsidR="007500E5" w:rsidRDefault="007500E5" w:rsidP="007500E5">
      <w:pPr>
        <w:widowControl w:val="0"/>
        <w:jc w:val="left"/>
      </w:pPr>
    </w:p>
    <w:p w:rsidR="007500E5" w:rsidRDefault="007500E5" w:rsidP="007500E5">
      <w:pPr>
        <w:widowControl w:val="0"/>
        <w:jc w:val="left"/>
      </w:pPr>
      <w:r>
        <w:t>General Bill</w:t>
      </w:r>
    </w:p>
    <w:p w:rsidR="007500E5" w:rsidRDefault="007500E5" w:rsidP="007500E5">
      <w:pPr>
        <w:widowControl w:val="0"/>
        <w:jc w:val="left"/>
      </w:pPr>
      <w:r>
        <w:t>Sponsors: Reps. Simrill, Cobb</w:t>
      </w:r>
      <w:r>
        <w:noBreakHyphen/>
        <w:t>Hunter, Govan, Hodges, Loftis, Neal, Hiott, Gilliard, Allison, Ott, Clyburn, Stavrinakis, Pope, Erickson, McEachern, G.M. Smith, Anthony, Howard, Taylor, Dillard, Douglas, Henderson, Hixon, W.J. McLeod, Robinson</w:t>
      </w:r>
      <w:r>
        <w:noBreakHyphen/>
        <w:t>Simpson, Rutherford, Sandifer, Sottile, Toole and Weeks</w:t>
      </w:r>
    </w:p>
    <w:p w:rsidR="007500E5" w:rsidRDefault="007500E5" w:rsidP="007500E5">
      <w:pPr>
        <w:widowControl w:val="0"/>
        <w:jc w:val="left"/>
      </w:pPr>
      <w:r>
        <w:t>Document Path: l:\council\bills\bbm\9157dg15.docx</w:t>
      </w:r>
    </w:p>
    <w:p w:rsidR="007500E5" w:rsidRDefault="007500E5" w:rsidP="007500E5">
      <w:pPr>
        <w:widowControl w:val="0"/>
        <w:jc w:val="left"/>
      </w:pPr>
    </w:p>
    <w:p w:rsidR="007500E5" w:rsidRDefault="007500E5" w:rsidP="007500E5">
      <w:pPr>
        <w:widowControl w:val="0"/>
        <w:jc w:val="left"/>
      </w:pPr>
      <w:r>
        <w:t>Introduced in the House on January 22, 2015</w:t>
      </w:r>
    </w:p>
    <w:p w:rsidR="007500E5" w:rsidRDefault="007500E5" w:rsidP="007500E5">
      <w:pPr>
        <w:widowControl w:val="0"/>
        <w:jc w:val="left"/>
      </w:pPr>
      <w:r>
        <w:t xml:space="preserve">Currently residing in the House Committee on </w:t>
      </w:r>
      <w:r w:rsidRPr="007500E5">
        <w:rPr>
          <w:b/>
        </w:rPr>
        <w:t>Ways and Means</w:t>
      </w:r>
    </w:p>
    <w:p w:rsidR="007500E5" w:rsidRDefault="007500E5" w:rsidP="007500E5">
      <w:pPr>
        <w:widowControl w:val="0"/>
        <w:jc w:val="left"/>
      </w:pPr>
    </w:p>
    <w:p w:rsidR="007500E5" w:rsidRDefault="007500E5" w:rsidP="007500E5">
      <w:pPr>
        <w:widowControl w:val="0"/>
        <w:jc w:val="left"/>
      </w:pPr>
      <w:r>
        <w:t xml:space="preserve">Summary: </w:t>
      </w:r>
      <w:r w:rsidR="003145EF">
        <w:t>SC Community Economic Development Act</w:t>
      </w:r>
    </w:p>
    <w:p w:rsidR="007500E5" w:rsidRDefault="007500E5" w:rsidP="007500E5">
      <w:pPr>
        <w:widowControl w:val="0"/>
        <w:jc w:val="left"/>
      </w:pPr>
    </w:p>
    <w:p w:rsidR="007500E5" w:rsidRDefault="007500E5" w:rsidP="007500E5">
      <w:pPr>
        <w:widowControl w:val="0"/>
        <w:jc w:val="left"/>
      </w:pPr>
    </w:p>
    <w:p w:rsidR="007500E5" w:rsidRDefault="007500E5" w:rsidP="007500E5">
      <w:pPr>
        <w:widowControl w:val="0"/>
        <w:tabs>
          <w:tab w:val="center" w:pos="590"/>
          <w:tab w:val="center" w:pos="1440"/>
          <w:tab w:val="left" w:pos="1872"/>
          <w:tab w:val="left" w:pos="9187"/>
        </w:tabs>
        <w:jc w:val="left"/>
      </w:pPr>
      <w:r w:rsidRPr="007500E5">
        <w:rPr>
          <w:b/>
        </w:rPr>
        <w:t>HISTORY OF LEGISLATIVE ACTIONS</w:t>
      </w:r>
    </w:p>
    <w:p w:rsidR="007500E5" w:rsidRDefault="007500E5" w:rsidP="007500E5">
      <w:pPr>
        <w:widowControl w:val="0"/>
        <w:tabs>
          <w:tab w:val="center" w:pos="590"/>
          <w:tab w:val="center" w:pos="1440"/>
          <w:tab w:val="left" w:pos="1872"/>
          <w:tab w:val="left" w:pos="9187"/>
        </w:tabs>
        <w:jc w:val="left"/>
      </w:pPr>
    </w:p>
    <w:p w:rsidR="007500E5" w:rsidRPr="007500E5" w:rsidRDefault="007500E5" w:rsidP="007500E5">
      <w:pPr>
        <w:widowControl w:val="0"/>
        <w:tabs>
          <w:tab w:val="center" w:pos="590"/>
          <w:tab w:val="center" w:pos="1440"/>
          <w:tab w:val="left" w:pos="1872"/>
          <w:tab w:val="left" w:pos="9187"/>
        </w:tabs>
        <w:jc w:val="left"/>
      </w:pPr>
      <w:r w:rsidRPr="007500E5">
        <w:rPr>
          <w:u w:val="single"/>
        </w:rPr>
        <w:tab/>
        <w:t>Date</w:t>
      </w:r>
      <w:r w:rsidRPr="007500E5">
        <w:rPr>
          <w:u w:val="single"/>
        </w:rPr>
        <w:tab/>
        <w:t>Body</w:t>
      </w:r>
      <w:r w:rsidRPr="007500E5">
        <w:rPr>
          <w:u w:val="single"/>
        </w:rPr>
        <w:tab/>
        <w:t>Action Description with journal page number</w:t>
      </w:r>
      <w:r w:rsidRPr="007500E5">
        <w:rPr>
          <w:u w:val="single"/>
        </w:rPr>
        <w:tab/>
      </w:r>
    </w:p>
    <w:p w:rsidR="00FB5BD7" w:rsidRDefault="00FB5BD7" w:rsidP="00FB5BD7">
      <w:pPr>
        <w:widowControl w:val="0"/>
        <w:tabs>
          <w:tab w:val="right" w:pos="1008"/>
          <w:tab w:val="left" w:pos="1152"/>
          <w:tab w:val="left" w:pos="1872"/>
          <w:tab w:val="left" w:pos="9187"/>
        </w:tabs>
        <w:ind w:left="2088" w:hanging="2088"/>
        <w:jc w:val="left"/>
      </w:pPr>
      <w:r>
        <w:tab/>
        <w:t>1/22/2015</w:t>
      </w:r>
      <w:r>
        <w:tab/>
        <w:t>House</w:t>
      </w:r>
      <w:r>
        <w:tab/>
      </w:r>
      <w:r w:rsidRPr="00F52AB4">
        <w:t>Introduced and read first time (</w:t>
      </w:r>
      <w:hyperlink r:id="rId7" w:history="1">
        <w:r w:rsidRPr="00AD2005">
          <w:rPr>
            <w:rStyle w:val="Hyperlink"/>
          </w:rPr>
          <w:t>House Journal</w:t>
        </w:r>
        <w:r w:rsidRPr="00AD2005">
          <w:rPr>
            <w:rStyle w:val="Hyperlink"/>
          </w:rPr>
          <w:noBreakHyphen/>
          <w:t>page 14</w:t>
        </w:r>
      </w:hyperlink>
      <w:r w:rsidRPr="00F52AB4">
        <w:t>)</w:t>
      </w:r>
    </w:p>
    <w:p w:rsidR="00FB5BD7" w:rsidRDefault="00FB5BD7" w:rsidP="00FB5BD7">
      <w:pPr>
        <w:widowControl w:val="0"/>
        <w:tabs>
          <w:tab w:val="right" w:pos="1008"/>
          <w:tab w:val="left" w:pos="1152"/>
          <w:tab w:val="left" w:pos="1872"/>
          <w:tab w:val="left" w:pos="9187"/>
        </w:tabs>
        <w:ind w:left="2088" w:hanging="2088"/>
        <w:jc w:val="left"/>
      </w:pPr>
      <w:r>
        <w:tab/>
        <w:t>1/22/2015</w:t>
      </w:r>
      <w:r>
        <w:tab/>
        <w:t>House</w:t>
      </w:r>
      <w:r>
        <w:tab/>
      </w:r>
      <w:r w:rsidRPr="00F52AB4">
        <w:t>Referred</w:t>
      </w:r>
      <w:r>
        <w:t xml:space="preserve"> to Committee on </w:t>
      </w:r>
      <w:r w:rsidRPr="00F52AB4">
        <w:rPr>
          <w:b/>
        </w:rPr>
        <w:t>Ways and Means</w:t>
      </w:r>
      <w:r>
        <w:t xml:space="preserve"> </w:t>
      </w:r>
      <w:r w:rsidRPr="00F52AB4">
        <w:t>(</w:t>
      </w:r>
      <w:hyperlink r:id="rId8" w:history="1">
        <w:r w:rsidRPr="00AD2005">
          <w:rPr>
            <w:rStyle w:val="Hyperlink"/>
          </w:rPr>
          <w:t>House Journal</w:t>
        </w:r>
        <w:r w:rsidRPr="00AD2005">
          <w:rPr>
            <w:rStyle w:val="Hyperlink"/>
          </w:rPr>
          <w:noBreakHyphen/>
          <w:t>page 14</w:t>
        </w:r>
      </w:hyperlink>
      <w:r w:rsidRPr="00F52AB4">
        <w:t>)</w:t>
      </w:r>
    </w:p>
    <w:p w:rsidR="00FB5BD7" w:rsidRDefault="00FB5BD7" w:rsidP="00FB5BD7">
      <w:pPr>
        <w:widowControl w:val="0"/>
        <w:tabs>
          <w:tab w:val="right" w:pos="1008"/>
          <w:tab w:val="left" w:pos="1152"/>
          <w:tab w:val="left" w:pos="1872"/>
          <w:tab w:val="left" w:pos="9187"/>
        </w:tabs>
        <w:ind w:left="2088" w:hanging="2088"/>
        <w:jc w:val="left"/>
      </w:pPr>
    </w:p>
    <w:p w:rsidR="007500E5" w:rsidRDefault="007500E5" w:rsidP="007500E5">
      <w:pPr>
        <w:widowControl w:val="0"/>
        <w:tabs>
          <w:tab w:val="right" w:pos="1008"/>
          <w:tab w:val="left" w:pos="1152"/>
          <w:tab w:val="left" w:pos="1872"/>
          <w:tab w:val="left" w:pos="9187"/>
        </w:tabs>
        <w:ind w:left="2088" w:hanging="2088"/>
        <w:jc w:val="left"/>
      </w:pPr>
      <w:r>
        <w:t xml:space="preserve">View the latest </w:t>
      </w:r>
      <w:hyperlink r:id="rId9" w:history="1">
        <w:r w:rsidRPr="007500E5">
          <w:rPr>
            <w:rStyle w:val="Hyperlink"/>
          </w:rPr>
          <w:t>legislative information</w:t>
        </w:r>
      </w:hyperlink>
      <w:r>
        <w:t xml:space="preserve"> at the website</w:t>
      </w:r>
    </w:p>
    <w:p w:rsidR="007500E5" w:rsidRDefault="007500E5" w:rsidP="007500E5">
      <w:pPr>
        <w:widowControl w:val="0"/>
        <w:tabs>
          <w:tab w:val="right" w:pos="1008"/>
          <w:tab w:val="left" w:pos="1152"/>
          <w:tab w:val="left" w:pos="1872"/>
          <w:tab w:val="left" w:pos="9187"/>
        </w:tabs>
        <w:ind w:left="2088" w:hanging="2088"/>
        <w:jc w:val="left"/>
      </w:pPr>
    </w:p>
    <w:p w:rsidR="007500E5" w:rsidRPr="007500E5" w:rsidRDefault="007500E5" w:rsidP="007500E5">
      <w:pPr>
        <w:widowControl w:val="0"/>
        <w:tabs>
          <w:tab w:val="right" w:pos="1008"/>
          <w:tab w:val="left" w:pos="1152"/>
          <w:tab w:val="left" w:pos="1872"/>
          <w:tab w:val="left" w:pos="9187"/>
        </w:tabs>
        <w:ind w:left="2088" w:hanging="2088"/>
        <w:jc w:val="left"/>
      </w:pPr>
    </w:p>
    <w:p w:rsidR="007500E5" w:rsidRDefault="007500E5" w:rsidP="007500E5">
      <w:pPr>
        <w:widowControl w:val="0"/>
        <w:jc w:val="left"/>
      </w:pPr>
      <w:r w:rsidRPr="007500E5">
        <w:rPr>
          <w:b/>
        </w:rPr>
        <w:t>VERSIONS OF THIS BILL</w:t>
      </w:r>
    </w:p>
    <w:p w:rsidR="007500E5" w:rsidRDefault="007500E5" w:rsidP="007500E5">
      <w:pPr>
        <w:widowControl w:val="0"/>
        <w:jc w:val="left"/>
      </w:pPr>
    </w:p>
    <w:p w:rsidR="007500E5" w:rsidRDefault="00AD2005" w:rsidP="007500E5">
      <w:pPr>
        <w:widowControl w:val="0"/>
        <w:jc w:val="left"/>
      </w:pPr>
      <w:hyperlink r:id="rId10" w:history="1">
        <w:r w:rsidR="007500E5">
          <w:rPr>
            <w:rStyle w:val="Hyperlink"/>
          </w:rPr>
          <w:t>1/22/2015</w:t>
        </w:r>
      </w:hyperlink>
    </w:p>
    <w:p w:rsidR="007500E5" w:rsidRDefault="007500E5" w:rsidP="007500E5"/>
    <w:p w:rsidR="007500E5" w:rsidRDefault="007500E5" w:rsidP="007500E5">
      <w:pPr>
        <w:sectPr w:rsidR="007500E5" w:rsidSect="007500E5">
          <w:pgSz w:w="12240" w:h="15840" w:code="1"/>
          <w:pgMar w:top="1080" w:right="1440" w:bottom="1080" w:left="1440" w:header="720" w:footer="720" w:gutter="0"/>
          <w:cols w:space="720"/>
          <w:noEndnote/>
          <w:docGrid w:linePitch="360"/>
        </w:sectPr>
      </w:pPr>
    </w:p>
    <w:p w:rsidR="00756296" w:rsidRDefault="0075629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5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7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0290A">
        <w:t>AMEND ACT 314 OF 2000, AS AMENDED, RELATING TO THE SOUTH CAROLINA COMMUNITY ECONOMIC DEVELOPMENT ACT AND COMMUNITY DEVELOPMENT TAX CREDITS, SO AS TO TERMINATE THE PROVISIONS OF THE SOUTH CAROLINA COMMUNITY ECONOMIC DEVELOPMENT ACT AND TAX CREDITS ON JUNE 30, 20</w:t>
      </w:r>
      <w:r>
        <w:t>20</w:t>
      </w:r>
      <w:r w:rsidRPr="00D0290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0A" w:rsidRDefault="007A4720"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0290A">
        <w:rPr>
          <w:color w:val="000000" w:themeColor="text1"/>
        </w:rPr>
        <w:t>Section 4 of Act 314 of 2000, as last amended by Act 248 of 2010, is further amended to read:</w:t>
      </w:r>
    </w:p>
    <w:p w:rsidR="00D0290A" w:rsidRDefault="00D0290A"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A4720" w:rsidRDefault="00D0290A"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w:t>
      </w:r>
      <w:r>
        <w:rPr>
          <w:color w:val="000000" w:themeColor="text1"/>
        </w:rPr>
        <w:tab/>
        <w:t>4.</w:t>
      </w:r>
      <w:r>
        <w:rPr>
          <w:color w:val="000000" w:themeColor="text1"/>
        </w:rPr>
        <w:tab/>
        <w:t>Unless reauthorized by the General Assembly, the provisions of this act shall terminate on June 30,</w:t>
      </w:r>
      <w:r w:rsidR="00BC3EE0">
        <w:rPr>
          <w:color w:val="000000" w:themeColor="text1"/>
        </w:rPr>
        <w:t xml:space="preserve"> </w:t>
      </w:r>
      <w:r w:rsidR="00BC3EE0">
        <w:rPr>
          <w:strike/>
          <w:color w:val="000000" w:themeColor="text1"/>
        </w:rPr>
        <w:t>2015</w:t>
      </w:r>
      <w:r>
        <w:rPr>
          <w:color w:val="000000" w:themeColor="text1"/>
        </w:rPr>
        <w:t xml:space="preserve"> </w:t>
      </w:r>
      <w:r w:rsidRPr="00BC3EE0">
        <w:rPr>
          <w:color w:val="000000" w:themeColor="text1"/>
          <w:u w:val="single"/>
        </w:rPr>
        <w:t>20</w:t>
      </w:r>
      <w:r w:rsidR="00F05AE8" w:rsidRPr="00BC3EE0">
        <w:rPr>
          <w:color w:val="000000" w:themeColor="text1"/>
          <w:u w:val="single"/>
        </w:rPr>
        <w:t>20</w:t>
      </w:r>
      <w:r>
        <w:rPr>
          <w:color w:val="000000" w:themeColor="text1"/>
        </w:rPr>
        <w:t xml:space="preserve">, and this act and all other laws and regulations governing, authorizing, and otherwise dealing with community development corporations and community development financial institutions are deemed repealed on that date.” </w:t>
      </w: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290A">
        <w:t>2</w:t>
      </w:r>
      <w:r>
        <w:t>.</w:t>
      </w:r>
      <w:r>
        <w:tab/>
        <w:t>This act takes effect upon approval by the Governor.</w:t>
      </w:r>
    </w:p>
    <w:p w:rsidR="00B26155" w:rsidRDefault="00176A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0E5" w:rsidRDefault="007500E5" w:rsidP="007500E5">
      <w:pPr>
        <w:suppressAutoHyphens/>
      </w:pPr>
    </w:p>
    <w:sectPr w:rsidR="007500E5" w:rsidSect="007500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720" w:rsidRDefault="007A4720" w:rsidP="009F0C77">
      <w:r>
        <w:separator/>
      </w:r>
    </w:p>
  </w:endnote>
  <w:endnote w:type="continuationSeparator" w:id="0">
    <w:p w:rsidR="007A4720" w:rsidRDefault="007A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94B731-C58E-4FB6-957B-10492CA1B6C8}"/>
    <w:embedBold r:id="rId2" w:fontKey="{1A8CE283-FE80-461C-8F30-9FAA7424F4A4}"/>
  </w:font>
  <w:font w:name="Calibri">
    <w:panose1 w:val="020F0502020204030204"/>
    <w:charset w:val="00"/>
    <w:family w:val="swiss"/>
    <w:pitch w:val="variable"/>
    <w:sig w:usb0="E00002FF" w:usb1="4000ACFF" w:usb2="00000001" w:usb3="00000000" w:csb0="0000019F" w:csb1="00000000"/>
    <w:embedRegular r:id="rId3" w:fontKey="{471F525E-6826-4779-A88D-9994E7A1B123}"/>
  </w:font>
  <w:font w:name="Segoe UI">
    <w:panose1 w:val="020B0502040204020203"/>
    <w:charset w:val="00"/>
    <w:family w:val="swiss"/>
    <w:pitch w:val="variable"/>
    <w:sig w:usb0="E10022FF" w:usb1="C000E47F" w:usb2="00000029" w:usb3="00000000" w:csb0="000001DF" w:csb1="00000000"/>
    <w:embedRegular r:id="rId4" w:fontKey="{0EE526B5-69A0-4A15-81A6-275B448446C6}"/>
  </w:font>
  <w:font w:name="Cambria">
    <w:panose1 w:val="02040503050406030204"/>
    <w:charset w:val="00"/>
    <w:family w:val="roman"/>
    <w:pitch w:val="variable"/>
    <w:sig w:usb0="E00002FF" w:usb1="400004FF" w:usb2="00000000" w:usb3="00000000" w:csb0="0000019F" w:csb1="00000000"/>
    <w:embedRegular r:id="rId5" w:fontKey="{8A8FEB6C-AB31-45E0-A1B4-0973D3A36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0E5" w:rsidRPr="00756296" w:rsidRDefault="007500E5" w:rsidP="00756296">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sidR="00AD20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720" w:rsidRDefault="007A4720" w:rsidP="009F0C77">
      <w:r>
        <w:separator/>
      </w:r>
    </w:p>
  </w:footnote>
  <w:footnote w:type="continuationSeparator" w:id="0">
    <w:p w:rsidR="007A4720" w:rsidRDefault="007A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7DG15"/>
    <w:docVar w:name="CoverBillType" w:val="b"/>
    <w:docVar w:name="docpath" w:val="L:\Council\bills\BBM\9157DG15.DOCX"/>
    <w:docVar w:name="dvBillNumber" w:val="3398"/>
    <w:docVar w:name="dvBillNumberPrefix" w:val="H. "/>
    <w:docVar w:name="dvOriginalBody" w:val="House"/>
    <w:docVar w:name="dvSteno" w:val="BBM"/>
    <w:docVar w:name="NameofBody" w:val="h"/>
    <w:docVar w:name="vgroup2" w:val="Council"/>
  </w:docVars>
  <w:rsids>
    <w:rsidRoot w:val="007A4720"/>
    <w:rsid w:val="00011869"/>
    <w:rsid w:val="00015CD6"/>
    <w:rsid w:val="000B2F36"/>
    <w:rsid w:val="000E1785"/>
    <w:rsid w:val="000F40FA"/>
    <w:rsid w:val="0010776B"/>
    <w:rsid w:val="00133E66"/>
    <w:rsid w:val="001435A3"/>
    <w:rsid w:val="00146ED3"/>
    <w:rsid w:val="00151044"/>
    <w:rsid w:val="00176A5D"/>
    <w:rsid w:val="001D08F2"/>
    <w:rsid w:val="001D525B"/>
    <w:rsid w:val="001D7F4F"/>
    <w:rsid w:val="002321B6"/>
    <w:rsid w:val="00250967"/>
    <w:rsid w:val="002543C8"/>
    <w:rsid w:val="0025541D"/>
    <w:rsid w:val="00284AAE"/>
    <w:rsid w:val="002B1373"/>
    <w:rsid w:val="002D0302"/>
    <w:rsid w:val="002E5912"/>
    <w:rsid w:val="00301B21"/>
    <w:rsid w:val="003145EF"/>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33A3B"/>
    <w:rsid w:val="00545593"/>
    <w:rsid w:val="00577C6C"/>
    <w:rsid w:val="005B6E3F"/>
    <w:rsid w:val="005C2FE2"/>
    <w:rsid w:val="005E2BC9"/>
    <w:rsid w:val="00605102"/>
    <w:rsid w:val="006215AA"/>
    <w:rsid w:val="006913C9"/>
    <w:rsid w:val="0069470D"/>
    <w:rsid w:val="00734F00"/>
    <w:rsid w:val="007500E5"/>
    <w:rsid w:val="00756296"/>
    <w:rsid w:val="007A472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2005"/>
    <w:rsid w:val="00AD4B17"/>
    <w:rsid w:val="00B26155"/>
    <w:rsid w:val="00B412D4"/>
    <w:rsid w:val="00BC3EE0"/>
    <w:rsid w:val="00BE3C22"/>
    <w:rsid w:val="00C0345E"/>
    <w:rsid w:val="00C3483A"/>
    <w:rsid w:val="00C74E9D"/>
    <w:rsid w:val="00C82FD3"/>
    <w:rsid w:val="00C92819"/>
    <w:rsid w:val="00CC6B7B"/>
    <w:rsid w:val="00CD2089"/>
    <w:rsid w:val="00D0290A"/>
    <w:rsid w:val="00D73A67"/>
    <w:rsid w:val="00D970A9"/>
    <w:rsid w:val="00DF3845"/>
    <w:rsid w:val="00E41911"/>
    <w:rsid w:val="00E92EEF"/>
    <w:rsid w:val="00EF2368"/>
    <w:rsid w:val="00F05AE8"/>
    <w:rsid w:val="00F24442"/>
    <w:rsid w:val="00F50AE3"/>
    <w:rsid w:val="00F67CF1"/>
    <w:rsid w:val="00F840F0"/>
    <w:rsid w:val="00FB0D0D"/>
    <w:rsid w:val="00FB43B4"/>
    <w:rsid w:val="00FB5BD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A8744-C353-4DFC-B224-CF552B12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302"/>
    <w:rPr>
      <w:rFonts w:ascii="Segoe UI" w:eastAsia="Times New Roman" w:hAnsi="Segoe UI" w:cs="Segoe UI"/>
      <w:sz w:val="18"/>
      <w:szCs w:val="18"/>
    </w:rPr>
  </w:style>
  <w:style w:type="character" w:styleId="Hyperlink">
    <w:name w:val="Hyperlink"/>
    <w:basedOn w:val="DefaultParagraphFont"/>
    <w:uiPriority w:val="99"/>
    <w:unhideWhenUsed/>
    <w:rsid w:val="00750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7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8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0AC58-5130-4FFD-B551-B0F02890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311</Words>
  <Characters>1779</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3398: SC Community Economic Development Act - South Carolina Legislature Online</dc:title>
  <dc:creator>BRENDA MELTON</dc:creator>
  <cp:lastModifiedBy>N Cumfer</cp:lastModifiedBy>
  <cp:revision>2</cp:revision>
  <cp:lastPrinted>2015-01-21T16:40:00Z</cp:lastPrinted>
  <dcterms:created xsi:type="dcterms:W3CDTF">2016-12-02T17:59:00Z</dcterms:created>
  <dcterms:modified xsi:type="dcterms:W3CDTF">2016-12-02T17:59:00Z</dcterms:modified>
</cp:coreProperties>
</file>