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B3365">
        <w:rPr>
          <w:rFonts w:eastAsia="Times New Roman" w:cs="Times New Roman"/>
          <w:b/>
          <w:szCs w:val="20"/>
        </w:rPr>
        <w:t>South Carolina General Assembly</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3365">
        <w:rPr>
          <w:rFonts w:eastAsia="Times New Roman" w:cs="Times New Roman"/>
          <w:szCs w:val="20"/>
        </w:rPr>
        <w:t>121st Session, 2015-2016</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214551"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A63, R96, H3583</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b/>
          <w:szCs w:val="20"/>
        </w:rPr>
        <w:t>STATUS INFORMATION</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szCs w:val="20"/>
        </w:rPr>
        <w:t>General Bill</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szCs w:val="20"/>
        </w:rPr>
        <w:t>Sponsors: 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szCs w:val="20"/>
        </w:rPr>
        <w:t>Document Path: l:\council\bills\dka\3056sa15.docx</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2015</w:t>
      </w: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2015</w:t>
      </w: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2015</w:t>
      </w: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0D6186" w:rsidRDefault="000D6186"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szCs w:val="20"/>
        </w:rPr>
        <w:t>Summary: Proposals</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FB3365" w:rsidP="00FB3365">
      <w:pPr>
        <w:widowControl w:val="0"/>
        <w:tabs>
          <w:tab w:val="center" w:pos="590"/>
          <w:tab w:val="center" w:pos="1440"/>
          <w:tab w:val="left" w:pos="1872"/>
          <w:tab w:val="left" w:pos="9187"/>
        </w:tabs>
        <w:rPr>
          <w:rFonts w:eastAsia="Times New Roman" w:cs="Times New Roman"/>
          <w:szCs w:val="20"/>
        </w:rPr>
      </w:pPr>
      <w:r w:rsidRPr="00FB3365">
        <w:rPr>
          <w:rFonts w:eastAsia="Times New Roman" w:cs="Times New Roman"/>
          <w:b/>
          <w:szCs w:val="20"/>
        </w:rPr>
        <w:t>HISTORY OF LEGISLATIVE ACTIONS</w:t>
      </w:r>
    </w:p>
    <w:p w:rsidR="00FB3365" w:rsidRPr="00FB3365" w:rsidRDefault="00FB3365" w:rsidP="00FB3365">
      <w:pPr>
        <w:widowControl w:val="0"/>
        <w:tabs>
          <w:tab w:val="center" w:pos="590"/>
          <w:tab w:val="center" w:pos="1440"/>
          <w:tab w:val="left" w:pos="1872"/>
          <w:tab w:val="left" w:pos="9187"/>
        </w:tabs>
        <w:rPr>
          <w:rFonts w:eastAsia="Times New Roman" w:cs="Times New Roman"/>
          <w:szCs w:val="20"/>
        </w:rPr>
      </w:pPr>
    </w:p>
    <w:p w:rsidR="00FB3365" w:rsidRPr="00FB3365" w:rsidRDefault="00FB3365" w:rsidP="00FB3365">
      <w:pPr>
        <w:widowControl w:val="0"/>
        <w:tabs>
          <w:tab w:val="center" w:pos="590"/>
          <w:tab w:val="center" w:pos="1440"/>
          <w:tab w:val="left" w:pos="1872"/>
          <w:tab w:val="left" w:pos="9187"/>
        </w:tabs>
        <w:rPr>
          <w:rFonts w:eastAsia="Times New Roman" w:cs="Times New Roman"/>
          <w:szCs w:val="20"/>
        </w:rPr>
      </w:pPr>
      <w:r w:rsidRPr="00FB3365">
        <w:rPr>
          <w:rFonts w:eastAsia="Times New Roman" w:cs="Times New Roman"/>
          <w:szCs w:val="20"/>
          <w:u w:val="single"/>
        </w:rPr>
        <w:tab/>
        <w:t>Date</w:t>
      </w:r>
      <w:r w:rsidRPr="00FB3365">
        <w:rPr>
          <w:rFonts w:eastAsia="Times New Roman" w:cs="Times New Roman"/>
          <w:szCs w:val="20"/>
          <w:u w:val="single"/>
        </w:rPr>
        <w:tab/>
        <w:t>Body</w:t>
      </w:r>
      <w:r w:rsidRPr="00FB3365">
        <w:rPr>
          <w:rFonts w:eastAsia="Times New Roman" w:cs="Times New Roman"/>
          <w:szCs w:val="20"/>
          <w:u w:val="single"/>
        </w:rPr>
        <w:tab/>
        <w:t>Action Description with journal page number</w:t>
      </w:r>
      <w:r w:rsidRPr="00FB3365">
        <w:rPr>
          <w:rFonts w:eastAsia="Times New Roman" w:cs="Times New Roman"/>
          <w:szCs w:val="20"/>
          <w:u w:val="single"/>
        </w:rPr>
        <w:tab/>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5026AB">
        <w:rPr>
          <w:rFonts w:cs="Times New Roman"/>
        </w:rPr>
        <w:t>Introduced and read first time (</w:t>
      </w:r>
      <w:hyperlink r:id="rId7" w:history="1">
        <w:r w:rsidRPr="00427514">
          <w:rPr>
            <w:rStyle w:val="Hyperlink"/>
            <w:rFonts w:cs="Times New Roman"/>
          </w:rPr>
          <w:t>House Journal</w:t>
        </w:r>
        <w:r w:rsidRPr="00427514">
          <w:rPr>
            <w:rStyle w:val="Hyperlink"/>
            <w:rFonts w:cs="Times New Roman"/>
          </w:rPr>
          <w:noBreakHyphen/>
          <w:t>page 68</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5026AB">
        <w:rPr>
          <w:rFonts w:cs="Times New Roman"/>
        </w:rPr>
        <w:t>Ref</w:t>
      </w:r>
      <w:r>
        <w:rPr>
          <w:rFonts w:cs="Times New Roman"/>
        </w:rPr>
        <w:t xml:space="preserve">erred to Committee on </w:t>
      </w:r>
      <w:r w:rsidRPr="005026AB">
        <w:rPr>
          <w:rFonts w:cs="Times New Roman"/>
          <w:b/>
        </w:rPr>
        <w:t>Judiciary</w:t>
      </w:r>
      <w:r>
        <w:rPr>
          <w:rFonts w:cs="Times New Roman"/>
        </w:rPr>
        <w:t xml:space="preserve"> </w:t>
      </w:r>
      <w:r w:rsidRPr="005026AB">
        <w:rPr>
          <w:rFonts w:cs="Times New Roman"/>
        </w:rPr>
        <w:t>(</w:t>
      </w:r>
      <w:hyperlink r:id="rId8" w:history="1">
        <w:r w:rsidRPr="00427514">
          <w:rPr>
            <w:rStyle w:val="Hyperlink"/>
            <w:rFonts w:cs="Times New Roman"/>
          </w:rPr>
          <w:t>House Journal</w:t>
        </w:r>
        <w:r w:rsidRPr="00427514">
          <w:rPr>
            <w:rStyle w:val="Hyperlink"/>
            <w:rFonts w:cs="Times New Roman"/>
          </w:rPr>
          <w:noBreakHyphen/>
          <w:t>page 68</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5026AB">
        <w:rPr>
          <w:rFonts w:cs="Times New Roman"/>
        </w:rPr>
        <w:t>Member(s) request name added as sponsor: Newton</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5026AB">
        <w:rPr>
          <w:rFonts w:cs="Times New Roman"/>
        </w:rPr>
        <w:t>Member(s) request name added as sponsor: Forrester</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5026AB">
        <w:rPr>
          <w:rFonts w:cs="Times New Roman"/>
        </w:rPr>
        <w:t>Committee r</w:t>
      </w:r>
      <w:r>
        <w:rPr>
          <w:rFonts w:cs="Times New Roman"/>
        </w:rPr>
        <w:t xml:space="preserve">eport: Favorable with amendment </w:t>
      </w:r>
      <w:r w:rsidRPr="005026AB">
        <w:rPr>
          <w:rFonts w:cs="Times New Roman"/>
          <w:b/>
        </w:rPr>
        <w:t>Judiciary</w:t>
      </w:r>
      <w:r w:rsidRPr="005026AB">
        <w:rPr>
          <w:rFonts w:cs="Times New Roman"/>
        </w:rPr>
        <w:t xml:space="preserve"> (</w:t>
      </w:r>
      <w:hyperlink r:id="rId9" w:history="1">
        <w:r w:rsidRPr="00427514">
          <w:rPr>
            <w:rStyle w:val="Hyperlink"/>
            <w:rFonts w:cs="Times New Roman"/>
          </w:rPr>
          <w:t>House Journal</w:t>
        </w:r>
        <w:r w:rsidRPr="00427514">
          <w:rPr>
            <w:rStyle w:val="Hyperlink"/>
            <w:rFonts w:cs="Times New Roman"/>
          </w:rPr>
          <w:noBreakHyphen/>
          <w:t>page 34</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5026AB">
        <w:rPr>
          <w:rFonts w:cs="Times New Roman"/>
        </w:rPr>
        <w:t>Member(s) request name added as sponsor: Hill</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r>
      <w:r>
        <w:rPr>
          <w:rFonts w:cs="Times New Roman"/>
        </w:rPr>
        <w:tab/>
      </w:r>
      <w:r w:rsidRPr="005026AB">
        <w:rPr>
          <w:rFonts w:cs="Times New Roman"/>
        </w:rPr>
        <w:t>Scrivener's error corrected</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026AB">
        <w:rPr>
          <w:rFonts w:cs="Times New Roman"/>
        </w:rPr>
        <w:t>Amended (</w:t>
      </w:r>
      <w:hyperlink r:id="rId10" w:history="1">
        <w:r w:rsidRPr="00427514">
          <w:rPr>
            <w:rStyle w:val="Hyperlink"/>
            <w:rFonts w:cs="Times New Roman"/>
          </w:rPr>
          <w:t>House Journal</w:t>
        </w:r>
        <w:r w:rsidRPr="00427514">
          <w:rPr>
            <w:rStyle w:val="Hyperlink"/>
            <w:rFonts w:cs="Times New Roman"/>
          </w:rPr>
          <w:noBreakHyphen/>
          <w:t>page 26</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026AB">
        <w:rPr>
          <w:rFonts w:cs="Times New Roman"/>
        </w:rPr>
        <w:t>Read second time (</w:t>
      </w:r>
      <w:hyperlink r:id="rId11" w:history="1">
        <w:r w:rsidRPr="00427514">
          <w:rPr>
            <w:rStyle w:val="Hyperlink"/>
            <w:rFonts w:cs="Times New Roman"/>
          </w:rPr>
          <w:t>House Journal</w:t>
        </w:r>
        <w:r w:rsidRPr="00427514">
          <w:rPr>
            <w:rStyle w:val="Hyperlink"/>
            <w:rFonts w:cs="Times New Roman"/>
          </w:rPr>
          <w:noBreakHyphen/>
          <w:t>page 26</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026AB">
        <w:rPr>
          <w:rFonts w:cs="Times New Roman"/>
        </w:rPr>
        <w:t>Roll call Yeas</w:t>
      </w:r>
      <w:r>
        <w:rPr>
          <w:rFonts w:cs="Times New Roman"/>
        </w:rPr>
        <w:noBreakHyphen/>
      </w:r>
      <w:r w:rsidRPr="005026AB">
        <w:rPr>
          <w:rFonts w:cs="Times New Roman"/>
        </w:rPr>
        <w:t>95  Nays</w:t>
      </w:r>
      <w:r>
        <w:rPr>
          <w:rFonts w:cs="Times New Roman"/>
        </w:rPr>
        <w:noBreakHyphen/>
      </w:r>
      <w:r w:rsidRPr="005026AB">
        <w:rPr>
          <w:rFonts w:cs="Times New Roman"/>
        </w:rPr>
        <w:t>9 (</w:t>
      </w:r>
      <w:hyperlink r:id="rId12" w:history="1">
        <w:r w:rsidRPr="00427514">
          <w:rPr>
            <w:rStyle w:val="Hyperlink"/>
            <w:rFonts w:cs="Times New Roman"/>
          </w:rPr>
          <w:t>House Journal</w:t>
        </w:r>
        <w:r w:rsidRPr="00427514">
          <w:rPr>
            <w:rStyle w:val="Hyperlink"/>
            <w:rFonts w:cs="Times New Roman"/>
          </w:rPr>
          <w:noBreakHyphen/>
          <w:t>page 28</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5026AB">
        <w:rPr>
          <w:rFonts w:cs="Times New Roman"/>
        </w:rPr>
        <w:t>Rea</w:t>
      </w:r>
      <w:r>
        <w:rPr>
          <w:rFonts w:cs="Times New Roman"/>
        </w:rPr>
        <w:t xml:space="preserve">d third time and sent to Senate </w:t>
      </w:r>
      <w:r w:rsidRPr="005026AB">
        <w:rPr>
          <w:rFonts w:cs="Times New Roman"/>
        </w:rPr>
        <w:t>(</w:t>
      </w:r>
      <w:hyperlink r:id="rId13" w:history="1">
        <w:r w:rsidRPr="00427514">
          <w:rPr>
            <w:rStyle w:val="Hyperlink"/>
            <w:rFonts w:cs="Times New Roman"/>
          </w:rPr>
          <w:t>House Journal</w:t>
        </w:r>
        <w:r w:rsidRPr="00427514">
          <w:rPr>
            <w:rStyle w:val="Hyperlink"/>
            <w:rFonts w:cs="Times New Roman"/>
          </w:rPr>
          <w:noBreakHyphen/>
          <w:t>page 14</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5026AB">
        <w:rPr>
          <w:rFonts w:cs="Times New Roman"/>
        </w:rPr>
        <w:t>Roll call Yeas</w:t>
      </w:r>
      <w:r>
        <w:rPr>
          <w:rFonts w:cs="Times New Roman"/>
        </w:rPr>
        <w:noBreakHyphen/>
      </w:r>
      <w:r w:rsidRPr="005026AB">
        <w:rPr>
          <w:rFonts w:cs="Times New Roman"/>
        </w:rPr>
        <w:t>85  Nays</w:t>
      </w:r>
      <w:r>
        <w:rPr>
          <w:rFonts w:cs="Times New Roman"/>
        </w:rPr>
        <w:noBreakHyphen/>
      </w:r>
      <w:r w:rsidRPr="005026AB">
        <w:rPr>
          <w:rFonts w:cs="Times New Roman"/>
        </w:rPr>
        <w:t>0 (</w:t>
      </w:r>
      <w:hyperlink r:id="rId14" w:history="1">
        <w:r w:rsidRPr="00427514">
          <w:rPr>
            <w:rStyle w:val="Hyperlink"/>
            <w:rFonts w:cs="Times New Roman"/>
          </w:rPr>
          <w:t>House Journal</w:t>
        </w:r>
        <w:r w:rsidRPr="00427514">
          <w:rPr>
            <w:rStyle w:val="Hyperlink"/>
            <w:rFonts w:cs="Times New Roman"/>
          </w:rPr>
          <w:noBreakHyphen/>
          <w:t>page 15</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5026AB">
        <w:rPr>
          <w:rFonts w:cs="Times New Roman"/>
        </w:rPr>
        <w:t>Introduced and read first time (</w:t>
      </w:r>
      <w:hyperlink r:id="rId15" w:history="1">
        <w:r w:rsidRPr="00427514">
          <w:rPr>
            <w:rStyle w:val="Hyperlink"/>
            <w:rFonts w:cs="Times New Roman"/>
          </w:rPr>
          <w:t>Senate Journal</w:t>
        </w:r>
        <w:r w:rsidRPr="00427514">
          <w:rPr>
            <w:rStyle w:val="Hyperlink"/>
            <w:rFonts w:cs="Times New Roman"/>
          </w:rPr>
          <w:noBreakHyphen/>
          <w:t>page 9</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5026AB">
        <w:rPr>
          <w:rFonts w:cs="Times New Roman"/>
        </w:rPr>
        <w:t>R</w:t>
      </w:r>
      <w:r>
        <w:rPr>
          <w:rFonts w:cs="Times New Roman"/>
        </w:rPr>
        <w:t xml:space="preserve">eferred to Committee on </w:t>
      </w:r>
      <w:r w:rsidRPr="005026AB">
        <w:rPr>
          <w:rFonts w:cs="Times New Roman"/>
          <w:b/>
        </w:rPr>
        <w:t>Finance</w:t>
      </w:r>
      <w:r>
        <w:rPr>
          <w:rFonts w:cs="Times New Roman"/>
        </w:rPr>
        <w:t xml:space="preserve"> </w:t>
      </w:r>
      <w:r w:rsidRPr="005026AB">
        <w:rPr>
          <w:rFonts w:cs="Times New Roman"/>
        </w:rPr>
        <w:t>(</w:t>
      </w:r>
      <w:hyperlink r:id="rId16" w:history="1">
        <w:r w:rsidRPr="00427514">
          <w:rPr>
            <w:rStyle w:val="Hyperlink"/>
            <w:rFonts w:cs="Times New Roman"/>
          </w:rPr>
          <w:t>Senate Journal</w:t>
        </w:r>
        <w:r w:rsidRPr="00427514">
          <w:rPr>
            <w:rStyle w:val="Hyperlink"/>
            <w:rFonts w:cs="Times New Roman"/>
          </w:rPr>
          <w:noBreakHyphen/>
          <w:t>page 9</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026AB">
        <w:rPr>
          <w:rFonts w:cs="Times New Roman"/>
        </w:rPr>
        <w:t>Committee r</w:t>
      </w:r>
      <w:r>
        <w:rPr>
          <w:rFonts w:cs="Times New Roman"/>
        </w:rPr>
        <w:t xml:space="preserve">eport: Favorable with amendment </w:t>
      </w:r>
      <w:r w:rsidRPr="005026AB">
        <w:rPr>
          <w:rFonts w:cs="Times New Roman"/>
          <w:b/>
        </w:rPr>
        <w:t>Finance</w:t>
      </w:r>
      <w:r w:rsidRPr="005026AB">
        <w:rPr>
          <w:rFonts w:cs="Times New Roman"/>
        </w:rPr>
        <w:t xml:space="preserve"> (</w:t>
      </w:r>
      <w:hyperlink r:id="rId17" w:history="1">
        <w:r w:rsidRPr="00427514">
          <w:rPr>
            <w:rStyle w:val="Hyperlink"/>
            <w:rFonts w:cs="Times New Roman"/>
          </w:rPr>
          <w:t>Senate Journal</w:t>
        </w:r>
        <w:r w:rsidRPr="00427514">
          <w:rPr>
            <w:rStyle w:val="Hyperlink"/>
            <w:rFonts w:cs="Times New Roman"/>
          </w:rPr>
          <w:noBreakHyphen/>
          <w:t>page 8</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r>
      <w:r>
        <w:rPr>
          <w:rFonts w:cs="Times New Roman"/>
        </w:rPr>
        <w:tab/>
      </w:r>
      <w:r w:rsidRPr="005026AB">
        <w:rPr>
          <w:rFonts w:cs="Times New Roman"/>
        </w:rPr>
        <w:t>Scrivener's error corrected</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5026AB">
        <w:rPr>
          <w:rFonts w:cs="Times New Roman"/>
        </w:rPr>
        <w:t>Committee Amendment Adopted (</w:t>
      </w:r>
      <w:hyperlink r:id="rId18" w:history="1">
        <w:r w:rsidRPr="00427514">
          <w:rPr>
            <w:rStyle w:val="Hyperlink"/>
            <w:rFonts w:cs="Times New Roman"/>
          </w:rPr>
          <w:t>Senate Journal</w:t>
        </w:r>
        <w:r w:rsidRPr="00427514">
          <w:rPr>
            <w:rStyle w:val="Hyperlink"/>
            <w:rFonts w:cs="Times New Roman"/>
          </w:rPr>
          <w:noBreakHyphen/>
          <w:t>page 12</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5026AB">
        <w:rPr>
          <w:rFonts w:cs="Times New Roman"/>
        </w:rPr>
        <w:t>Read second time (</w:t>
      </w:r>
      <w:hyperlink r:id="rId19" w:history="1">
        <w:r w:rsidRPr="00427514">
          <w:rPr>
            <w:rStyle w:val="Hyperlink"/>
            <w:rFonts w:cs="Times New Roman"/>
          </w:rPr>
          <w:t>Senate Journal</w:t>
        </w:r>
        <w:r w:rsidRPr="00427514">
          <w:rPr>
            <w:rStyle w:val="Hyperlink"/>
            <w:rFonts w:cs="Times New Roman"/>
          </w:rPr>
          <w:noBreakHyphen/>
          <w:t>page 12</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5026AB">
        <w:rPr>
          <w:rFonts w:cs="Times New Roman"/>
        </w:rPr>
        <w:t>Roll call Ayes</w:t>
      </w:r>
      <w:r>
        <w:rPr>
          <w:rFonts w:cs="Times New Roman"/>
        </w:rPr>
        <w:noBreakHyphen/>
      </w:r>
      <w:r w:rsidRPr="005026AB">
        <w:rPr>
          <w:rFonts w:cs="Times New Roman"/>
        </w:rPr>
        <w:t>44  Nays</w:t>
      </w:r>
      <w:r>
        <w:rPr>
          <w:rFonts w:cs="Times New Roman"/>
        </w:rPr>
        <w:noBreakHyphen/>
      </w:r>
      <w:r w:rsidRPr="005026AB">
        <w:rPr>
          <w:rFonts w:cs="Times New Roman"/>
        </w:rPr>
        <w:t>0 (</w:t>
      </w:r>
      <w:hyperlink r:id="rId20" w:history="1">
        <w:r w:rsidRPr="00427514">
          <w:rPr>
            <w:rStyle w:val="Hyperlink"/>
            <w:rFonts w:cs="Times New Roman"/>
          </w:rPr>
          <w:t>Senate Journal</w:t>
        </w:r>
        <w:r w:rsidRPr="00427514">
          <w:rPr>
            <w:rStyle w:val="Hyperlink"/>
            <w:rFonts w:cs="Times New Roman"/>
          </w:rPr>
          <w:noBreakHyphen/>
          <w:t>page 12</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r>
      <w:r>
        <w:rPr>
          <w:rFonts w:cs="Times New Roman"/>
        </w:rPr>
        <w:tab/>
      </w:r>
      <w:r w:rsidRPr="005026AB">
        <w:rPr>
          <w:rFonts w:cs="Times New Roman"/>
        </w:rPr>
        <w:t>Scrivener's error corrected</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5026AB">
        <w:rPr>
          <w:rFonts w:cs="Times New Roman"/>
        </w:rPr>
        <w:t xml:space="preserve">Read third </w:t>
      </w:r>
      <w:r>
        <w:rPr>
          <w:rFonts w:cs="Times New Roman"/>
        </w:rPr>
        <w:t xml:space="preserve">time and returned to House with </w:t>
      </w:r>
      <w:r w:rsidRPr="005026AB">
        <w:rPr>
          <w:rFonts w:cs="Times New Roman"/>
        </w:rPr>
        <w:t>amendments (</w:t>
      </w:r>
      <w:hyperlink r:id="rId21" w:history="1">
        <w:r w:rsidRPr="00427514">
          <w:rPr>
            <w:rStyle w:val="Hyperlink"/>
            <w:rFonts w:cs="Times New Roman"/>
          </w:rPr>
          <w:t>Senate Journal</w:t>
        </w:r>
        <w:r w:rsidRPr="00427514">
          <w:rPr>
            <w:rStyle w:val="Hyperlink"/>
            <w:rFonts w:cs="Times New Roman"/>
          </w:rPr>
          <w:noBreakHyphen/>
          <w:t>page 48</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5026AB">
        <w:rPr>
          <w:rFonts w:cs="Times New Roman"/>
        </w:rPr>
        <w:t>Concurred i</w:t>
      </w:r>
      <w:r>
        <w:rPr>
          <w:rFonts w:cs="Times New Roman"/>
        </w:rPr>
        <w:t xml:space="preserve">n Senate amendment and enrolled </w:t>
      </w:r>
      <w:r w:rsidRPr="005026AB">
        <w:rPr>
          <w:rFonts w:cs="Times New Roman"/>
        </w:rPr>
        <w:t>(</w:t>
      </w:r>
      <w:hyperlink r:id="rId22" w:history="1">
        <w:r w:rsidRPr="00427514">
          <w:rPr>
            <w:rStyle w:val="Hyperlink"/>
            <w:rFonts w:cs="Times New Roman"/>
          </w:rPr>
          <w:t>House Journal</w:t>
        </w:r>
        <w:r w:rsidRPr="00427514">
          <w:rPr>
            <w:rStyle w:val="Hyperlink"/>
            <w:rFonts w:cs="Times New Roman"/>
          </w:rPr>
          <w:noBreakHyphen/>
          <w:t>page 53</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5026AB">
        <w:rPr>
          <w:rFonts w:cs="Times New Roman"/>
        </w:rPr>
        <w:t>Roll call Yeas</w:t>
      </w:r>
      <w:r>
        <w:rPr>
          <w:rFonts w:cs="Times New Roman"/>
        </w:rPr>
        <w:noBreakHyphen/>
      </w:r>
      <w:r w:rsidRPr="005026AB">
        <w:rPr>
          <w:rFonts w:cs="Times New Roman"/>
        </w:rPr>
        <w:t>97  Nays</w:t>
      </w:r>
      <w:r>
        <w:rPr>
          <w:rFonts w:cs="Times New Roman"/>
        </w:rPr>
        <w:noBreakHyphen/>
      </w:r>
      <w:r w:rsidRPr="005026AB">
        <w:rPr>
          <w:rFonts w:cs="Times New Roman"/>
        </w:rPr>
        <w:t>1 (</w:t>
      </w:r>
      <w:hyperlink r:id="rId23" w:history="1">
        <w:r w:rsidRPr="00427514">
          <w:rPr>
            <w:rStyle w:val="Hyperlink"/>
            <w:rFonts w:cs="Times New Roman"/>
          </w:rPr>
          <w:t>House Journal</w:t>
        </w:r>
        <w:r w:rsidRPr="00427514">
          <w:rPr>
            <w:rStyle w:val="Hyperlink"/>
            <w:rFonts w:cs="Times New Roman"/>
          </w:rPr>
          <w:noBreakHyphen/>
          <w:t>page 53</w:t>
        </w:r>
      </w:hyperlink>
      <w:r w:rsidRPr="005026AB">
        <w:rPr>
          <w:rFonts w:cs="Times New Roman"/>
        </w:rPr>
        <w:t>)</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5026AB">
        <w:rPr>
          <w:rFonts w:cs="Times New Roman"/>
        </w:rPr>
        <w:t>Ratified R 96</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026AB">
        <w:rPr>
          <w:rFonts w:cs="Times New Roman"/>
        </w:rPr>
        <w:t>Signed By Governor</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lastRenderedPageBreak/>
        <w:tab/>
        <w:t>6/11/2015</w:t>
      </w:r>
      <w:r>
        <w:rPr>
          <w:rFonts w:cs="Times New Roman"/>
        </w:rPr>
        <w:tab/>
      </w:r>
      <w:r>
        <w:rPr>
          <w:rFonts w:cs="Times New Roman"/>
        </w:rPr>
        <w:tab/>
      </w:r>
      <w:r w:rsidRPr="005026AB">
        <w:rPr>
          <w:rFonts w:cs="Times New Roman"/>
        </w:rPr>
        <w:t>Effective date See Act for Effective Date</w:t>
      </w:r>
    </w:p>
    <w:p w:rsidR="00214551" w:rsidRDefault="00214551" w:rsidP="00214551">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5026AB">
        <w:rPr>
          <w:rFonts w:cs="Times New Roman"/>
        </w:rPr>
        <w:t>Act No</w:t>
      </w:r>
      <w:r>
        <w:rPr>
          <w:rFonts w:cs="Times New Roman"/>
        </w:rPr>
        <w:t>. </w:t>
      </w:r>
      <w:r w:rsidRPr="005026AB">
        <w:rPr>
          <w:rFonts w:cs="Times New Roman"/>
        </w:rPr>
        <w:t>63</w:t>
      </w:r>
    </w:p>
    <w:p w:rsidR="00214551" w:rsidRDefault="00214551" w:rsidP="00214551">
      <w:pPr>
        <w:widowControl w:val="0"/>
        <w:tabs>
          <w:tab w:val="right" w:pos="1008"/>
          <w:tab w:val="left" w:pos="1152"/>
          <w:tab w:val="left" w:pos="1872"/>
          <w:tab w:val="left" w:pos="9187"/>
        </w:tabs>
        <w:ind w:left="2088" w:hanging="2088"/>
        <w:rPr>
          <w:rFonts w:cs="Times New Roman"/>
        </w:rPr>
      </w:pPr>
    </w:p>
    <w:p w:rsidR="00FB3365" w:rsidRPr="00FB3365" w:rsidRDefault="00FB3365" w:rsidP="00FB3365">
      <w:pPr>
        <w:widowControl w:val="0"/>
        <w:tabs>
          <w:tab w:val="right" w:pos="1008"/>
          <w:tab w:val="left" w:pos="1152"/>
          <w:tab w:val="left" w:pos="1872"/>
          <w:tab w:val="left" w:pos="9187"/>
        </w:tabs>
        <w:ind w:left="2088" w:hanging="2088"/>
        <w:rPr>
          <w:rFonts w:eastAsia="Times New Roman" w:cs="Times New Roman"/>
          <w:szCs w:val="20"/>
        </w:rPr>
      </w:pPr>
      <w:r w:rsidRPr="00FB3365">
        <w:rPr>
          <w:rFonts w:eastAsia="Times New Roman" w:cs="Times New Roman"/>
          <w:szCs w:val="20"/>
        </w:rPr>
        <w:t xml:space="preserve">View the latest </w:t>
      </w:r>
      <w:hyperlink r:id="rId24" w:history="1">
        <w:r w:rsidRPr="00FB3365">
          <w:rPr>
            <w:rFonts w:eastAsia="Times New Roman" w:cs="Times New Roman"/>
            <w:color w:val="0000FF" w:themeColor="hyperlink"/>
            <w:szCs w:val="20"/>
            <w:u w:val="single"/>
          </w:rPr>
          <w:t>legislative information</w:t>
        </w:r>
      </w:hyperlink>
      <w:r w:rsidRPr="00FB3365">
        <w:rPr>
          <w:rFonts w:eastAsia="Times New Roman" w:cs="Times New Roman"/>
          <w:szCs w:val="20"/>
        </w:rPr>
        <w:t xml:space="preserve"> at the website</w:t>
      </w:r>
    </w:p>
    <w:p w:rsidR="00FB3365" w:rsidRPr="00FB3365" w:rsidRDefault="00FB3365" w:rsidP="00FB3365">
      <w:pPr>
        <w:widowControl w:val="0"/>
        <w:tabs>
          <w:tab w:val="right" w:pos="1008"/>
          <w:tab w:val="left" w:pos="1152"/>
          <w:tab w:val="left" w:pos="1872"/>
          <w:tab w:val="left" w:pos="9187"/>
        </w:tabs>
        <w:ind w:left="2088" w:hanging="2088"/>
        <w:rPr>
          <w:rFonts w:eastAsia="Times New Roman" w:cs="Times New Roman"/>
          <w:szCs w:val="20"/>
        </w:rPr>
      </w:pPr>
    </w:p>
    <w:p w:rsidR="00FB3365" w:rsidRPr="00FB3365" w:rsidRDefault="00FB3365" w:rsidP="00FB3365">
      <w:pPr>
        <w:widowControl w:val="0"/>
        <w:tabs>
          <w:tab w:val="right" w:pos="1008"/>
          <w:tab w:val="left" w:pos="1152"/>
          <w:tab w:val="left" w:pos="1872"/>
          <w:tab w:val="left" w:pos="9187"/>
        </w:tabs>
        <w:ind w:left="2088" w:hanging="2088"/>
        <w:rPr>
          <w:rFonts w:eastAsia="Times New Roman" w:cs="Times New Roman"/>
          <w:szCs w:val="20"/>
        </w:rPr>
      </w:pP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3365">
        <w:rPr>
          <w:rFonts w:eastAsia="Times New Roman" w:cs="Times New Roman"/>
          <w:b/>
          <w:szCs w:val="20"/>
        </w:rPr>
        <w:t>VERSIONS OF THIS BILL</w:t>
      </w:r>
    </w:p>
    <w:p w:rsidR="00FB3365" w:rsidRPr="00FB3365" w:rsidRDefault="00FB3365"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3365" w:rsidRPr="00FB3365" w:rsidRDefault="00427514" w:rsidP="00FB3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B3365" w:rsidRPr="00FB3365">
          <w:rPr>
            <w:rFonts w:eastAsia="Times New Roman" w:cs="Times New Roman"/>
            <w:color w:val="0000FF" w:themeColor="hyperlink"/>
            <w:szCs w:val="20"/>
            <w:u w:val="single"/>
          </w:rPr>
          <w:t>2/11/2015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B3365" w:rsidRPr="00FB3365">
          <w:rPr>
            <w:rFonts w:eastAsia="Times New Roman" w:cs="Times New Roman"/>
            <w:color w:val="0000FF" w:themeColor="hyperlink"/>
            <w:szCs w:val="20"/>
            <w:u w:val="single"/>
          </w:rPr>
          <w:t>3/18/2015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B3365" w:rsidRPr="00FB3365">
          <w:rPr>
            <w:rFonts w:eastAsia="Times New Roman" w:cs="Times New Roman"/>
            <w:color w:val="0000FF" w:themeColor="hyperlink"/>
            <w:szCs w:val="20"/>
            <w:u w:val="single"/>
          </w:rPr>
          <w:t>3/19/2015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B3365" w:rsidRPr="00FB3365">
          <w:rPr>
            <w:rFonts w:eastAsia="Times New Roman" w:cs="Times New Roman"/>
            <w:color w:val="0000FF" w:themeColor="hyperlink"/>
            <w:szCs w:val="20"/>
            <w:u w:val="single"/>
          </w:rPr>
          <w:t>3/24/2015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B3365" w:rsidRPr="00FB3365">
          <w:rPr>
            <w:rFonts w:eastAsia="Times New Roman" w:cs="Times New Roman"/>
            <w:color w:val="0000FF" w:themeColor="hyperlink"/>
            <w:szCs w:val="20"/>
            <w:u w:val="single"/>
          </w:rPr>
          <w:t>5/20/2015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B3365" w:rsidRPr="00FB3365">
          <w:rPr>
            <w:rFonts w:eastAsia="Times New Roman" w:cs="Times New Roman"/>
            <w:color w:val="0000FF" w:themeColor="hyperlink"/>
            <w:szCs w:val="20"/>
            <w:u w:val="single"/>
          </w:rPr>
          <w:t>5/21/2015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B3365" w:rsidRPr="00FB3365">
          <w:rPr>
            <w:rFonts w:eastAsia="Times New Roman" w:cs="Times New Roman"/>
            <w:color w:val="0000FF" w:themeColor="hyperlink"/>
            <w:szCs w:val="20"/>
            <w:u w:val="single"/>
          </w:rPr>
          <w:t>5/26/2015</w:t>
        </w:r>
      </w:hyperlink>
    </w:p>
    <w:p w:rsidR="00FB3365" w:rsidRPr="00FB3365" w:rsidRDefault="00427514"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B3365" w:rsidRPr="00FB3365">
          <w:rPr>
            <w:rFonts w:eastAsia="Times New Roman" w:cs="Times New Roman"/>
            <w:color w:val="0000FF" w:themeColor="hyperlink"/>
            <w:szCs w:val="20"/>
            <w:u w:val="single"/>
          </w:rPr>
          <w:t>5/27/2015</w:t>
        </w:r>
      </w:hyperlink>
    </w:p>
    <w:p w:rsidR="00FB3365" w:rsidRPr="00FB3365" w:rsidRDefault="00FB3365"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3365" w:rsidRDefault="00FB3365" w:rsidP="00FB3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3365" w:rsidSect="00FB3365">
          <w:pgSz w:w="12240" w:h="15840" w:code="1"/>
          <w:pgMar w:top="1080" w:right="1440" w:bottom="1080" w:left="1440" w:header="720" w:footer="720" w:gutter="0"/>
          <w:pgNumType w:start="1"/>
          <w:cols w:space="720"/>
          <w:noEndnote/>
          <w:docGrid w:linePitch="360"/>
        </w:sectPr>
      </w:pP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R96, H3583)</w:t>
      </w:r>
    </w:p>
    <w:p w:rsidR="00CD278E" w:rsidRPr="008836A5"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278E" w:rsidRPr="00FB3365"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3365">
        <w:rPr>
          <w:rFonts w:cs="Times New Roman"/>
          <w:b/>
          <w:color w:val="000000" w:themeColor="text1"/>
          <w:szCs w:val="36"/>
        </w:rPr>
        <w:t xml:space="preserve">AN ACT </w:t>
      </w:r>
      <w:bookmarkStart w:id="1" w:name="titleend"/>
      <w:bookmarkEnd w:id="1"/>
      <w:r w:rsidRPr="00FB3365">
        <w:rPr>
          <w:rFonts w:cs="Times New Roman"/>
          <w:b/>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GENDER, OR NATIONAL ORIGIN; TO AMEND SECTION 11</w:t>
      </w:r>
      <w:r w:rsidRPr="00FB3365">
        <w:rPr>
          <w:rFonts w:cs="Times New Roman"/>
          <w:b/>
          <w:color w:val="000000" w:themeColor="text1"/>
          <w:u w:color="000000" w:themeColor="text1"/>
        </w:rPr>
        <w:noBreakHyphen/>
        <w:t>57</w:t>
      </w:r>
      <w:r w:rsidRPr="00FB3365">
        <w:rPr>
          <w:rFonts w:cs="Times New Roman"/>
          <w:b/>
          <w:color w:val="000000" w:themeColor="text1"/>
          <w:u w:color="000000" w:themeColor="text1"/>
        </w:rPr>
        <w:noBreakHyphen/>
        <w:t xml:space="preserve">320, RELATING TO THE </w:t>
      </w:r>
      <w:r w:rsidRPr="00FB3365">
        <w:rPr>
          <w:rFonts w:cs="Times New Roman"/>
          <w:b/>
          <w:color w:val="000000" w:themeColor="text1"/>
          <w:szCs w:val="23"/>
          <w:u w:color="000000" w:themeColor="text1"/>
        </w:rPr>
        <w:t>EXCEPTION TO CONTRACT PROHIBITION ON A CASE</w:t>
      </w:r>
      <w:r w:rsidRPr="00FB3365">
        <w:rPr>
          <w:rFonts w:cs="Times New Roman"/>
          <w:b/>
          <w:color w:val="000000" w:themeColor="text1"/>
          <w:szCs w:val="23"/>
          <w:u w:color="000000" w:themeColor="text1"/>
        </w:rPr>
        <w:noBreakHyphen/>
        <w:t>BY</w:t>
      </w:r>
      <w:r w:rsidRPr="00FB3365">
        <w:rPr>
          <w:rFonts w:cs="Times New Roman"/>
          <w:b/>
          <w:color w:val="000000" w:themeColor="text1"/>
          <w:szCs w:val="23"/>
          <w:u w:color="000000" w:themeColor="text1"/>
        </w:rPr>
        <w:noBreakHyphen/>
        <w:t>CASE BASIS</w:t>
      </w:r>
      <w:r w:rsidRPr="00FB3365">
        <w:rPr>
          <w:rFonts w:cs="Times New Roman"/>
          <w:b/>
          <w:color w:val="000000" w:themeColor="text1"/>
          <w:u w:color="000000" w:themeColor="text1"/>
        </w:rPr>
        <w:t>, SO AS TO REMOVE THE CASE</w:t>
      </w:r>
      <w:r w:rsidRPr="00FB3365">
        <w:rPr>
          <w:rFonts w:cs="Times New Roman"/>
          <w:b/>
          <w:color w:val="000000" w:themeColor="text1"/>
          <w:u w:color="000000" w:themeColor="text1"/>
        </w:rPr>
        <w:noBreakHyphen/>
        <w:t>BY</w:t>
      </w:r>
      <w:r w:rsidRPr="00FB3365">
        <w:rPr>
          <w:rFonts w:cs="Times New Roman"/>
          <w:b/>
          <w:color w:val="000000" w:themeColor="text1"/>
          <w:u w:color="000000" w:themeColor="text1"/>
        </w:rPr>
        <w:noBreakHyphen/>
        <w:t>CASE BASIS REQUIREMENT, AND TO PROVIDE THAT THIS SECTION APPLIES TO INVESTMENT ACTIVITIES MADE BEFORE JANUARY 1, 2015; TO AMEND SECTION 11</w:t>
      </w:r>
      <w:r w:rsidRPr="00FB3365">
        <w:rPr>
          <w:rFonts w:cs="Times New Roman"/>
          <w:b/>
          <w:color w:val="000000" w:themeColor="text1"/>
          <w:u w:color="000000" w:themeColor="text1"/>
        </w:rPr>
        <w:noBreakHyphen/>
        <w:t>57</w:t>
      </w:r>
      <w:r w:rsidRPr="00FB3365">
        <w:rPr>
          <w:rFonts w:cs="Times New Roman"/>
          <w:b/>
          <w:color w:val="000000" w:themeColor="text1"/>
          <w:u w:color="000000" w:themeColor="text1"/>
        </w:rPr>
        <w:noBreakHyphen/>
        <w:t>330, RELATING TO THE CERTIFICATION REQUIREMENT TO CONTRACT WITH THE STATE, SO AS TO PROVIDE THAT THE REQUIREMENT DOES NOT APPLY TO CONTRACTS BETWEEN PUBLIC PROCUREMENT UNITS, NOR CONTRACTS BETWEEN PUBLIC PROCUREMENT UNITS AND EXTERNAL PROCUREMENT ACTIVITIES; TO AMEND SECTION 11</w:t>
      </w:r>
      <w:r w:rsidRPr="00FB3365">
        <w:rPr>
          <w:rFonts w:cs="Times New Roman"/>
          <w:b/>
          <w:color w:val="000000" w:themeColor="text1"/>
          <w:u w:color="000000" w:themeColor="text1"/>
        </w:rPr>
        <w:noBreakHyphen/>
        <w:t>57</w:t>
      </w:r>
      <w:r w:rsidRPr="00FB3365">
        <w:rPr>
          <w:rFonts w:cs="Times New Roman"/>
          <w:b/>
          <w:color w:val="000000" w:themeColor="text1"/>
          <w:u w:color="000000" w:themeColor="text1"/>
        </w:rPr>
        <w:noBreakHyphen/>
        <w:t>510, RELATING TO THE CERTIFICATION REQUIREMENT IN THE BIDDING PROCESS, SO AS TO PROVIDE THAT THE REQUIREMENT DOES NOT APPLY TO CONTRACTS BETWEEN PUBLIC PROCUREMENT UNITS, NOR CONTRACTS BETWEEN PUBLIC PROCUREMENT UNITS AND EXTERNAL PROCUREMENT ACTIVITIES; BY ADDING SECTION 11</w:t>
      </w:r>
      <w:r w:rsidRPr="00FB3365">
        <w:rPr>
          <w:rFonts w:cs="Times New Roman"/>
          <w:b/>
          <w:color w:val="000000" w:themeColor="text1"/>
          <w:u w:color="000000" w:themeColor="text1"/>
        </w:rPr>
        <w:noBreakHyphen/>
        <w:t>57</w:t>
      </w:r>
      <w:r w:rsidRPr="00FB3365">
        <w:rPr>
          <w:rFonts w:cs="Times New Roman"/>
          <w:b/>
          <w:color w:val="000000" w:themeColor="text1"/>
          <w:u w:color="000000" w:themeColor="text1"/>
        </w:rPr>
        <w:noBreakHyphen/>
        <w:t>50 SO AS TO PROVIDE THAT FAILURE TO COMPLY WITH A PROVISION OF THIS CHAPTER IS NOT GROUNDS FOR CERTAIN PROTESTS; AND TO AMEND SECTION 11</w:t>
      </w:r>
      <w:r w:rsidRPr="00FB3365">
        <w:rPr>
          <w:rFonts w:cs="Times New Roman"/>
          <w:b/>
          <w:color w:val="000000" w:themeColor="text1"/>
          <w:u w:color="000000" w:themeColor="text1"/>
        </w:rPr>
        <w:noBreakHyphen/>
        <w:t>57</w:t>
      </w:r>
      <w:r w:rsidRPr="00FB3365">
        <w:rPr>
          <w:rFonts w:cs="Times New Roman"/>
          <w:b/>
          <w:color w:val="000000" w:themeColor="text1"/>
          <w:u w:color="000000" w:themeColor="text1"/>
        </w:rPr>
        <w:noBreakHyphen/>
        <w:t>40, RELATING TO CERTAIN CONTRACTS AND PROCUREMENTS TO WHICH THE IRAN DIVESTMENT ACT DOES NOT APPLY, SO AS TO PROVIDE THAT IT DOES NOT APPLY TO A PROCUREMENT OR CONTRACT VALUED AT TEN THOUSAND DOLLARS OR LESS.</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B26">
        <w:rPr>
          <w:rFonts w:cs="Times New Roman"/>
        </w:rPr>
        <w:t>Be it enacted by the General Assembly of the State of South Carolina:</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278E" w:rsidRDefault="00CD278E" w:rsidP="00CD27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Prohibition of contracting with discriminatory businesses</w:t>
      </w:r>
    </w:p>
    <w:p w:rsidR="00CD278E" w:rsidRPr="00062686" w:rsidRDefault="00CD278E" w:rsidP="00CD27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D278E" w:rsidRPr="008E5B26" w:rsidRDefault="00CD278E" w:rsidP="00CD27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SECTION</w:t>
      </w:r>
      <w:r w:rsidRPr="008E5B26">
        <w:rPr>
          <w:rFonts w:cs="Times New Roman"/>
          <w:u w:color="000000" w:themeColor="text1"/>
        </w:rPr>
        <w:tab/>
        <w:t>1.</w:t>
      </w:r>
      <w:r w:rsidRPr="008E5B26">
        <w:rPr>
          <w:rFonts w:cs="Times New Roman"/>
          <w:u w:color="000000" w:themeColor="text1"/>
        </w:rPr>
        <w:tab/>
        <w:t>Chapter 35, Title 11 of the 1976 Code is amended by adding:</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8E5B26">
        <w:rPr>
          <w:rFonts w:cs="Times New Roman"/>
          <w:u w:color="000000" w:themeColor="text1"/>
        </w:rPr>
        <w:t>“Article 23</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8E5B26">
        <w:rPr>
          <w:rFonts w:cs="Times New Roman"/>
          <w:u w:color="000000" w:themeColor="text1"/>
        </w:rPr>
        <w:t>Statewide Provisions</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t>Section 11</w:t>
      </w:r>
      <w:r w:rsidRPr="008E5B26">
        <w:rPr>
          <w:rFonts w:cs="Times New Roman"/>
          <w:u w:color="000000" w:themeColor="text1"/>
        </w:rPr>
        <w:noBreakHyphen/>
        <w:t>35</w:t>
      </w:r>
      <w:r w:rsidRPr="008E5B26">
        <w:rPr>
          <w:rFonts w:cs="Times New Roman"/>
          <w:u w:color="000000" w:themeColor="text1"/>
        </w:rPr>
        <w:noBreakHyphen/>
        <w:t>5300.</w:t>
      </w:r>
      <w:r w:rsidRPr="008E5B26">
        <w:rPr>
          <w:rFonts w:cs="Times New Roman"/>
          <w:u w:color="000000" w:themeColor="text1"/>
        </w:rPr>
        <w:tab/>
        <w:t>(A)</w:t>
      </w:r>
      <w:r w:rsidRPr="008E5B26">
        <w:rPr>
          <w:rFonts w:cs="Times New Roman"/>
          <w:u w:color="000000" w:themeColor="text1"/>
        </w:rPr>
        <w:tab/>
        <w:t>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t>(B)</w:t>
      </w:r>
      <w:r w:rsidRPr="008E5B26">
        <w:rPr>
          <w:rFonts w:cs="Times New Roman"/>
          <w:u w:color="000000" w:themeColor="text1"/>
        </w:rPr>
        <w:tab/>
        <w:t>For purposes of this section:</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t>(1)</w:t>
      </w:r>
      <w:r w:rsidRPr="008E5B26">
        <w:rPr>
          <w:rFonts w:cs="Times New Roman"/>
          <w:u w:color="000000" w:themeColor="text1"/>
        </w:rPr>
        <w:tab/>
        <w:t>‘Boycott’ means to blacklist, divest from, or otherwise refuse to deal with a person or firm when the action is based on race, color, religion, gender, or national origin of the targeted person or entity.  ‘Boycott’ does not include:</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r>
      <w:r w:rsidRPr="008E5B26">
        <w:rPr>
          <w:rFonts w:cs="Times New Roman"/>
          <w:u w:color="000000" w:themeColor="text1"/>
        </w:rPr>
        <w:tab/>
        <w:t>(a)</w:t>
      </w:r>
      <w:r w:rsidRPr="008E5B26">
        <w:rPr>
          <w:rFonts w:cs="Times New Roman"/>
          <w:u w:color="000000" w:themeColor="text1"/>
        </w:rPr>
        <w:tab/>
        <w:t>a decision based on business or economic reasons, or the specific conduct of a targeted person or firm;</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r>
      <w:r w:rsidRPr="008E5B26">
        <w:rPr>
          <w:rFonts w:cs="Times New Roman"/>
          <w:u w:color="000000" w:themeColor="text1"/>
        </w:rPr>
        <w:tab/>
        <w:t>(b)</w:t>
      </w:r>
      <w:r w:rsidRPr="008E5B26">
        <w:rPr>
          <w:rFonts w:cs="Times New Roman"/>
          <w:u w:color="000000" w:themeColor="text1"/>
        </w:rPr>
        <w:tab/>
        <w:t>a boycott against a public entity of a foreign state when the boycott is applied in a nondiscriminatory manner; and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r>
      <w:r w:rsidRPr="008E5B26">
        <w:rPr>
          <w:rFonts w:cs="Times New Roman"/>
          <w:u w:color="000000" w:themeColor="text1"/>
        </w:rPr>
        <w:tab/>
        <w:t>(c)</w:t>
      </w:r>
      <w:r w:rsidRPr="008E5B26">
        <w:rPr>
          <w:rFonts w:cs="Times New Roman"/>
          <w:u w:color="000000" w:themeColor="text1"/>
        </w:rPr>
        <w:tab/>
        <w:t>conduct necessary to comply with applicable law in the business’s home jurisdiction.</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t>(2)</w:t>
      </w:r>
      <w:r w:rsidRPr="008E5B26">
        <w:rPr>
          <w:rFonts w:cs="Times New Roman"/>
          <w:u w:color="000000" w:themeColor="text1"/>
        </w:rPr>
        <w:tab/>
        <w:t>‘Public entity’ means the State, or any political subdivision of the State, including a school district or agency, department, institution, or other public entity of them.</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r>
      <w:r w:rsidRPr="008E5B26">
        <w:rPr>
          <w:rFonts w:cs="Times New Roman"/>
          <w:u w:color="000000" w:themeColor="text1"/>
        </w:rPr>
        <w:tab/>
        <w:t>(3)</w:t>
      </w:r>
      <w:r w:rsidRPr="008E5B26">
        <w:rPr>
          <w:rFonts w:cs="Times New Roman"/>
          <w:u w:color="000000" w:themeColor="text1"/>
        </w:rPr>
        <w:tab/>
        <w:t>A ‘jurisdiction with whom South Carolina can enjoy open trade’ includes World Trade Organization members and those with which the United States has free trade or other agreements aimed at ensuring open and nondiscriminatory trade relations.</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t>(C)</w:t>
      </w:r>
      <w:r w:rsidRPr="008E5B26">
        <w:rPr>
          <w:rFonts w:cs="Times New Roman"/>
          <w:u w:color="000000" w:themeColor="text1"/>
        </w:rPr>
        <w:tab/>
        <w:t xml:space="preserve">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  </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ab/>
        <w:t>(D)</w:t>
      </w:r>
      <w:r w:rsidRPr="008E5B26">
        <w:rPr>
          <w:rFonts w:cs="Times New Roman"/>
          <w:u w:color="000000" w:themeColor="text1"/>
        </w:rPr>
        <w:tab/>
        <w:t>Failure to comply with a provision of this section is not grounds for a protest filed pursuant to Section 11</w:t>
      </w:r>
      <w:r w:rsidRPr="008E5B26">
        <w:rPr>
          <w:rFonts w:cs="Times New Roman"/>
          <w:u w:color="000000" w:themeColor="text1"/>
        </w:rPr>
        <w:noBreakHyphen/>
        <w:t>35</w:t>
      </w:r>
      <w:r w:rsidRPr="008E5B26">
        <w:rPr>
          <w:rFonts w:cs="Times New Roman"/>
          <w:u w:color="000000" w:themeColor="text1"/>
        </w:rPr>
        <w:noBreakHyphen/>
        <w:t>4210 or any other preaward protest process appearing in a procurement ordinance adopted by a political subdivision pursuant to Section 11</w:t>
      </w:r>
      <w:r w:rsidRPr="008E5B26">
        <w:rPr>
          <w:rFonts w:cs="Times New Roman"/>
          <w:u w:color="000000" w:themeColor="text1"/>
        </w:rPr>
        <w:noBreakHyphen/>
        <w:t>35</w:t>
      </w:r>
      <w:r w:rsidRPr="008E5B26">
        <w:rPr>
          <w:rFonts w:cs="Times New Roman"/>
          <w:u w:color="000000" w:themeColor="text1"/>
        </w:rPr>
        <w:noBreakHyphen/>
        <w:t xml:space="preserve">50 or </w:t>
      </w:r>
      <w:r>
        <w:rPr>
          <w:rFonts w:cs="Times New Roman"/>
          <w:u w:color="000000" w:themeColor="text1"/>
        </w:rPr>
        <w:t xml:space="preserve">Section </w:t>
      </w:r>
      <w:r w:rsidRPr="008E5B26">
        <w:rPr>
          <w:rFonts w:cs="Times New Roman"/>
          <w:u w:color="000000" w:themeColor="text1"/>
        </w:rPr>
        <w:t>11</w:t>
      </w:r>
      <w:r w:rsidRPr="008E5B26">
        <w:rPr>
          <w:rFonts w:cs="Times New Roman"/>
          <w:u w:color="000000" w:themeColor="text1"/>
        </w:rPr>
        <w:noBreakHyphen/>
        <w:t>35</w:t>
      </w:r>
      <w:r w:rsidRPr="008E5B26">
        <w:rPr>
          <w:rFonts w:cs="Times New Roman"/>
          <w:u w:color="000000" w:themeColor="text1"/>
        </w:rPr>
        <w:noBreakHyphen/>
        <w:t>70, or similar law.”</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A9244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Iran Divestment Act revised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SECTION</w:t>
      </w:r>
      <w:r w:rsidRPr="008E5B26">
        <w:rPr>
          <w:rFonts w:cs="Times New Roman"/>
          <w:color w:val="000000" w:themeColor="text1"/>
          <w:u w:color="000000" w:themeColor="text1"/>
        </w:rPr>
        <w:tab/>
        <w:t>2.</w:t>
      </w:r>
      <w:r w:rsidRPr="008E5B26">
        <w:rPr>
          <w:rFonts w:cs="Times New Roman"/>
          <w:color w:val="000000" w:themeColor="text1"/>
          <w:u w:color="000000" w:themeColor="text1"/>
        </w:rPr>
        <w:tab/>
        <w:t>A.</w:t>
      </w:r>
      <w:r w:rsidRPr="008E5B26">
        <w:rPr>
          <w:rFonts w:cs="Times New Roman"/>
          <w:color w:val="000000" w:themeColor="text1"/>
          <w:u w:color="000000" w:themeColor="text1"/>
        </w:rPr>
        <w:tab/>
      </w:r>
      <w:r>
        <w:rPr>
          <w:rFonts w:cs="Times New Roman"/>
          <w:color w:val="000000" w:themeColor="text1"/>
          <w:u w:color="000000" w:themeColor="text1"/>
        </w:rPr>
        <w:tab/>
      </w:r>
      <w:r w:rsidRPr="008E5B26">
        <w:rPr>
          <w:rFonts w:cs="Times New Roman"/>
          <w:color w:val="000000" w:themeColor="text1"/>
          <w:u w:color="000000" w:themeColor="text1"/>
        </w:rPr>
        <w:t>Sections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320 and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330 of the 1976 Code, both as added by Act 267 of 2014, are amended to read: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320.</w:t>
      </w:r>
      <w:r w:rsidRPr="008E5B26">
        <w:rPr>
          <w:rFonts w:cs="Times New Roman"/>
          <w:color w:val="000000" w:themeColor="text1"/>
          <w:u w:color="000000" w:themeColor="text1"/>
        </w:rPr>
        <w:tab/>
        <w:t>Notwithstanding 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310, a person engaged in investment activities in Iran as described in 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300, may contract with the State if:</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(1)</w:t>
      </w:r>
      <w:r w:rsidRPr="008E5B26">
        <w:rPr>
          <w:rFonts w:cs="Times New Roman"/>
          <w:color w:val="000000" w:themeColor="text1"/>
          <w:u w:color="000000" w:themeColor="text1"/>
        </w:rPr>
        <w:tab/>
        <w:t>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(2)</w:t>
      </w:r>
      <w:r w:rsidRPr="008E5B26">
        <w:rPr>
          <w:rFonts w:cs="Times New Roman"/>
          <w:color w:val="000000" w:themeColor="text1"/>
          <w:u w:color="000000" w:themeColor="text1"/>
        </w:rPr>
        <w:tab/>
        <w:t>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330.</w:t>
      </w:r>
      <w:r w:rsidRPr="008E5B26">
        <w:rPr>
          <w:rFonts w:cs="Times New Roman"/>
          <w:color w:val="000000" w:themeColor="text1"/>
          <w:u w:color="000000" w:themeColor="text1"/>
        </w:rPr>
        <w:tab/>
      </w:r>
      <w:r>
        <w:rPr>
          <w:rFonts w:cs="Times New Roman"/>
          <w:color w:val="000000" w:themeColor="text1"/>
          <w:u w:color="000000" w:themeColor="text1"/>
        </w:rPr>
        <w:t xml:space="preserve"> </w:t>
      </w:r>
      <w:r w:rsidRPr="008E5B26">
        <w:rPr>
          <w:rFonts w:cs="Times New Roman"/>
          <w:color w:val="000000" w:themeColor="text1"/>
          <w:u w:color="000000" w:themeColor="text1"/>
        </w:rPr>
        <w:t>(A)</w:t>
      </w:r>
      <w:r w:rsidRPr="008E5B26">
        <w:rPr>
          <w:rFonts w:cs="Times New Roman"/>
          <w:color w:val="000000" w:themeColor="text1"/>
          <w:u w:color="000000" w:themeColor="text1"/>
        </w:rPr>
        <w:tab/>
        <w:t>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 xml:space="preserve">310. A state agency shall include certification information in the procurement record.  </w:t>
      </w:r>
      <w:r w:rsidRPr="008E5B26">
        <w:rPr>
          <w:rFonts w:cs="Times New Roman"/>
          <w:color w:val="000000" w:themeColor="text1"/>
        </w:rPr>
        <w:t>This section does not apply to and such certification is not required for contracts between public procurement units, nor contracts between public procurement units and external procurement activities, as that term is defined in Section 11</w:t>
      </w:r>
      <w:r w:rsidRPr="008E5B26">
        <w:rPr>
          <w:rFonts w:cs="Times New Roman"/>
          <w:color w:val="000000" w:themeColor="text1"/>
        </w:rPr>
        <w:noBreakHyphen/>
        <w:t>35</w:t>
      </w:r>
      <w:r w:rsidRPr="008E5B26">
        <w:rPr>
          <w:rFonts w:cs="Times New Roman"/>
          <w:color w:val="000000" w:themeColor="text1"/>
        </w:rPr>
        <w:noBreakHyphen/>
        <w:t>4610.</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(B)</w:t>
      </w:r>
      <w:r w:rsidRPr="008E5B26">
        <w:rPr>
          <w:rFonts w:cs="Times New Roman"/>
          <w:color w:val="000000" w:themeColor="text1"/>
          <w:u w:color="000000" w:themeColor="text1"/>
        </w:rPr>
        <w:tab/>
        <w:t>A person who</w:t>
      </w:r>
      <w:r>
        <w:rPr>
          <w:rFonts w:cs="Times New Roman"/>
          <w:color w:val="000000" w:themeColor="text1"/>
          <w:u w:color="000000" w:themeColor="text1"/>
        </w:rPr>
        <w:t xml:space="preserve"> </w:t>
      </w:r>
      <w:r w:rsidRPr="008E5B26">
        <w:rPr>
          <w:rFonts w:cs="Times New Roman"/>
          <w:color w:val="000000" w:themeColor="text1"/>
          <w:u w:color="000000" w:themeColor="text1"/>
        </w:rPr>
        <w:t>contracts with the State shall not enter into a subcontract, on the contract with the state agency or entity, with any person that is identified on a list created pursuant to 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310.</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(C)</w:t>
      </w:r>
      <w:r w:rsidRPr="008E5B26">
        <w:rPr>
          <w:rFonts w:cs="Times New Roman"/>
          <w:color w:val="000000" w:themeColor="text1"/>
          <w:u w:color="000000" w:themeColor="text1"/>
        </w:rPr>
        <w:tab/>
        <w:t>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B.</w:t>
      </w:r>
      <w:r w:rsidRPr="008E5B26">
        <w:rPr>
          <w:rFonts w:cs="Times New Roman"/>
          <w:color w:val="000000" w:themeColor="text1"/>
          <w:u w:color="000000" w:themeColor="text1"/>
        </w:rPr>
        <w:tab/>
      </w:r>
      <w:r>
        <w:rPr>
          <w:rFonts w:cs="Times New Roman"/>
          <w:color w:val="000000" w:themeColor="text1"/>
          <w:u w:color="000000" w:themeColor="text1"/>
        </w:rPr>
        <w:tab/>
      </w:r>
      <w:r w:rsidRPr="008E5B26">
        <w:rPr>
          <w:rFonts w:cs="Times New Roman"/>
          <w:color w:val="000000" w:themeColor="text1"/>
          <w:u w:color="000000" w:themeColor="text1"/>
        </w:rPr>
        <w:t>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510 of the 1976 Code, as added by Act 267 of 2014, is amended to read: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510.</w:t>
      </w:r>
      <w:r w:rsidRPr="008E5B26">
        <w:rPr>
          <w:rFonts w:cs="Times New Roman"/>
          <w:color w:val="000000" w:themeColor="text1"/>
          <w:u w:color="000000" w:themeColor="text1"/>
        </w:rPr>
        <w:tab/>
        <w:t>(A)</w:t>
      </w:r>
      <w:r w:rsidRPr="008E5B26">
        <w:rPr>
          <w:rFonts w:cs="Times New Roman"/>
          <w:color w:val="000000" w:themeColor="text1"/>
          <w:u w:color="000000" w:themeColor="text1"/>
        </w:rPr>
        <w:tab/>
        <w:t xml:space="preserve">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 xml:space="preserve">310.’ </w:t>
      </w:r>
      <w:r w:rsidRPr="008E5B26">
        <w:rPr>
          <w:rFonts w:cs="Times New Roman"/>
          <w:color w:val="000000" w:themeColor="text1"/>
        </w:rPr>
        <w:t>This section does not apply to and such certification is not required for contracts between public procurement units, nor contracts between public procurement units and external procurement activities, as that term is defined in Section 11</w:t>
      </w:r>
      <w:r w:rsidRPr="008E5B26">
        <w:rPr>
          <w:rFonts w:cs="Times New Roman"/>
          <w:color w:val="000000" w:themeColor="text1"/>
        </w:rPr>
        <w:noBreakHyphen/>
        <w:t>35</w:t>
      </w:r>
      <w:r w:rsidRPr="008E5B26">
        <w:rPr>
          <w:rFonts w:cs="Times New Roman"/>
          <w:color w:val="000000" w:themeColor="text1"/>
        </w:rPr>
        <w:noBreakHyphen/>
        <w:t>4610.</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(B)</w:t>
      </w:r>
      <w:r w:rsidRPr="008E5B26">
        <w:rPr>
          <w:rFonts w:cs="Times New Roman"/>
          <w:color w:val="000000" w:themeColor="text1"/>
          <w:u w:color="000000" w:themeColor="text1"/>
        </w:rPr>
        <w:tab/>
        <w:t>Notwithstanding subsection (A), the statement of noninvestment in the Iranian energy sector may be submitted electronically.</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(C)</w:t>
      </w:r>
      <w:r w:rsidRPr="008E5B26">
        <w:rPr>
          <w:rFonts w:cs="Times New Roman"/>
          <w:color w:val="000000" w:themeColor="text1"/>
          <w:u w:color="000000" w:themeColor="text1"/>
        </w:rPr>
        <w:tab/>
        <w:t>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r>
      <w:r w:rsidRPr="008E5B26">
        <w:rPr>
          <w:rFonts w:cs="Times New Roman"/>
          <w:color w:val="000000" w:themeColor="text1"/>
          <w:u w:color="000000" w:themeColor="text1"/>
        </w:rPr>
        <w:tab/>
        <w:t>(1)</w:t>
      </w:r>
      <w:r w:rsidRPr="008E5B26">
        <w:rPr>
          <w:rFonts w:cs="Times New Roman"/>
          <w:color w:val="000000" w:themeColor="text1"/>
          <w:u w:color="000000" w:themeColor="text1"/>
        </w:rPr>
        <w:tab/>
        <w:t>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r>
      <w:r w:rsidRPr="008E5B26">
        <w:rPr>
          <w:rFonts w:cs="Times New Roman"/>
          <w:color w:val="000000" w:themeColor="text1"/>
          <w:u w:color="000000" w:themeColor="text1"/>
        </w:rPr>
        <w:tab/>
        <w:t>(2)</w:t>
      </w:r>
      <w:r w:rsidRPr="008E5B26">
        <w:rPr>
          <w:rFonts w:cs="Times New Roman"/>
          <w:color w:val="000000" w:themeColor="text1"/>
          <w:u w:color="000000" w:themeColor="text1"/>
        </w:rPr>
        <w:tab/>
        <w:t>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C.</w:t>
      </w:r>
      <w:r>
        <w:rPr>
          <w:rFonts w:cs="Times New Roman"/>
          <w:color w:val="000000" w:themeColor="text1"/>
          <w:u w:color="000000" w:themeColor="text1"/>
        </w:rPr>
        <w:tab/>
      </w:r>
      <w:r>
        <w:rPr>
          <w:rFonts w:cs="Times New Roman"/>
          <w:color w:val="000000" w:themeColor="text1"/>
          <w:u w:color="000000" w:themeColor="text1"/>
        </w:rPr>
        <w:tab/>
      </w:r>
      <w:r w:rsidRPr="008E5B26">
        <w:rPr>
          <w:rFonts w:cs="Times New Roman"/>
          <w:color w:val="000000" w:themeColor="text1"/>
          <w:u w:color="000000" w:themeColor="text1"/>
        </w:rPr>
        <w:t>Article 1, Chapter 57, Title 11 of the 1976 Code is amended by adding:</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color w:val="000000" w:themeColor="text1"/>
          <w:u w:color="000000" w:themeColor="text1"/>
        </w:rPr>
        <w:tab/>
        <w:t>“Section 11</w:t>
      </w:r>
      <w:r w:rsidRPr="008E5B26">
        <w:rPr>
          <w:rFonts w:cs="Times New Roman"/>
          <w:color w:val="000000" w:themeColor="text1"/>
          <w:u w:color="000000" w:themeColor="text1"/>
        </w:rPr>
        <w:noBreakHyphen/>
        <w:t>57</w:t>
      </w:r>
      <w:r w:rsidRPr="008E5B26">
        <w:rPr>
          <w:rFonts w:cs="Times New Roman"/>
          <w:color w:val="000000" w:themeColor="text1"/>
          <w:u w:color="000000" w:themeColor="text1"/>
        </w:rPr>
        <w:noBreakHyphen/>
        <w:t>50.</w:t>
      </w:r>
      <w:r w:rsidRPr="008E5B26">
        <w:rPr>
          <w:rFonts w:cs="Times New Roman"/>
          <w:color w:val="000000" w:themeColor="text1"/>
          <w:u w:color="000000" w:themeColor="text1"/>
        </w:rPr>
        <w:tab/>
      </w:r>
      <w:r>
        <w:rPr>
          <w:rFonts w:cs="Times New Roman"/>
          <w:color w:val="000000" w:themeColor="text1"/>
          <w:u w:color="000000" w:themeColor="text1"/>
        </w:rPr>
        <w:t xml:space="preserve"> </w:t>
      </w:r>
      <w:r w:rsidRPr="008E5B26">
        <w:rPr>
          <w:rFonts w:cs="Times New Roman"/>
          <w:color w:val="000000" w:themeColor="text1"/>
          <w:u w:color="000000" w:themeColor="text1"/>
        </w:rPr>
        <w:t>Failure to comply with a provision of this chapter is not grounds for a protest filed pursuant to Section 11</w:t>
      </w:r>
      <w:r w:rsidRPr="008E5B26">
        <w:rPr>
          <w:rFonts w:cs="Times New Roman"/>
          <w:color w:val="000000" w:themeColor="text1"/>
          <w:u w:color="000000" w:themeColor="text1"/>
        </w:rPr>
        <w:noBreakHyphen/>
        <w:t>35</w:t>
      </w:r>
      <w:r w:rsidRPr="008E5B26">
        <w:rPr>
          <w:rFonts w:cs="Times New Roman"/>
          <w:color w:val="000000" w:themeColor="text1"/>
          <w:u w:color="000000" w:themeColor="text1"/>
        </w:rPr>
        <w:noBreakHyphen/>
        <w:t>4210 or any other preaward protest process appearing in a procurement ordinance adopted by a political subdivision pursuant to Section 11</w:t>
      </w:r>
      <w:r w:rsidRPr="008E5B26">
        <w:rPr>
          <w:rFonts w:cs="Times New Roman"/>
          <w:color w:val="000000" w:themeColor="text1"/>
          <w:u w:color="000000" w:themeColor="text1"/>
        </w:rPr>
        <w:noBreakHyphen/>
        <w:t>35</w:t>
      </w:r>
      <w:r w:rsidRPr="008E5B26">
        <w:rPr>
          <w:rFonts w:cs="Times New Roman"/>
          <w:color w:val="000000" w:themeColor="text1"/>
          <w:u w:color="000000" w:themeColor="text1"/>
        </w:rPr>
        <w:noBreakHyphen/>
        <w:t>50 or Section 11</w:t>
      </w:r>
      <w:r w:rsidRPr="008E5B26">
        <w:rPr>
          <w:rFonts w:cs="Times New Roman"/>
          <w:color w:val="000000" w:themeColor="text1"/>
          <w:u w:color="000000" w:themeColor="text1"/>
        </w:rPr>
        <w:noBreakHyphen/>
        <w:t>35</w:t>
      </w:r>
      <w:r w:rsidRPr="008E5B26">
        <w:rPr>
          <w:rFonts w:cs="Times New Roman"/>
          <w:color w:val="000000" w:themeColor="text1"/>
          <w:u w:color="000000" w:themeColor="text1"/>
        </w:rPr>
        <w:noBreakHyphen/>
        <w:t>70, or similar law.”</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A9244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Applicability of Iran Divestment Act increased threshold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color w:val="000000" w:themeColor="text1"/>
          <w:u w:color="000000" w:themeColor="text1"/>
        </w:rPr>
        <w:t>SECTION</w:t>
      </w:r>
      <w:r w:rsidRPr="008E5B26">
        <w:rPr>
          <w:rFonts w:cs="Times New Roman"/>
          <w:color w:val="000000" w:themeColor="text1"/>
          <w:u w:color="000000" w:themeColor="text1"/>
        </w:rPr>
        <w:tab/>
        <w:t>3.</w:t>
      </w:r>
      <w:r w:rsidRPr="008E5B26">
        <w:rPr>
          <w:rFonts w:cs="Times New Roman"/>
          <w:color w:val="000000" w:themeColor="text1"/>
          <w:u w:color="000000" w:themeColor="text1"/>
        </w:rPr>
        <w:tab/>
      </w:r>
      <w:r w:rsidRPr="008E5B26">
        <w:rPr>
          <w:rFonts w:cs="Times New Roman"/>
          <w:u w:color="000000" w:themeColor="text1"/>
        </w:rPr>
        <w:t>Section 11</w:t>
      </w:r>
      <w:r w:rsidRPr="008E5B26">
        <w:rPr>
          <w:rFonts w:cs="Times New Roman"/>
          <w:u w:color="000000" w:themeColor="text1"/>
        </w:rPr>
        <w:noBreakHyphen/>
        <w:t>57</w:t>
      </w:r>
      <w:r w:rsidRPr="008E5B26">
        <w:rPr>
          <w:rFonts w:cs="Times New Roman"/>
          <w:u w:color="000000" w:themeColor="text1"/>
        </w:rPr>
        <w:noBreakHyphen/>
        <w:t>40 of the 1976 Code, as added by Act 267 of 2014, is amended to read:</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B26">
        <w:rPr>
          <w:rFonts w:cs="Times New Roman"/>
          <w:u w:color="000000" w:themeColor="text1"/>
        </w:rPr>
        <w:tab/>
        <w:t>“Section 11</w:t>
      </w:r>
      <w:r w:rsidRPr="008E5B26">
        <w:rPr>
          <w:rFonts w:cs="Times New Roman"/>
          <w:u w:color="000000" w:themeColor="text1"/>
        </w:rPr>
        <w:noBreakHyphen/>
        <w:t>57</w:t>
      </w:r>
      <w:r w:rsidRPr="008E5B26">
        <w:rPr>
          <w:rFonts w:cs="Times New Roman"/>
          <w:u w:color="000000" w:themeColor="text1"/>
        </w:rPr>
        <w:noBreakHyphen/>
        <w:t>40.</w:t>
      </w:r>
      <w:r w:rsidRPr="008E5B26">
        <w:rPr>
          <w:rFonts w:cs="Times New Roman"/>
          <w:u w:color="000000" w:themeColor="text1"/>
        </w:rPr>
        <w:tab/>
        <w:t>This chapter does not apply to a procurement or contract valued at ten thousand dollars or less.”</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278E" w:rsidRPr="00B70752"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B26">
        <w:rPr>
          <w:rFonts w:cs="Times New Roman"/>
          <w:u w:color="000000" w:themeColor="text1"/>
        </w:rPr>
        <w:t>SECTION</w:t>
      </w:r>
      <w:r w:rsidRPr="008E5B26">
        <w:rPr>
          <w:rFonts w:cs="Times New Roman"/>
          <w:u w:color="000000" w:themeColor="text1"/>
        </w:rPr>
        <w:tab/>
        <w:t>4.</w:t>
      </w:r>
      <w:r w:rsidRPr="008E5B26">
        <w:rPr>
          <w:rFonts w:cs="Times New Roman"/>
          <w:u w:color="000000" w:themeColor="text1"/>
        </w:rPr>
        <w:tab/>
      </w:r>
      <w:r w:rsidRPr="008E5B26">
        <w:rPr>
          <w:rFonts w:cs="Times New Roman"/>
          <w:color w:val="000000" w:themeColor="text1"/>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B70752"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278E" w:rsidRPr="008E5B26"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B26">
        <w:rPr>
          <w:rFonts w:cs="Times New Roman"/>
          <w:u w:color="000000" w:themeColor="text1"/>
        </w:rPr>
        <w:t>SECTION</w:t>
      </w:r>
      <w:r w:rsidRPr="008E5B26">
        <w:rPr>
          <w:rFonts w:cs="Times New Roman"/>
          <w:u w:color="000000" w:themeColor="text1"/>
        </w:rPr>
        <w:tab/>
        <w:t>5.</w:t>
      </w:r>
      <w:r w:rsidRPr="008E5B26">
        <w:rPr>
          <w:rFonts w:cs="Times New Roman"/>
          <w:u w:color="000000" w:themeColor="text1"/>
        </w:rPr>
        <w:tab/>
        <w:t>This act takes effect upon approval by the Governor and does not apply to contracts entered into before the effective date of this act.</w:t>
      </w: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D278E" w:rsidRDefault="00CD278E"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CD278E" w:rsidRDefault="00CD278E" w:rsidP="00CD278E">
      <w:pPr>
        <w:jc w:val="both"/>
        <w:rPr>
          <w:color w:val="000000" w:themeColor="text1"/>
        </w:rPr>
      </w:pPr>
    </w:p>
    <w:p w:rsidR="00CD278E" w:rsidRDefault="00CD278E" w:rsidP="00CD278E">
      <w:pPr>
        <w:jc w:val="both"/>
        <w:rPr>
          <w:color w:val="000000" w:themeColor="text1"/>
        </w:rPr>
      </w:pPr>
      <w:r>
        <w:rPr>
          <w:color w:val="000000" w:themeColor="text1"/>
        </w:rPr>
        <w:t>Approved the 4</w:t>
      </w:r>
      <w:r w:rsidRPr="00EF3DE6">
        <w:rPr>
          <w:color w:val="000000" w:themeColor="text1"/>
          <w:vertAlign w:val="superscript"/>
        </w:rPr>
        <w:t>th</w:t>
      </w:r>
      <w:r>
        <w:rPr>
          <w:color w:val="000000" w:themeColor="text1"/>
        </w:rPr>
        <w:t xml:space="preserve"> day of June, 2015. </w:t>
      </w:r>
    </w:p>
    <w:p w:rsidR="00CD278E" w:rsidRDefault="00CD278E" w:rsidP="00CD278E">
      <w:pPr>
        <w:jc w:val="center"/>
        <w:rPr>
          <w:color w:val="000000" w:themeColor="text1"/>
        </w:rPr>
      </w:pPr>
    </w:p>
    <w:p w:rsidR="00CD278E" w:rsidRDefault="00CD278E" w:rsidP="00CD278E">
      <w:pPr>
        <w:jc w:val="center"/>
        <w:rPr>
          <w:color w:val="000000" w:themeColor="text1"/>
        </w:rPr>
      </w:pPr>
      <w:r>
        <w:rPr>
          <w:color w:val="000000" w:themeColor="text1"/>
        </w:rPr>
        <w:t>__________</w:t>
      </w:r>
    </w:p>
    <w:p w:rsidR="00FB3365" w:rsidRPr="00A84E11" w:rsidRDefault="00FB3365" w:rsidP="00CD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B3365" w:rsidRPr="00A84E11" w:rsidSect="00FB3365">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686" w:rsidRDefault="00062686" w:rsidP="007D5FAC">
      <w:r>
        <w:separator/>
      </w:r>
    </w:p>
  </w:endnote>
  <w:endnote w:type="continuationSeparator" w:id="0">
    <w:p w:rsidR="00062686" w:rsidRDefault="000626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65" w:rsidRPr="00FB3365" w:rsidRDefault="00FB3365" w:rsidP="00FB33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D278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65" w:rsidRDefault="00FB3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686" w:rsidRDefault="00062686" w:rsidP="007D5FAC">
      <w:r>
        <w:separator/>
      </w:r>
    </w:p>
  </w:footnote>
  <w:footnote w:type="continuationSeparator" w:id="0">
    <w:p w:rsidR="00062686" w:rsidRDefault="000626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583"/>
    <w:docVar w:name="ActSecretary" w:val="Pair"/>
    <w:docVar w:name="ActSIdno" w:val="(53)  3583SA15"/>
    <w:docVar w:name="clipname" w:val="3583SA15"/>
    <w:docVar w:name="dvBillNumber" w:val="3583"/>
    <w:docVar w:name="dvBillNumberPrefix" w:val="H"/>
    <w:docVar w:name="dvOriginalBody" w:val="House"/>
    <w:docVar w:name="HOUSEACTFULLPATH" w:val="L:\COUNCIL\ACTS\3583SA15.DOCX"/>
    <w:docVar w:name="OrigHOUSEBillNo" w:val="3583"/>
    <w:docVar w:name="WhatActtype" w:val="AN ACT"/>
  </w:docVars>
  <w:rsids>
    <w:rsidRoot w:val="001B5AF0"/>
    <w:rsid w:val="00002DE0"/>
    <w:rsid w:val="00020349"/>
    <w:rsid w:val="00020977"/>
    <w:rsid w:val="00021B0B"/>
    <w:rsid w:val="00040C05"/>
    <w:rsid w:val="0004579B"/>
    <w:rsid w:val="00051B4F"/>
    <w:rsid w:val="00060E60"/>
    <w:rsid w:val="00062686"/>
    <w:rsid w:val="000673E4"/>
    <w:rsid w:val="0007088D"/>
    <w:rsid w:val="000731E9"/>
    <w:rsid w:val="00074565"/>
    <w:rsid w:val="00076A1A"/>
    <w:rsid w:val="00077DA3"/>
    <w:rsid w:val="00080EF8"/>
    <w:rsid w:val="00081300"/>
    <w:rsid w:val="00085C37"/>
    <w:rsid w:val="00092EE6"/>
    <w:rsid w:val="00096A9B"/>
    <w:rsid w:val="00096BDA"/>
    <w:rsid w:val="000A6151"/>
    <w:rsid w:val="000B316D"/>
    <w:rsid w:val="000B56CB"/>
    <w:rsid w:val="000D30BA"/>
    <w:rsid w:val="000D6186"/>
    <w:rsid w:val="000D6F51"/>
    <w:rsid w:val="000E37C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5AF0"/>
    <w:rsid w:val="001B65B6"/>
    <w:rsid w:val="001B78F9"/>
    <w:rsid w:val="001B7FF5"/>
    <w:rsid w:val="001C18BA"/>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551"/>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87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074"/>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EDC"/>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514"/>
    <w:rsid w:val="00427BCB"/>
    <w:rsid w:val="00430DA3"/>
    <w:rsid w:val="00432E09"/>
    <w:rsid w:val="00435D03"/>
    <w:rsid w:val="004374A9"/>
    <w:rsid w:val="00443AD1"/>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6817"/>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0608"/>
    <w:rsid w:val="00602ACC"/>
    <w:rsid w:val="006055BC"/>
    <w:rsid w:val="00605B6E"/>
    <w:rsid w:val="00605C15"/>
    <w:rsid w:val="0060700F"/>
    <w:rsid w:val="00611D3C"/>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7958"/>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E11"/>
    <w:rsid w:val="00A9244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0B86"/>
    <w:rsid w:val="00B62CAB"/>
    <w:rsid w:val="00B678FA"/>
    <w:rsid w:val="00B70752"/>
    <w:rsid w:val="00B72ED3"/>
    <w:rsid w:val="00B73571"/>
    <w:rsid w:val="00B80C16"/>
    <w:rsid w:val="00B83DA1"/>
    <w:rsid w:val="00B846E9"/>
    <w:rsid w:val="00B92CEA"/>
    <w:rsid w:val="00BB1593"/>
    <w:rsid w:val="00BB43F6"/>
    <w:rsid w:val="00BB6EF3"/>
    <w:rsid w:val="00BC5FF9"/>
    <w:rsid w:val="00BC6307"/>
    <w:rsid w:val="00BE073D"/>
    <w:rsid w:val="00BE36EB"/>
    <w:rsid w:val="00BE41F8"/>
    <w:rsid w:val="00BF1B60"/>
    <w:rsid w:val="00BF2034"/>
    <w:rsid w:val="00BF33CD"/>
    <w:rsid w:val="00BF352D"/>
    <w:rsid w:val="00BF426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E03"/>
    <w:rsid w:val="00C94E59"/>
    <w:rsid w:val="00C97CB8"/>
    <w:rsid w:val="00CA4CD7"/>
    <w:rsid w:val="00CA5358"/>
    <w:rsid w:val="00CA7497"/>
    <w:rsid w:val="00CB08A1"/>
    <w:rsid w:val="00CB12FE"/>
    <w:rsid w:val="00CC2825"/>
    <w:rsid w:val="00CD278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59C1"/>
    <w:rsid w:val="00D9130B"/>
    <w:rsid w:val="00D92268"/>
    <w:rsid w:val="00D94584"/>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761"/>
    <w:rsid w:val="00ED4871"/>
    <w:rsid w:val="00EE1562"/>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7287"/>
    <w:rsid w:val="00F61884"/>
    <w:rsid w:val="00F627EF"/>
    <w:rsid w:val="00F66E0E"/>
    <w:rsid w:val="00F721C4"/>
    <w:rsid w:val="00F7296A"/>
    <w:rsid w:val="00F80C6A"/>
    <w:rsid w:val="00F86999"/>
    <w:rsid w:val="00FA7E14"/>
    <w:rsid w:val="00FB1A6A"/>
    <w:rsid w:val="00FB3365"/>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A7A568C-02B0-46B6-AC8E-884FFDF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B33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A6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17"/>
    <w:rPr>
      <w:rFonts w:ascii="Segoe UI" w:hAnsi="Segoe UI" w:cs="Segoe UI"/>
      <w:sz w:val="18"/>
      <w:szCs w:val="18"/>
    </w:rPr>
  </w:style>
  <w:style w:type="table" w:styleId="TableGrid">
    <w:name w:val="Table Grid"/>
    <w:basedOn w:val="TableNormal"/>
    <w:uiPriority w:val="59"/>
    <w:rsid w:val="002658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B336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47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1-15.docx" TargetMode="External"/><Relationship Id="rId13" Type="http://schemas.openxmlformats.org/officeDocument/2006/relationships/hyperlink" Target="file:///h:\HJ%20Archive\2015\03-25-15.docx" TargetMode="External"/><Relationship Id="rId18" Type="http://schemas.openxmlformats.org/officeDocument/2006/relationships/hyperlink" Target="file:///h:\SJ%20Archive\2015\05-26-15.docx" TargetMode="External"/><Relationship Id="rId26" Type="http://schemas.openxmlformats.org/officeDocument/2006/relationships/hyperlink" Target="file:///p:\pprever\2015-16\3583_20150318.docx" TargetMode="External"/><Relationship Id="rId3" Type="http://schemas.openxmlformats.org/officeDocument/2006/relationships/settings" Target="settings.xml"/><Relationship Id="rId21" Type="http://schemas.openxmlformats.org/officeDocument/2006/relationships/hyperlink" Target="file:///h:\SJ%20Archive\2015\05-27-15.docx" TargetMode="External"/><Relationship Id="rId34" Type="http://schemas.openxmlformats.org/officeDocument/2006/relationships/footer" Target="footer2.xml"/><Relationship Id="rId7" Type="http://schemas.openxmlformats.org/officeDocument/2006/relationships/hyperlink" Target="file:///h:\HJ%20Archive\2015\02-11-15.docx" TargetMode="External"/><Relationship Id="rId12" Type="http://schemas.openxmlformats.org/officeDocument/2006/relationships/hyperlink" Target="file:///h:\HJ%20Archive\2015\03-24-15.docx" TargetMode="External"/><Relationship Id="rId17" Type="http://schemas.openxmlformats.org/officeDocument/2006/relationships/hyperlink" Target="file:///h:\SJ%20Archive\2015\05-20-15.docx" TargetMode="External"/><Relationship Id="rId25" Type="http://schemas.openxmlformats.org/officeDocument/2006/relationships/hyperlink" Target="file:///p:\pprever\2015-16\3583_2015021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3-25-15.docx" TargetMode="External"/><Relationship Id="rId20" Type="http://schemas.openxmlformats.org/officeDocument/2006/relationships/hyperlink" Target="file:///h:\SJ%20Archive\2015\05-26-15.docx" TargetMode="External"/><Relationship Id="rId29" Type="http://schemas.openxmlformats.org/officeDocument/2006/relationships/hyperlink" Target="file:///p:\pprever\2015-16\3583_201505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hyperlink" Target="http://www.scstatehouse.gov/billsearch.php?billnumbers=3583&amp;session=121&amp;summary=B" TargetMode="External"/><Relationship Id="rId32" Type="http://schemas.openxmlformats.org/officeDocument/2006/relationships/hyperlink" Target="file:///p:\pprever\2015-16\3583_20150527.docx" TargetMode="External"/><Relationship Id="rId5" Type="http://schemas.openxmlformats.org/officeDocument/2006/relationships/footnotes" Target="footnotes.xml"/><Relationship Id="rId15" Type="http://schemas.openxmlformats.org/officeDocument/2006/relationships/hyperlink" Target="file:///h:\SJ%20Archive\2015\03-25-15.docx" TargetMode="External"/><Relationship Id="rId23" Type="http://schemas.openxmlformats.org/officeDocument/2006/relationships/hyperlink" Target="file:///h:\HJ%20Archive\2015\06-02-15.docx" TargetMode="External"/><Relationship Id="rId28" Type="http://schemas.openxmlformats.org/officeDocument/2006/relationships/hyperlink" Target="file:///p:\pprever\2015-16\3583_20150324.docx" TargetMode="External"/><Relationship Id="rId36" Type="http://schemas.openxmlformats.org/officeDocument/2006/relationships/theme" Target="theme/theme1.xml"/><Relationship Id="rId10" Type="http://schemas.openxmlformats.org/officeDocument/2006/relationships/hyperlink" Target="file:///h:\HJ%20Archive\2015\03-24-15.docx" TargetMode="External"/><Relationship Id="rId19" Type="http://schemas.openxmlformats.org/officeDocument/2006/relationships/hyperlink" Target="file:///h:\SJ%20Archive\2015\05-26-15.docx" TargetMode="External"/><Relationship Id="rId31" Type="http://schemas.openxmlformats.org/officeDocument/2006/relationships/hyperlink" Target="file:///p:\pprever\2015-16\3583_20150526.docx"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HJ%20Archive\2015\03-25-15.docx" TargetMode="External"/><Relationship Id="rId22" Type="http://schemas.openxmlformats.org/officeDocument/2006/relationships/hyperlink" Target="file:///h:\HJ%20Archive\2015\06-02-15.docx" TargetMode="External"/><Relationship Id="rId27" Type="http://schemas.openxmlformats.org/officeDocument/2006/relationships/hyperlink" Target="file:///p:\pprever\2015-16\3583_20150319.docx" TargetMode="External"/><Relationship Id="rId30" Type="http://schemas.openxmlformats.org/officeDocument/2006/relationships/hyperlink" Target="file:///p:\pprever\2015-16\3583_2015052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A9DDB-0103-4C69-8895-0070157B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3583: Proposals - South Carolina Legislature Online</dc:title>
  <dc:subject/>
  <dc:creator>sharonpair</dc:creator>
  <cp:keywords/>
  <dc:description/>
  <cp:lastModifiedBy>N Cumfer</cp:lastModifiedBy>
  <cp:revision>2</cp:revision>
  <cp:lastPrinted>2015-06-02T22:32:00Z</cp:lastPrinted>
  <dcterms:created xsi:type="dcterms:W3CDTF">2016-12-02T18:09:00Z</dcterms:created>
  <dcterms:modified xsi:type="dcterms:W3CDTF">2016-12-02T18:09:00Z</dcterms:modified>
</cp:coreProperties>
</file>