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C33" w:rsidRDefault="008B1C33" w:rsidP="008B1C33">
      <w:pPr>
        <w:widowControl w:val="0"/>
        <w:jc w:val="center"/>
      </w:pPr>
      <w:bookmarkStart w:id="0" w:name="_GoBack"/>
      <w:bookmarkEnd w:id="0"/>
      <w:r w:rsidRPr="008B1C33">
        <w:rPr>
          <w:b/>
        </w:rPr>
        <w:t>South Carolina General Assembly</w:t>
      </w:r>
    </w:p>
    <w:p w:rsidR="008B1C33" w:rsidRDefault="008B1C33" w:rsidP="008B1C33">
      <w:pPr>
        <w:widowControl w:val="0"/>
        <w:jc w:val="center"/>
      </w:pPr>
      <w:r>
        <w:t>121st Session, 2015-2016</w:t>
      </w:r>
    </w:p>
    <w:p w:rsidR="008B1C33" w:rsidRDefault="008B1C33" w:rsidP="008B1C33">
      <w:pPr>
        <w:widowControl w:val="0"/>
        <w:jc w:val="left"/>
      </w:pPr>
    </w:p>
    <w:p w:rsidR="008B1C33" w:rsidRDefault="008B1C33" w:rsidP="008B1C33">
      <w:pPr>
        <w:widowControl w:val="0"/>
        <w:jc w:val="left"/>
        <w:rPr>
          <w:b/>
        </w:rPr>
      </w:pPr>
      <w:r w:rsidRPr="008B1C33">
        <w:rPr>
          <w:b/>
        </w:rPr>
        <w:t>S.</w:t>
      </w:r>
      <w:r>
        <w:rPr>
          <w:b/>
        </w:rPr>
        <w:t xml:space="preserve"> </w:t>
      </w:r>
      <w:r w:rsidRPr="008B1C33">
        <w:rPr>
          <w:b/>
        </w:rPr>
        <w:t>372</w:t>
      </w:r>
    </w:p>
    <w:p w:rsidR="008B1C33" w:rsidRDefault="008B1C33" w:rsidP="008B1C33">
      <w:pPr>
        <w:widowControl w:val="0"/>
        <w:jc w:val="left"/>
        <w:rPr>
          <w:b/>
        </w:rPr>
      </w:pPr>
    </w:p>
    <w:p w:rsidR="008B1C33" w:rsidRDefault="008B1C33" w:rsidP="008B1C33">
      <w:pPr>
        <w:widowControl w:val="0"/>
        <w:jc w:val="left"/>
      </w:pPr>
      <w:r w:rsidRPr="008B1C33">
        <w:rPr>
          <w:b/>
        </w:rPr>
        <w:t>STATUS INFORMATION</w:t>
      </w:r>
    </w:p>
    <w:p w:rsidR="008B1C33" w:rsidRDefault="008B1C33" w:rsidP="008B1C33">
      <w:pPr>
        <w:widowControl w:val="0"/>
        <w:jc w:val="left"/>
      </w:pPr>
    </w:p>
    <w:p w:rsidR="008B1C33" w:rsidRDefault="008B1C33" w:rsidP="008B1C33">
      <w:pPr>
        <w:widowControl w:val="0"/>
        <w:jc w:val="left"/>
      </w:pPr>
      <w:r>
        <w:t>General Bill</w:t>
      </w:r>
    </w:p>
    <w:p w:rsidR="008B1C33" w:rsidRDefault="008B1C33" w:rsidP="008B1C33">
      <w:pPr>
        <w:widowControl w:val="0"/>
        <w:jc w:val="left"/>
      </w:pPr>
      <w:r>
        <w:t>Sponsors: Senator Lourie</w:t>
      </w:r>
    </w:p>
    <w:p w:rsidR="008B1C33" w:rsidRDefault="008B1C33" w:rsidP="008B1C33">
      <w:pPr>
        <w:widowControl w:val="0"/>
        <w:jc w:val="left"/>
      </w:pPr>
      <w:r>
        <w:t>Document Path: l:\council\bills\dka\3043sa15.docx</w:t>
      </w:r>
    </w:p>
    <w:p w:rsidR="008B1C33" w:rsidRDefault="008B1C33" w:rsidP="008B1C33">
      <w:pPr>
        <w:widowControl w:val="0"/>
        <w:jc w:val="left"/>
      </w:pPr>
    </w:p>
    <w:p w:rsidR="008B1C33" w:rsidRDefault="008B1C33" w:rsidP="008B1C33">
      <w:pPr>
        <w:widowControl w:val="0"/>
        <w:jc w:val="left"/>
      </w:pPr>
      <w:r>
        <w:t>Introduced in the Senate on January 28, 2015</w:t>
      </w:r>
    </w:p>
    <w:p w:rsidR="008B1C33" w:rsidRDefault="008B1C33" w:rsidP="008B1C33">
      <w:pPr>
        <w:widowControl w:val="0"/>
        <w:jc w:val="left"/>
      </w:pPr>
      <w:r>
        <w:t xml:space="preserve">Currently residing in the Senate Committee on </w:t>
      </w:r>
      <w:r w:rsidRPr="008B1C33">
        <w:rPr>
          <w:b/>
        </w:rPr>
        <w:t>Finance</w:t>
      </w:r>
    </w:p>
    <w:p w:rsidR="008B1C33" w:rsidRDefault="008B1C33" w:rsidP="008B1C33">
      <w:pPr>
        <w:widowControl w:val="0"/>
        <w:jc w:val="left"/>
      </w:pPr>
    </w:p>
    <w:p w:rsidR="008B1C33" w:rsidRDefault="008B1C33" w:rsidP="008B1C33">
      <w:pPr>
        <w:widowControl w:val="0"/>
        <w:jc w:val="left"/>
      </w:pPr>
      <w:r>
        <w:t xml:space="preserve">Summary: </w:t>
      </w:r>
      <w:r w:rsidR="00726869">
        <w:t>Cigarette tax</w:t>
      </w:r>
    </w:p>
    <w:p w:rsidR="008B1C33" w:rsidRDefault="008B1C33" w:rsidP="008B1C33">
      <w:pPr>
        <w:widowControl w:val="0"/>
        <w:jc w:val="left"/>
      </w:pPr>
    </w:p>
    <w:p w:rsidR="008B1C33" w:rsidRDefault="008B1C33" w:rsidP="008B1C33">
      <w:pPr>
        <w:widowControl w:val="0"/>
        <w:jc w:val="left"/>
      </w:pPr>
    </w:p>
    <w:p w:rsidR="008B1C33" w:rsidRDefault="008B1C33" w:rsidP="008B1C33">
      <w:pPr>
        <w:widowControl w:val="0"/>
        <w:tabs>
          <w:tab w:val="center" w:pos="590"/>
          <w:tab w:val="center" w:pos="1440"/>
          <w:tab w:val="left" w:pos="1872"/>
          <w:tab w:val="left" w:pos="9187"/>
        </w:tabs>
        <w:jc w:val="left"/>
      </w:pPr>
      <w:r w:rsidRPr="008B1C33">
        <w:rPr>
          <w:b/>
        </w:rPr>
        <w:t>HISTORY OF LEGISLATIVE ACTIONS</w:t>
      </w:r>
    </w:p>
    <w:p w:rsidR="008B1C33" w:rsidRDefault="008B1C33" w:rsidP="008B1C33">
      <w:pPr>
        <w:widowControl w:val="0"/>
        <w:tabs>
          <w:tab w:val="center" w:pos="590"/>
          <w:tab w:val="center" w:pos="1440"/>
          <w:tab w:val="left" w:pos="1872"/>
          <w:tab w:val="left" w:pos="9187"/>
        </w:tabs>
        <w:jc w:val="left"/>
      </w:pPr>
    </w:p>
    <w:p w:rsidR="008B1C33" w:rsidRPr="008B1C33" w:rsidRDefault="008B1C33" w:rsidP="008B1C33">
      <w:pPr>
        <w:widowControl w:val="0"/>
        <w:tabs>
          <w:tab w:val="center" w:pos="590"/>
          <w:tab w:val="center" w:pos="1440"/>
          <w:tab w:val="left" w:pos="1872"/>
          <w:tab w:val="left" w:pos="9187"/>
        </w:tabs>
        <w:jc w:val="left"/>
      </w:pPr>
      <w:r w:rsidRPr="008B1C33">
        <w:rPr>
          <w:u w:val="single"/>
        </w:rPr>
        <w:tab/>
        <w:t>Date</w:t>
      </w:r>
      <w:r w:rsidRPr="008B1C33">
        <w:rPr>
          <w:u w:val="single"/>
        </w:rPr>
        <w:tab/>
        <w:t>Body</w:t>
      </w:r>
      <w:r w:rsidRPr="008B1C33">
        <w:rPr>
          <w:u w:val="single"/>
        </w:rPr>
        <w:tab/>
        <w:t>Action Description with journal page number</w:t>
      </w:r>
      <w:r w:rsidRPr="008B1C33">
        <w:rPr>
          <w:u w:val="single"/>
        </w:rPr>
        <w:tab/>
      </w:r>
    </w:p>
    <w:p w:rsidR="00560B9D" w:rsidRDefault="00560B9D" w:rsidP="00560B9D">
      <w:pPr>
        <w:widowControl w:val="0"/>
        <w:tabs>
          <w:tab w:val="right" w:pos="1008"/>
          <w:tab w:val="left" w:pos="1152"/>
          <w:tab w:val="left" w:pos="1872"/>
          <w:tab w:val="left" w:pos="9187"/>
        </w:tabs>
        <w:ind w:left="2088" w:hanging="2088"/>
        <w:jc w:val="left"/>
      </w:pPr>
      <w:r>
        <w:tab/>
        <w:t>1/28/2015</w:t>
      </w:r>
      <w:r>
        <w:tab/>
        <w:t>Senate</w:t>
      </w:r>
      <w:r>
        <w:tab/>
      </w:r>
      <w:r w:rsidRPr="00DE5552">
        <w:t>Introduced and read first time (</w:t>
      </w:r>
      <w:hyperlink r:id="rId7" w:history="1">
        <w:r w:rsidRPr="0005421F">
          <w:rPr>
            <w:rStyle w:val="Hyperlink"/>
          </w:rPr>
          <w:t>Senate Journal</w:t>
        </w:r>
        <w:r w:rsidRPr="0005421F">
          <w:rPr>
            <w:rStyle w:val="Hyperlink"/>
          </w:rPr>
          <w:noBreakHyphen/>
          <w:t>page 11</w:t>
        </w:r>
      </w:hyperlink>
      <w:r w:rsidRPr="00DE5552">
        <w:t>)</w:t>
      </w:r>
    </w:p>
    <w:p w:rsidR="00560B9D" w:rsidRDefault="00560B9D" w:rsidP="00560B9D">
      <w:pPr>
        <w:widowControl w:val="0"/>
        <w:tabs>
          <w:tab w:val="right" w:pos="1008"/>
          <w:tab w:val="left" w:pos="1152"/>
          <w:tab w:val="left" w:pos="1872"/>
          <w:tab w:val="left" w:pos="9187"/>
        </w:tabs>
        <w:ind w:left="2088" w:hanging="2088"/>
        <w:jc w:val="left"/>
      </w:pPr>
      <w:r>
        <w:tab/>
        <w:t>1/28/2015</w:t>
      </w:r>
      <w:r>
        <w:tab/>
        <w:t>Senate</w:t>
      </w:r>
      <w:r>
        <w:tab/>
      </w:r>
      <w:r w:rsidRPr="00DE5552">
        <w:t>R</w:t>
      </w:r>
      <w:r>
        <w:t xml:space="preserve">eferred to Committee on </w:t>
      </w:r>
      <w:r w:rsidRPr="00DE5552">
        <w:rPr>
          <w:b/>
        </w:rPr>
        <w:t>Finance</w:t>
      </w:r>
      <w:r>
        <w:t xml:space="preserve"> </w:t>
      </w:r>
      <w:r w:rsidRPr="00DE5552">
        <w:t>(</w:t>
      </w:r>
      <w:hyperlink r:id="rId8" w:history="1">
        <w:r w:rsidRPr="0005421F">
          <w:rPr>
            <w:rStyle w:val="Hyperlink"/>
          </w:rPr>
          <w:t>Senate Journal</w:t>
        </w:r>
        <w:r w:rsidRPr="0005421F">
          <w:rPr>
            <w:rStyle w:val="Hyperlink"/>
          </w:rPr>
          <w:noBreakHyphen/>
          <w:t>page 11</w:t>
        </w:r>
      </w:hyperlink>
      <w:r w:rsidRPr="00DE5552">
        <w:t>)</w:t>
      </w:r>
    </w:p>
    <w:p w:rsidR="00560B9D" w:rsidRDefault="00560B9D" w:rsidP="00560B9D">
      <w:pPr>
        <w:widowControl w:val="0"/>
        <w:tabs>
          <w:tab w:val="right" w:pos="1008"/>
          <w:tab w:val="left" w:pos="1152"/>
          <w:tab w:val="left" w:pos="1872"/>
          <w:tab w:val="left" w:pos="9187"/>
        </w:tabs>
        <w:ind w:left="2088" w:hanging="2088"/>
        <w:jc w:val="left"/>
      </w:pPr>
    </w:p>
    <w:p w:rsidR="008B1C33" w:rsidRDefault="008B1C33" w:rsidP="008B1C33">
      <w:pPr>
        <w:widowControl w:val="0"/>
        <w:tabs>
          <w:tab w:val="right" w:pos="1008"/>
          <w:tab w:val="left" w:pos="1152"/>
          <w:tab w:val="left" w:pos="1872"/>
          <w:tab w:val="left" w:pos="9187"/>
        </w:tabs>
        <w:ind w:left="2088" w:hanging="2088"/>
        <w:jc w:val="left"/>
      </w:pPr>
      <w:r>
        <w:t xml:space="preserve">View the latest </w:t>
      </w:r>
      <w:hyperlink r:id="rId9" w:history="1">
        <w:r w:rsidRPr="008B1C33">
          <w:rPr>
            <w:rStyle w:val="Hyperlink"/>
          </w:rPr>
          <w:t>legislative information</w:t>
        </w:r>
      </w:hyperlink>
      <w:r>
        <w:t xml:space="preserve"> at the website</w:t>
      </w:r>
    </w:p>
    <w:p w:rsidR="008B1C33" w:rsidRDefault="008B1C33" w:rsidP="008B1C33">
      <w:pPr>
        <w:widowControl w:val="0"/>
        <w:tabs>
          <w:tab w:val="right" w:pos="1008"/>
          <w:tab w:val="left" w:pos="1152"/>
          <w:tab w:val="left" w:pos="1872"/>
          <w:tab w:val="left" w:pos="9187"/>
        </w:tabs>
        <w:ind w:left="2088" w:hanging="2088"/>
        <w:jc w:val="left"/>
      </w:pPr>
    </w:p>
    <w:p w:rsidR="008B1C33" w:rsidRPr="008B1C33" w:rsidRDefault="008B1C33" w:rsidP="008B1C33">
      <w:pPr>
        <w:widowControl w:val="0"/>
        <w:tabs>
          <w:tab w:val="right" w:pos="1008"/>
          <w:tab w:val="left" w:pos="1152"/>
          <w:tab w:val="left" w:pos="1872"/>
          <w:tab w:val="left" w:pos="9187"/>
        </w:tabs>
        <w:ind w:left="2088" w:hanging="2088"/>
        <w:jc w:val="left"/>
      </w:pPr>
    </w:p>
    <w:p w:rsidR="008B1C33" w:rsidRDefault="008B1C33" w:rsidP="008B1C33">
      <w:pPr>
        <w:widowControl w:val="0"/>
        <w:jc w:val="left"/>
      </w:pPr>
      <w:r w:rsidRPr="008B1C33">
        <w:rPr>
          <w:b/>
        </w:rPr>
        <w:t>VERSIONS OF THIS BILL</w:t>
      </w:r>
    </w:p>
    <w:p w:rsidR="008B1C33" w:rsidRDefault="008B1C33" w:rsidP="008B1C33">
      <w:pPr>
        <w:widowControl w:val="0"/>
        <w:jc w:val="left"/>
      </w:pPr>
    </w:p>
    <w:p w:rsidR="008B1C33" w:rsidRDefault="0005421F" w:rsidP="008B1C33">
      <w:pPr>
        <w:widowControl w:val="0"/>
        <w:jc w:val="left"/>
      </w:pPr>
      <w:hyperlink r:id="rId10" w:history="1">
        <w:r w:rsidR="008B1C33">
          <w:rPr>
            <w:rStyle w:val="Hyperlink"/>
          </w:rPr>
          <w:t>1/28/2015</w:t>
        </w:r>
      </w:hyperlink>
    </w:p>
    <w:p w:rsidR="008B1C33" w:rsidRDefault="008B1C33" w:rsidP="008B1C33"/>
    <w:p w:rsidR="008B1C33" w:rsidRDefault="008B1C33" w:rsidP="008B1C33">
      <w:pPr>
        <w:sectPr w:rsidR="008B1C33" w:rsidSect="008B1C33">
          <w:pgSz w:w="12240" w:h="15840" w:code="1"/>
          <w:pgMar w:top="1080" w:right="1440" w:bottom="1080" w:left="1440" w:header="720" w:footer="720" w:gutter="0"/>
          <w:cols w:space="720"/>
          <w:noEndnote/>
          <w:docGrid w:linePitch="360"/>
        </w:sectPr>
      </w:pPr>
    </w:p>
    <w:p w:rsidR="00081524" w:rsidRDefault="000815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4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E5"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625, CODE OF LAWS OF SOUTH CAROLINA, 1976, RELATING TO THE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4F4" w:rsidRDefault="001B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4F4" w:rsidRDefault="001B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E5" w:rsidRPr="007B7186" w:rsidRDefault="001B34F4"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2E5" w:rsidRPr="007B7186">
        <w:rPr>
          <w:color w:val="000000" w:themeColor="text1"/>
          <w:u w:color="000000" w:themeColor="text1"/>
        </w:rPr>
        <w:t>Section 12</w:t>
      </w:r>
      <w:r w:rsidR="00BD32E5">
        <w:rPr>
          <w:color w:val="000000" w:themeColor="text1"/>
          <w:u w:color="000000" w:themeColor="text1"/>
        </w:rPr>
        <w:noBreakHyphen/>
      </w:r>
      <w:r w:rsidR="00BD32E5" w:rsidRPr="007B7186">
        <w:rPr>
          <w:color w:val="000000" w:themeColor="text1"/>
          <w:u w:color="000000" w:themeColor="text1"/>
        </w:rPr>
        <w:t>21</w:t>
      </w:r>
      <w:r w:rsidR="00BD32E5">
        <w:rPr>
          <w:color w:val="000000" w:themeColor="text1"/>
          <w:u w:color="000000" w:themeColor="text1"/>
        </w:rPr>
        <w:noBreakHyphen/>
      </w:r>
      <w:r w:rsidR="00BD32E5" w:rsidRPr="007B7186">
        <w:rPr>
          <w:color w:val="000000" w:themeColor="text1"/>
          <w:u w:color="000000" w:themeColor="text1"/>
        </w:rPr>
        <w:t>625(D) of the 1976 Code is amended to read:</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“(D)</w:t>
      </w:r>
      <w:r w:rsidRPr="007B7186">
        <w:rPr>
          <w:color w:val="000000" w:themeColor="text1"/>
          <w:u w:color="000000" w:themeColor="text1"/>
        </w:rPr>
        <w:tab/>
        <w:t xml:space="preserve">For purposes of this section, </w:t>
      </w:r>
      <w:r w:rsidRPr="00BD32E5">
        <w:rPr>
          <w:color w:val="000000" w:themeColor="text1"/>
          <w:u w:color="000000" w:themeColor="text1"/>
        </w:rPr>
        <w:t>‘</w:t>
      </w:r>
      <w:r w:rsidRPr="007B7186">
        <w:rPr>
          <w:color w:val="000000" w:themeColor="text1"/>
          <w:u w:color="000000" w:themeColor="text1"/>
        </w:rPr>
        <w:t>cigarette</w:t>
      </w:r>
      <w:r w:rsidRPr="00BD32E5">
        <w:rPr>
          <w:color w:val="000000" w:themeColor="text1"/>
          <w:u w:color="000000" w:themeColor="text1"/>
        </w:rPr>
        <w:t>’</w:t>
      </w:r>
      <w:r w:rsidRPr="007B7186">
        <w:rPr>
          <w:color w:val="000000" w:themeColor="text1"/>
          <w:u w:color="000000" w:themeColor="text1"/>
        </w:rPr>
        <w:t xml:space="preserve"> means: </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(1)</w:t>
      </w:r>
      <w:r w:rsidRPr="007B7186">
        <w:rPr>
          <w:color w:val="000000" w:themeColor="text1"/>
          <w:u w:color="000000" w:themeColor="text1"/>
        </w:rPr>
        <w:tab/>
        <w:t>any roll for smoking containing tobacco or any substitute for tobacco wrapped in paper or in any substance other than a tobacco leaf;</w:t>
      </w:r>
      <w:r w:rsidR="004B2CC8">
        <w:rPr>
          <w:color w:val="000000" w:themeColor="text1"/>
          <w:u w:color="000000" w:themeColor="text1"/>
        </w:rPr>
        <w:t xml:space="preserve"> </w:t>
      </w:r>
      <w:r w:rsidRPr="007B7186">
        <w:rPr>
          <w:strike/>
          <w:color w:val="000000" w:themeColor="text1"/>
          <w:u w:color="000000" w:themeColor="text1"/>
        </w:rPr>
        <w:t>or</w:t>
      </w:r>
      <w:r w:rsidRPr="007B7186">
        <w:rPr>
          <w:color w:val="000000" w:themeColor="text1"/>
          <w:u w:color="000000" w:themeColor="text1"/>
        </w:rPr>
        <w:t xml:space="preserve"> </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(2)</w:t>
      </w:r>
      <w:r w:rsidRPr="007B7186">
        <w:rPr>
          <w:color w:val="000000" w:themeColor="text1"/>
          <w:u w:color="000000" w:themeColor="text1"/>
        </w:rPr>
        <w:tab/>
        <w:t xml:space="preserve">any roll for smoking containing tobacco or any substitute for tobacco, </w:t>
      </w:r>
      <w:r w:rsidRPr="007B7186">
        <w:rPr>
          <w:color w:val="000000" w:themeColor="text1"/>
          <w:u w:val="single" w:color="000000" w:themeColor="text1"/>
        </w:rPr>
        <w:t>except those wrapped totally in tobacco leaf that do not have a filter,</w:t>
      </w:r>
      <w:r w:rsidRPr="007B7186">
        <w:rPr>
          <w:color w:val="000000" w:themeColor="text1"/>
          <w:u w:color="000000" w:themeColor="text1"/>
        </w:rPr>
        <w:t xml:space="preserve"> wrapped in any substance, weighing </w:t>
      </w:r>
      <w:r w:rsidRPr="007B7186">
        <w:rPr>
          <w:strike/>
          <w:color w:val="000000" w:themeColor="text1"/>
          <w:u w:color="000000" w:themeColor="text1"/>
        </w:rPr>
        <w:t>three</w:t>
      </w:r>
      <w:r w:rsidRPr="007B7186">
        <w:rPr>
          <w:color w:val="000000" w:themeColor="text1"/>
          <w:u w:color="000000" w:themeColor="text1"/>
        </w:rPr>
        <w:t xml:space="preserve"> </w:t>
      </w:r>
      <w:r w:rsidRPr="007B7186">
        <w:rPr>
          <w:color w:val="000000" w:themeColor="text1"/>
          <w:u w:val="single" w:color="000000" w:themeColor="text1"/>
        </w:rPr>
        <w:t xml:space="preserve">four and </w:t>
      </w:r>
      <w:r w:rsidRPr="007B7186">
        <w:rPr>
          <w:color w:val="000000" w:themeColor="text1"/>
          <w:u w:val="single" w:color="000000" w:themeColor="text1"/>
        </w:rPr>
        <w:lastRenderedPageBreak/>
        <w:t>one</w:t>
      </w:r>
      <w:r>
        <w:rPr>
          <w:color w:val="000000" w:themeColor="text1"/>
          <w:u w:val="single" w:color="000000" w:themeColor="text1"/>
        </w:rPr>
        <w:noBreakHyphen/>
      </w:r>
      <w:r w:rsidRPr="007B7186">
        <w:rPr>
          <w:color w:val="000000" w:themeColor="text1"/>
          <w:u w:val="single" w:color="000000" w:themeColor="text1"/>
        </w:rPr>
        <w:t>half</w:t>
      </w:r>
      <w:r w:rsidRPr="007B7186">
        <w:rPr>
          <w:color w:val="000000" w:themeColor="text1"/>
          <w:u w:color="000000" w:themeColor="text1"/>
        </w:rPr>
        <w:t xml:space="preserve"> pounds </w:t>
      </w:r>
      <w:r w:rsidRPr="007B7186">
        <w:rPr>
          <w:color w:val="000000" w:themeColor="text1"/>
          <w:u w:val="single" w:color="000000" w:themeColor="text1"/>
        </w:rPr>
        <w:t>or less</w:t>
      </w:r>
      <w:r w:rsidRPr="007B7186">
        <w:rPr>
          <w:color w:val="000000" w:themeColor="text1"/>
          <w:u w:color="000000" w:themeColor="text1"/>
        </w:rPr>
        <w:t xml:space="preserve"> per thousand </w:t>
      </w:r>
      <w:r w:rsidRPr="007B7186">
        <w:rPr>
          <w:strike/>
          <w:color w:val="000000" w:themeColor="text1"/>
          <w:u w:color="000000" w:themeColor="text1"/>
        </w:rPr>
        <w:t>or less</w:t>
      </w:r>
      <w:r w:rsidRPr="007B7186">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7B7186">
        <w:rPr>
          <w:color w:val="000000" w:themeColor="text1"/>
          <w:u w:val="single" w:color="000000" w:themeColor="text1"/>
        </w:rPr>
        <w:t>; or</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val="single" w:color="000000" w:themeColor="text1"/>
        </w:rPr>
        <w:t>(3)</w:t>
      </w:r>
      <w:r w:rsidRPr="007B7186">
        <w:rPr>
          <w:color w:val="000000" w:themeColor="text1"/>
          <w:u w:color="000000" w:themeColor="text1"/>
        </w:rPr>
        <w:tab/>
      </w:r>
      <w:r w:rsidRPr="007B7186">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7B7186">
        <w:rPr>
          <w:color w:val="000000" w:themeColor="text1"/>
          <w:u w:color="000000" w:themeColor="text1"/>
        </w:rPr>
        <w:t>.”</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SECTION</w:t>
      </w:r>
      <w:r w:rsidRPr="007B7186">
        <w:rPr>
          <w:color w:val="000000" w:themeColor="text1"/>
          <w:u w:color="000000" w:themeColor="text1"/>
        </w:rPr>
        <w:tab/>
        <w:t>2.</w:t>
      </w:r>
      <w:r w:rsidRPr="007B7186">
        <w:rPr>
          <w:color w:val="000000" w:themeColor="text1"/>
          <w:u w:color="000000" w:themeColor="text1"/>
        </w:rPr>
        <w:tab/>
        <w:t>(A)</w:t>
      </w:r>
      <w:r w:rsidRPr="007B7186">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620 and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625 of the 1976 Code, or prosecution of cigarette tax violations and make recommendations to remove these barriers, including, but not limited to, legislation.</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(B)</w:t>
      </w:r>
      <w:r w:rsidRPr="007B7186">
        <w:rPr>
          <w:color w:val="000000" w:themeColor="text1"/>
          <w:u w:color="000000" w:themeColor="text1"/>
        </w:rPr>
        <w:tab/>
        <w:t>The director shall submit a report containing its findings and recommendations to the General Assembly by January 1, 201</w:t>
      </w:r>
      <w:r>
        <w:rPr>
          <w:color w:val="000000" w:themeColor="text1"/>
          <w:u w:color="000000" w:themeColor="text1"/>
        </w:rPr>
        <w:t>6</w:t>
      </w:r>
      <w:r w:rsidRPr="007B7186">
        <w:rPr>
          <w:color w:val="000000" w:themeColor="text1"/>
          <w:u w:color="000000" w:themeColor="text1"/>
        </w:rPr>
        <w:t>.</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4F4"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186">
        <w:rPr>
          <w:color w:val="000000" w:themeColor="text1"/>
          <w:u w:color="000000" w:themeColor="text1"/>
        </w:rPr>
        <w:t>SECTION</w:t>
      </w:r>
      <w:r w:rsidRPr="007B7186">
        <w:rPr>
          <w:color w:val="000000" w:themeColor="text1"/>
          <w:u w:color="000000" w:themeColor="text1"/>
        </w:rPr>
        <w:tab/>
        <w:t>3.</w:t>
      </w:r>
      <w:r w:rsidRPr="007B7186">
        <w:rPr>
          <w:color w:val="000000" w:themeColor="text1"/>
          <w:u w:color="000000" w:themeColor="text1"/>
        </w:rPr>
        <w:tab/>
        <w:t>This act takes effect upon approval by the Governor.</w:t>
      </w:r>
    </w:p>
    <w:p w:rsidR="009D0C61" w:rsidRDefault="00BD32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C33" w:rsidRDefault="008B1C33" w:rsidP="008B1C33">
      <w:pPr>
        <w:suppressAutoHyphens/>
      </w:pPr>
    </w:p>
    <w:sectPr w:rsidR="008B1C33" w:rsidSect="008B1C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4F4" w:rsidRDefault="001B34F4" w:rsidP="009F0C77">
      <w:r>
        <w:separator/>
      </w:r>
    </w:p>
  </w:endnote>
  <w:endnote w:type="continuationSeparator" w:id="0">
    <w:p w:rsidR="001B34F4" w:rsidRDefault="001B34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9849F2-D8A6-444A-BECF-CC36F857F6F6}"/>
    <w:embedBold r:id="rId2" w:fontKey="{674FB0AA-A8AA-4440-9554-15E7A761BC09}"/>
  </w:font>
  <w:font w:name="Calibri">
    <w:panose1 w:val="020F0502020204030204"/>
    <w:charset w:val="00"/>
    <w:family w:val="swiss"/>
    <w:pitch w:val="variable"/>
    <w:sig w:usb0="E00002FF" w:usb1="4000ACFF" w:usb2="00000001" w:usb3="00000000" w:csb0="0000019F" w:csb1="00000000"/>
    <w:embedRegular r:id="rId3" w:fontKey="{5FE068E8-DA69-417C-B3B6-EB11351F17E3}"/>
  </w:font>
  <w:font w:name="Segoe UI">
    <w:panose1 w:val="020B0502040204020203"/>
    <w:charset w:val="00"/>
    <w:family w:val="swiss"/>
    <w:pitch w:val="variable"/>
    <w:sig w:usb0="E10022FF" w:usb1="C000E47F" w:usb2="00000029" w:usb3="00000000" w:csb0="000001DF" w:csb1="00000000"/>
    <w:embedRegular r:id="rId4" w:fontKey="{B2C66889-62F6-44F0-87E2-0B2BBE753175}"/>
  </w:font>
  <w:font w:name="Cambria">
    <w:panose1 w:val="02040503050406030204"/>
    <w:charset w:val="00"/>
    <w:family w:val="roman"/>
    <w:pitch w:val="variable"/>
    <w:sig w:usb0="E00002FF" w:usb1="400004FF" w:usb2="00000000" w:usb3="00000000" w:csb0="0000019F" w:csb1="00000000"/>
    <w:embedRegular r:id="rId5" w:fontKey="{DDE76FFC-3307-4191-9D97-38ECBCBFE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33" w:rsidRPr="00081524" w:rsidRDefault="008B1C33" w:rsidP="00081524">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sidR="000542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4F4" w:rsidRDefault="001B34F4" w:rsidP="009F0C77">
      <w:r>
        <w:separator/>
      </w:r>
    </w:p>
  </w:footnote>
  <w:footnote w:type="continuationSeparator" w:id="0">
    <w:p w:rsidR="001B34F4" w:rsidRDefault="001B34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3SA15"/>
    <w:docVar w:name="CoverBillType" w:val="b"/>
    <w:docVar w:name="docpath" w:val="L:\Council\bills\DKA\3043SA15.DOCX"/>
    <w:docVar w:name="dvBillNumber" w:val="372"/>
    <w:docVar w:name="dvBillNumberPrefix" w:val="S. "/>
    <w:docVar w:name="dvOriginalBody" w:val="Senate"/>
    <w:docVar w:name="dvSteno" w:val="DKA"/>
    <w:docVar w:name="NameofBody" w:val="s"/>
    <w:docVar w:name="vgroup2" w:val="Council"/>
  </w:docVars>
  <w:rsids>
    <w:rsidRoot w:val="001B34F4"/>
    <w:rsid w:val="00026C9A"/>
    <w:rsid w:val="0005421F"/>
    <w:rsid w:val="00081524"/>
    <w:rsid w:val="000965A1"/>
    <w:rsid w:val="000E1785"/>
    <w:rsid w:val="000F39F2"/>
    <w:rsid w:val="001023A4"/>
    <w:rsid w:val="0010776B"/>
    <w:rsid w:val="00133E66"/>
    <w:rsid w:val="00134ACF"/>
    <w:rsid w:val="00144E15"/>
    <w:rsid w:val="001A4A62"/>
    <w:rsid w:val="001A681E"/>
    <w:rsid w:val="001B34F4"/>
    <w:rsid w:val="001D08F2"/>
    <w:rsid w:val="001D0AC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2CC8"/>
    <w:rsid w:val="00511EE9"/>
    <w:rsid w:val="00521E00"/>
    <w:rsid w:val="00560B9D"/>
    <w:rsid w:val="00577C6C"/>
    <w:rsid w:val="0058501B"/>
    <w:rsid w:val="0061228A"/>
    <w:rsid w:val="006215AA"/>
    <w:rsid w:val="006340D9"/>
    <w:rsid w:val="00643B8E"/>
    <w:rsid w:val="00665EBC"/>
    <w:rsid w:val="0069470D"/>
    <w:rsid w:val="006A476C"/>
    <w:rsid w:val="006C6A93"/>
    <w:rsid w:val="006E02F9"/>
    <w:rsid w:val="00726869"/>
    <w:rsid w:val="00753C04"/>
    <w:rsid w:val="00756946"/>
    <w:rsid w:val="00757F80"/>
    <w:rsid w:val="00771EEC"/>
    <w:rsid w:val="00786819"/>
    <w:rsid w:val="007A325A"/>
    <w:rsid w:val="007F1523"/>
    <w:rsid w:val="007F509E"/>
    <w:rsid w:val="007F5799"/>
    <w:rsid w:val="007F6947"/>
    <w:rsid w:val="00872729"/>
    <w:rsid w:val="008B1C33"/>
    <w:rsid w:val="008F4429"/>
    <w:rsid w:val="00932670"/>
    <w:rsid w:val="009352BB"/>
    <w:rsid w:val="00990668"/>
    <w:rsid w:val="009B397B"/>
    <w:rsid w:val="009D0C61"/>
    <w:rsid w:val="009F0C77"/>
    <w:rsid w:val="009F4DD1"/>
    <w:rsid w:val="00A51917"/>
    <w:rsid w:val="00A64E80"/>
    <w:rsid w:val="00A741D9"/>
    <w:rsid w:val="00A9741D"/>
    <w:rsid w:val="00AD4B17"/>
    <w:rsid w:val="00B26FA6"/>
    <w:rsid w:val="00B741CB"/>
    <w:rsid w:val="00B934F3"/>
    <w:rsid w:val="00BB6347"/>
    <w:rsid w:val="00BD2134"/>
    <w:rsid w:val="00BD32E5"/>
    <w:rsid w:val="00C038D8"/>
    <w:rsid w:val="00C045DD"/>
    <w:rsid w:val="00C3136F"/>
    <w:rsid w:val="00C3483A"/>
    <w:rsid w:val="00C74E9D"/>
    <w:rsid w:val="00C82FD3"/>
    <w:rsid w:val="00CC6B7B"/>
    <w:rsid w:val="00CD3619"/>
    <w:rsid w:val="00CE70B8"/>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6DF31-301A-4C03-ADAE-2DA7E92B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2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CC8"/>
    <w:rPr>
      <w:rFonts w:ascii="Segoe UI" w:eastAsia="Times New Roman" w:hAnsi="Segoe UI" w:cs="Segoe UI"/>
      <w:sz w:val="18"/>
      <w:szCs w:val="18"/>
    </w:rPr>
  </w:style>
  <w:style w:type="character" w:styleId="Hyperlink">
    <w:name w:val="Hyperlink"/>
    <w:basedOn w:val="DefaultParagraphFont"/>
    <w:uiPriority w:val="99"/>
    <w:unhideWhenUsed/>
    <w:rsid w:val="008B1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2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13D0B-3202-4AEB-BD99-AD25B840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490</Words>
  <Characters>2799</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 Cigarette tax - South Carolina Legislature Online</dc:title>
  <dc:subject/>
  <dc:creator>sharonpair</dc:creator>
  <cp:keywords/>
  <dc:description/>
  <cp:lastModifiedBy>N Cumfer</cp:lastModifiedBy>
  <cp:revision>2</cp:revision>
  <cp:lastPrinted>2015-01-14T14:31:00Z</cp:lastPrinted>
  <dcterms:created xsi:type="dcterms:W3CDTF">2016-12-02T17:00:00Z</dcterms:created>
  <dcterms:modified xsi:type="dcterms:W3CDTF">2016-12-02T17:00:00Z</dcterms:modified>
</cp:coreProperties>
</file>