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9342CB">
        <w:rPr>
          <w:rFonts w:cs="Times New Roman"/>
          <w:b/>
        </w:rPr>
        <w:t>South Carolina General Assembly</w:t>
      </w: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42CB">
        <w:rPr>
          <w:rFonts w:cs="Times New Roman"/>
        </w:rPr>
        <w:t>121st Session, 2015-2016</w:t>
      </w: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2CB" w:rsidRPr="009342CB" w:rsidRDefault="002477E1"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A202, R217, S381</w:t>
      </w: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2CB">
        <w:rPr>
          <w:rFonts w:cs="Times New Roman"/>
          <w:b/>
        </w:rPr>
        <w:t>STATUS INFORMATION</w:t>
      </w: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2CB">
        <w:rPr>
          <w:rFonts w:cs="Times New Roman"/>
        </w:rPr>
        <w:t>General Bill</w:t>
      </w: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2CB">
        <w:rPr>
          <w:rFonts w:cs="Times New Roman"/>
        </w:rPr>
        <w:t>Sponsors: Senators Shealy, Bright, Turner, Johnson, Young, Jackson, Grooms, Sabb, Thurmond, Massey, Allen, Sheheen, Davis, Hembree, L. Martin, Bryant, Peeler, Alexander, Lourie, Cromer, Setzler and Scott</w:t>
      </w: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2CB">
        <w:rPr>
          <w:rFonts w:cs="Times New Roman"/>
        </w:rPr>
        <w:t>Document Path: l:\s-res\ks\020publ.kmm.ks.docx</w:t>
      </w: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5B92" w:rsidRDefault="009C5B92"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28, 2015</w:t>
      </w:r>
    </w:p>
    <w:p w:rsidR="009C5B92" w:rsidRDefault="009C5B92"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24, 2015</w:t>
      </w:r>
    </w:p>
    <w:p w:rsidR="009C5B92" w:rsidRDefault="009C5B92"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17, 2015</w:t>
      </w:r>
    </w:p>
    <w:p w:rsidR="009C5B92" w:rsidRDefault="009C5B92"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2016</w:t>
      </w:r>
    </w:p>
    <w:p w:rsidR="009C5B92" w:rsidRDefault="009C5B92"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2016, Signed</w:t>
      </w:r>
    </w:p>
    <w:p w:rsidR="009C5B92" w:rsidRDefault="009C5B92"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2CB">
        <w:rPr>
          <w:rFonts w:cs="Times New Roman"/>
        </w:rPr>
        <w:t>Summary: Leave and lump-sum payments</w:t>
      </w: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2CB" w:rsidRPr="009342CB" w:rsidRDefault="009342CB" w:rsidP="009342CB">
      <w:pPr>
        <w:widowControl w:val="0"/>
        <w:tabs>
          <w:tab w:val="center" w:pos="590"/>
          <w:tab w:val="center" w:pos="1440"/>
          <w:tab w:val="left" w:pos="1872"/>
          <w:tab w:val="left" w:pos="9187"/>
        </w:tabs>
        <w:rPr>
          <w:rFonts w:cs="Times New Roman"/>
        </w:rPr>
      </w:pPr>
      <w:r w:rsidRPr="009342CB">
        <w:rPr>
          <w:rFonts w:cs="Times New Roman"/>
          <w:b/>
        </w:rPr>
        <w:t>HISTORY OF LEGISLATIVE ACTIONS</w:t>
      </w:r>
    </w:p>
    <w:p w:rsidR="009342CB" w:rsidRPr="009342CB" w:rsidRDefault="009342CB" w:rsidP="009342CB">
      <w:pPr>
        <w:widowControl w:val="0"/>
        <w:tabs>
          <w:tab w:val="center" w:pos="590"/>
          <w:tab w:val="center" w:pos="1440"/>
          <w:tab w:val="left" w:pos="1872"/>
          <w:tab w:val="left" w:pos="9187"/>
        </w:tabs>
        <w:rPr>
          <w:rFonts w:cs="Times New Roman"/>
        </w:rPr>
      </w:pPr>
    </w:p>
    <w:p w:rsidR="009342CB" w:rsidRPr="009342CB" w:rsidRDefault="009342CB" w:rsidP="009342CB">
      <w:pPr>
        <w:widowControl w:val="0"/>
        <w:tabs>
          <w:tab w:val="center" w:pos="590"/>
          <w:tab w:val="center" w:pos="1440"/>
          <w:tab w:val="left" w:pos="1872"/>
          <w:tab w:val="left" w:pos="9187"/>
        </w:tabs>
        <w:rPr>
          <w:rFonts w:cs="Times New Roman"/>
        </w:rPr>
      </w:pPr>
      <w:r w:rsidRPr="009342CB">
        <w:rPr>
          <w:rFonts w:cs="Times New Roman"/>
          <w:u w:val="single"/>
        </w:rPr>
        <w:tab/>
        <w:t>Date</w:t>
      </w:r>
      <w:r w:rsidRPr="009342CB">
        <w:rPr>
          <w:rFonts w:cs="Times New Roman"/>
          <w:u w:val="single"/>
        </w:rPr>
        <w:tab/>
        <w:t>Body</w:t>
      </w:r>
      <w:r w:rsidRPr="009342CB">
        <w:rPr>
          <w:rFonts w:cs="Times New Roman"/>
          <w:u w:val="single"/>
        </w:rPr>
        <w:tab/>
        <w:t>Action Description with journal page number</w:t>
      </w:r>
      <w:r w:rsidRPr="009342CB">
        <w:rPr>
          <w:rFonts w:cs="Times New Roman"/>
          <w:u w:val="single"/>
        </w:rPr>
        <w:tab/>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7E30A0">
        <w:rPr>
          <w:rFonts w:cs="Times New Roman"/>
        </w:rPr>
        <w:t>Introduced and read first time (</w:t>
      </w:r>
      <w:hyperlink r:id="rId6" w:history="1">
        <w:r w:rsidRPr="00DB79E7">
          <w:rPr>
            <w:rStyle w:val="Hyperlink"/>
            <w:rFonts w:cs="Times New Roman"/>
          </w:rPr>
          <w:t>Senate Journal</w:t>
        </w:r>
        <w:r w:rsidRPr="00DB79E7">
          <w:rPr>
            <w:rStyle w:val="Hyperlink"/>
            <w:rFonts w:cs="Times New Roman"/>
          </w:rPr>
          <w:noBreakHyphen/>
          <w:t>page 22</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7E30A0">
        <w:rPr>
          <w:rFonts w:cs="Times New Roman"/>
        </w:rPr>
        <w:t>R</w:t>
      </w:r>
      <w:r>
        <w:rPr>
          <w:rFonts w:cs="Times New Roman"/>
        </w:rPr>
        <w:t xml:space="preserve">eferred to Committee on </w:t>
      </w:r>
      <w:r w:rsidRPr="007E30A0">
        <w:rPr>
          <w:rFonts w:cs="Times New Roman"/>
          <w:b/>
        </w:rPr>
        <w:t>Finance</w:t>
      </w:r>
      <w:r>
        <w:rPr>
          <w:rFonts w:cs="Times New Roman"/>
        </w:rPr>
        <w:t xml:space="preserve"> </w:t>
      </w:r>
      <w:r w:rsidRPr="007E30A0">
        <w:rPr>
          <w:rFonts w:cs="Times New Roman"/>
        </w:rPr>
        <w:t>(</w:t>
      </w:r>
      <w:hyperlink r:id="rId7" w:history="1">
        <w:r w:rsidRPr="00DB79E7">
          <w:rPr>
            <w:rStyle w:val="Hyperlink"/>
            <w:rFonts w:cs="Times New Roman"/>
          </w:rPr>
          <w:t>Senate Journal</w:t>
        </w:r>
        <w:r w:rsidRPr="00DB79E7">
          <w:rPr>
            <w:rStyle w:val="Hyperlink"/>
            <w:rFonts w:cs="Times New Roman"/>
          </w:rPr>
          <w:noBreakHyphen/>
          <w:t>page 22</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3/11/2015</w:t>
      </w:r>
      <w:r>
        <w:rPr>
          <w:rFonts w:cs="Times New Roman"/>
        </w:rPr>
        <w:tab/>
        <w:t>Senate</w:t>
      </w:r>
      <w:r>
        <w:rPr>
          <w:rFonts w:cs="Times New Roman"/>
        </w:rPr>
        <w:tab/>
      </w:r>
      <w:r w:rsidRPr="007E30A0">
        <w:rPr>
          <w:rFonts w:cs="Times New Roman"/>
        </w:rPr>
        <w:t>Committee r</w:t>
      </w:r>
      <w:r>
        <w:rPr>
          <w:rFonts w:cs="Times New Roman"/>
        </w:rPr>
        <w:t xml:space="preserve">eport: Favorable with amendment </w:t>
      </w:r>
      <w:r w:rsidRPr="007E30A0">
        <w:rPr>
          <w:rFonts w:cs="Times New Roman"/>
          <w:b/>
        </w:rPr>
        <w:t>Finance</w:t>
      </w:r>
      <w:r w:rsidRPr="007E30A0">
        <w:rPr>
          <w:rFonts w:cs="Times New Roman"/>
        </w:rPr>
        <w:t xml:space="preserve"> (</w:t>
      </w:r>
      <w:hyperlink r:id="rId8" w:history="1">
        <w:r w:rsidRPr="00DB79E7">
          <w:rPr>
            <w:rStyle w:val="Hyperlink"/>
            <w:rFonts w:cs="Times New Roman"/>
          </w:rPr>
          <w:t>Senate Journal</w:t>
        </w:r>
        <w:r w:rsidRPr="00DB79E7">
          <w:rPr>
            <w:rStyle w:val="Hyperlink"/>
            <w:rFonts w:cs="Times New Roman"/>
          </w:rPr>
          <w:noBreakHyphen/>
          <w:t>page 7</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Senate</w:t>
      </w:r>
      <w:r>
        <w:rPr>
          <w:rFonts w:cs="Times New Roman"/>
        </w:rPr>
        <w:tab/>
      </w:r>
      <w:r w:rsidRPr="007E30A0">
        <w:rPr>
          <w:rFonts w:cs="Times New Roman"/>
        </w:rPr>
        <w:t>Committee Amendment Adopted (</w:t>
      </w:r>
      <w:hyperlink r:id="rId9" w:history="1">
        <w:r w:rsidRPr="00DB79E7">
          <w:rPr>
            <w:rStyle w:val="Hyperlink"/>
            <w:rFonts w:cs="Times New Roman"/>
          </w:rPr>
          <w:t>Senate Journal</w:t>
        </w:r>
        <w:r w:rsidRPr="00DB79E7">
          <w:rPr>
            <w:rStyle w:val="Hyperlink"/>
            <w:rFonts w:cs="Times New Roman"/>
          </w:rPr>
          <w:noBreakHyphen/>
          <w:t>page 27</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7E30A0">
        <w:rPr>
          <w:rFonts w:cs="Times New Roman"/>
        </w:rPr>
        <w:t>Read second time (</w:t>
      </w:r>
      <w:hyperlink r:id="rId10" w:history="1">
        <w:r w:rsidRPr="00DB79E7">
          <w:rPr>
            <w:rStyle w:val="Hyperlink"/>
            <w:rFonts w:cs="Times New Roman"/>
          </w:rPr>
          <w:t>Senate Journal</w:t>
        </w:r>
        <w:r w:rsidRPr="00DB79E7">
          <w:rPr>
            <w:rStyle w:val="Hyperlink"/>
            <w:rFonts w:cs="Times New Roman"/>
          </w:rPr>
          <w:noBreakHyphen/>
          <w:t>page 21</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7E30A0">
        <w:rPr>
          <w:rFonts w:cs="Times New Roman"/>
        </w:rPr>
        <w:t>Roll call Ayes</w:t>
      </w:r>
      <w:r>
        <w:rPr>
          <w:rFonts w:cs="Times New Roman"/>
        </w:rPr>
        <w:noBreakHyphen/>
      </w:r>
      <w:r w:rsidRPr="007E30A0">
        <w:rPr>
          <w:rFonts w:cs="Times New Roman"/>
        </w:rPr>
        <w:t>45  Nays</w:t>
      </w:r>
      <w:r>
        <w:rPr>
          <w:rFonts w:cs="Times New Roman"/>
        </w:rPr>
        <w:noBreakHyphen/>
      </w:r>
      <w:r w:rsidRPr="007E30A0">
        <w:rPr>
          <w:rFonts w:cs="Times New Roman"/>
        </w:rPr>
        <w:t>0 (</w:t>
      </w:r>
      <w:hyperlink r:id="rId11" w:history="1">
        <w:r w:rsidRPr="00DB79E7">
          <w:rPr>
            <w:rStyle w:val="Hyperlink"/>
            <w:rFonts w:cs="Times New Roman"/>
          </w:rPr>
          <w:t>Senate Journal</w:t>
        </w:r>
        <w:r w:rsidRPr="00DB79E7">
          <w:rPr>
            <w:rStyle w:val="Hyperlink"/>
            <w:rFonts w:cs="Times New Roman"/>
          </w:rPr>
          <w:noBreakHyphen/>
          <w:t>page 21</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Senate</w:t>
      </w:r>
      <w:r>
        <w:rPr>
          <w:rFonts w:cs="Times New Roman"/>
        </w:rPr>
        <w:tab/>
      </w:r>
      <w:r w:rsidRPr="007E30A0">
        <w:rPr>
          <w:rFonts w:cs="Times New Roman"/>
        </w:rPr>
        <w:t>Re</w:t>
      </w:r>
      <w:r>
        <w:rPr>
          <w:rFonts w:cs="Times New Roman"/>
        </w:rPr>
        <w:t xml:space="preserve">ad third time and sent to House </w:t>
      </w:r>
      <w:r w:rsidRPr="007E30A0">
        <w:rPr>
          <w:rFonts w:cs="Times New Roman"/>
        </w:rPr>
        <w:t>(</w:t>
      </w:r>
      <w:hyperlink r:id="rId12" w:history="1">
        <w:r w:rsidRPr="00DB79E7">
          <w:rPr>
            <w:rStyle w:val="Hyperlink"/>
            <w:rFonts w:cs="Times New Roman"/>
          </w:rPr>
          <w:t>Senate Journal</w:t>
        </w:r>
        <w:r w:rsidRPr="00DB79E7">
          <w:rPr>
            <w:rStyle w:val="Hyperlink"/>
            <w:rFonts w:cs="Times New Roman"/>
          </w:rPr>
          <w:noBreakHyphen/>
          <w:t>page 7</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7E30A0">
        <w:rPr>
          <w:rFonts w:cs="Times New Roman"/>
        </w:rPr>
        <w:t>Introduced and read first time (</w:t>
      </w:r>
      <w:hyperlink r:id="rId13" w:history="1">
        <w:r w:rsidRPr="00DB79E7">
          <w:rPr>
            <w:rStyle w:val="Hyperlink"/>
            <w:rFonts w:cs="Times New Roman"/>
          </w:rPr>
          <w:t>House Journal</w:t>
        </w:r>
        <w:r w:rsidRPr="00DB79E7">
          <w:rPr>
            <w:rStyle w:val="Hyperlink"/>
            <w:rFonts w:cs="Times New Roman"/>
          </w:rPr>
          <w:noBreakHyphen/>
          <w:t>page 15</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7E30A0">
        <w:rPr>
          <w:rFonts w:cs="Times New Roman"/>
        </w:rPr>
        <w:t>Referred</w:t>
      </w:r>
      <w:r>
        <w:rPr>
          <w:rFonts w:cs="Times New Roman"/>
        </w:rPr>
        <w:t xml:space="preserve"> to Committee on </w:t>
      </w:r>
      <w:r w:rsidRPr="007E30A0">
        <w:rPr>
          <w:rFonts w:cs="Times New Roman"/>
          <w:b/>
        </w:rPr>
        <w:t>Ways and Means</w:t>
      </w:r>
      <w:r>
        <w:rPr>
          <w:rFonts w:cs="Times New Roman"/>
        </w:rPr>
        <w:t xml:space="preserve"> </w:t>
      </w:r>
      <w:r w:rsidRPr="007E30A0">
        <w:rPr>
          <w:rFonts w:cs="Times New Roman"/>
        </w:rPr>
        <w:t>(</w:t>
      </w:r>
      <w:hyperlink r:id="rId14" w:history="1">
        <w:r w:rsidRPr="00DB79E7">
          <w:rPr>
            <w:rStyle w:val="Hyperlink"/>
            <w:rFonts w:cs="Times New Roman"/>
          </w:rPr>
          <w:t>House Journal</w:t>
        </w:r>
        <w:r w:rsidRPr="00DB79E7">
          <w:rPr>
            <w:rStyle w:val="Hyperlink"/>
            <w:rFonts w:cs="Times New Roman"/>
          </w:rPr>
          <w:noBreakHyphen/>
          <w:t>page 15</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7E30A0">
        <w:rPr>
          <w:rFonts w:cs="Times New Roman"/>
        </w:rPr>
        <w:t>Committee r</w:t>
      </w:r>
      <w:r>
        <w:rPr>
          <w:rFonts w:cs="Times New Roman"/>
        </w:rPr>
        <w:t xml:space="preserve">eport: Favorable </w:t>
      </w:r>
      <w:r w:rsidRPr="007E30A0">
        <w:rPr>
          <w:rFonts w:cs="Times New Roman"/>
          <w:b/>
        </w:rPr>
        <w:t>Ways and Means</w:t>
      </w:r>
      <w:r>
        <w:rPr>
          <w:rFonts w:cs="Times New Roman"/>
        </w:rPr>
        <w:t xml:space="preserve"> </w:t>
      </w:r>
      <w:r w:rsidRPr="007E30A0">
        <w:rPr>
          <w:rFonts w:cs="Times New Roman"/>
        </w:rPr>
        <w:t>(</w:t>
      </w:r>
      <w:hyperlink r:id="rId15" w:history="1">
        <w:r w:rsidRPr="00DB79E7">
          <w:rPr>
            <w:rStyle w:val="Hyperlink"/>
            <w:rFonts w:cs="Times New Roman"/>
          </w:rPr>
          <w:t>House Journal</w:t>
        </w:r>
        <w:r w:rsidRPr="00DB79E7">
          <w:rPr>
            <w:rStyle w:val="Hyperlink"/>
            <w:rFonts w:cs="Times New Roman"/>
          </w:rPr>
          <w:noBreakHyphen/>
          <w:t>page 104</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7E30A0">
        <w:rPr>
          <w:rFonts w:cs="Times New Roman"/>
        </w:rPr>
        <w:t>Read second time (</w:t>
      </w:r>
      <w:hyperlink r:id="rId16" w:history="1">
        <w:r w:rsidRPr="00DB79E7">
          <w:rPr>
            <w:rStyle w:val="Hyperlink"/>
            <w:rFonts w:cs="Times New Roman"/>
          </w:rPr>
          <w:t>House Journal</w:t>
        </w:r>
        <w:r w:rsidRPr="00DB79E7">
          <w:rPr>
            <w:rStyle w:val="Hyperlink"/>
            <w:rFonts w:cs="Times New Roman"/>
          </w:rPr>
          <w:noBreakHyphen/>
          <w:t>page 27</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7E30A0">
        <w:rPr>
          <w:rFonts w:cs="Times New Roman"/>
        </w:rPr>
        <w:t>Roll call Yeas</w:t>
      </w:r>
      <w:r>
        <w:rPr>
          <w:rFonts w:cs="Times New Roman"/>
        </w:rPr>
        <w:noBreakHyphen/>
      </w:r>
      <w:r w:rsidRPr="007E30A0">
        <w:rPr>
          <w:rFonts w:cs="Times New Roman"/>
        </w:rPr>
        <w:t>104  Nays</w:t>
      </w:r>
      <w:r>
        <w:rPr>
          <w:rFonts w:cs="Times New Roman"/>
        </w:rPr>
        <w:noBreakHyphen/>
      </w:r>
      <w:r w:rsidRPr="007E30A0">
        <w:rPr>
          <w:rFonts w:cs="Times New Roman"/>
        </w:rPr>
        <w:t>2 (</w:t>
      </w:r>
      <w:hyperlink r:id="rId17" w:history="1">
        <w:r w:rsidRPr="00DB79E7">
          <w:rPr>
            <w:rStyle w:val="Hyperlink"/>
            <w:rFonts w:cs="Times New Roman"/>
          </w:rPr>
          <w:t>House Journal</w:t>
        </w:r>
        <w:r w:rsidRPr="00DB79E7">
          <w:rPr>
            <w:rStyle w:val="Hyperlink"/>
            <w:rFonts w:cs="Times New Roman"/>
          </w:rPr>
          <w:noBreakHyphen/>
          <w:t>page 27</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7E30A0">
        <w:rPr>
          <w:rFonts w:cs="Times New Roman"/>
        </w:rPr>
        <w:t>Read third time and enrolled (</w:t>
      </w:r>
      <w:hyperlink r:id="rId18" w:history="1">
        <w:r w:rsidRPr="00DB79E7">
          <w:rPr>
            <w:rStyle w:val="Hyperlink"/>
            <w:rFonts w:cs="Times New Roman"/>
          </w:rPr>
          <w:t>House Journal</w:t>
        </w:r>
        <w:r w:rsidRPr="00DB79E7">
          <w:rPr>
            <w:rStyle w:val="Hyperlink"/>
            <w:rFonts w:cs="Times New Roman"/>
          </w:rPr>
          <w:noBreakHyphen/>
          <w:t>page 9</w:t>
        </w:r>
      </w:hyperlink>
      <w:r w:rsidRPr="007E30A0">
        <w:rPr>
          <w:rFonts w:cs="Times New Roman"/>
        </w:rPr>
        <w:t>)</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7E30A0">
        <w:rPr>
          <w:rFonts w:cs="Times New Roman"/>
        </w:rPr>
        <w:t>Ratified R 217</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7E30A0">
        <w:rPr>
          <w:rFonts w:cs="Times New Roman"/>
        </w:rPr>
        <w:t>Signed By Governor</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7E30A0">
        <w:rPr>
          <w:rFonts w:cs="Times New Roman"/>
        </w:rPr>
        <w:t>Effective date 06/03/16</w:t>
      </w:r>
    </w:p>
    <w:p w:rsidR="002477E1" w:rsidRDefault="002477E1" w:rsidP="002477E1">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7E30A0">
        <w:rPr>
          <w:rFonts w:cs="Times New Roman"/>
        </w:rPr>
        <w:t>Act No</w:t>
      </w:r>
      <w:r>
        <w:rPr>
          <w:rFonts w:cs="Times New Roman"/>
        </w:rPr>
        <w:t>. </w:t>
      </w:r>
      <w:r w:rsidRPr="007E30A0">
        <w:rPr>
          <w:rFonts w:cs="Times New Roman"/>
        </w:rPr>
        <w:t>202</w:t>
      </w:r>
    </w:p>
    <w:p w:rsidR="002477E1" w:rsidRDefault="002477E1" w:rsidP="002477E1">
      <w:pPr>
        <w:widowControl w:val="0"/>
        <w:tabs>
          <w:tab w:val="right" w:pos="1008"/>
          <w:tab w:val="left" w:pos="1152"/>
          <w:tab w:val="left" w:pos="1872"/>
          <w:tab w:val="left" w:pos="9187"/>
        </w:tabs>
        <w:ind w:left="2088" w:hanging="2088"/>
        <w:rPr>
          <w:rFonts w:cs="Times New Roman"/>
        </w:rPr>
      </w:pPr>
    </w:p>
    <w:p w:rsidR="009342CB" w:rsidRPr="009342CB" w:rsidRDefault="009342CB" w:rsidP="009342CB">
      <w:pPr>
        <w:widowControl w:val="0"/>
        <w:tabs>
          <w:tab w:val="right" w:pos="1008"/>
          <w:tab w:val="left" w:pos="1152"/>
          <w:tab w:val="left" w:pos="1872"/>
          <w:tab w:val="left" w:pos="9187"/>
        </w:tabs>
        <w:ind w:left="2088" w:hanging="2088"/>
        <w:rPr>
          <w:rFonts w:cs="Times New Roman"/>
        </w:rPr>
      </w:pPr>
      <w:r w:rsidRPr="009342CB">
        <w:rPr>
          <w:rFonts w:cs="Times New Roman"/>
        </w:rPr>
        <w:t xml:space="preserve">View the latest </w:t>
      </w:r>
      <w:hyperlink r:id="rId19" w:history="1">
        <w:r w:rsidRPr="009342CB">
          <w:rPr>
            <w:rFonts w:cs="Times New Roman"/>
            <w:color w:val="0000FF" w:themeColor="hyperlink"/>
            <w:u w:val="single"/>
          </w:rPr>
          <w:t>legislative information</w:t>
        </w:r>
      </w:hyperlink>
      <w:r w:rsidRPr="009342CB">
        <w:rPr>
          <w:rFonts w:cs="Times New Roman"/>
        </w:rPr>
        <w:t xml:space="preserve"> at the website</w:t>
      </w:r>
    </w:p>
    <w:p w:rsidR="009342CB" w:rsidRPr="009342CB" w:rsidRDefault="009342CB" w:rsidP="009342CB">
      <w:pPr>
        <w:widowControl w:val="0"/>
        <w:tabs>
          <w:tab w:val="right" w:pos="1008"/>
          <w:tab w:val="left" w:pos="1152"/>
          <w:tab w:val="left" w:pos="1872"/>
          <w:tab w:val="left" w:pos="9187"/>
        </w:tabs>
        <w:ind w:left="2088" w:hanging="2088"/>
        <w:rPr>
          <w:rFonts w:cs="Times New Roman"/>
        </w:rPr>
      </w:pPr>
    </w:p>
    <w:p w:rsidR="009342CB" w:rsidRPr="009342CB" w:rsidRDefault="009342CB" w:rsidP="009342CB">
      <w:pPr>
        <w:widowControl w:val="0"/>
        <w:tabs>
          <w:tab w:val="right" w:pos="1008"/>
          <w:tab w:val="left" w:pos="1152"/>
          <w:tab w:val="left" w:pos="1872"/>
          <w:tab w:val="left" w:pos="9187"/>
        </w:tabs>
        <w:ind w:left="2088" w:hanging="2088"/>
        <w:rPr>
          <w:rFonts w:cs="Times New Roman"/>
        </w:rPr>
      </w:pP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2CB">
        <w:rPr>
          <w:rFonts w:cs="Times New Roman"/>
          <w:b/>
        </w:rPr>
        <w:t>VERSIONS OF THIS BILL</w:t>
      </w:r>
    </w:p>
    <w:p w:rsidR="009342CB" w:rsidRPr="009342CB" w:rsidRDefault="009342CB"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2CB" w:rsidRPr="009342CB" w:rsidRDefault="00DB79E7" w:rsidP="00934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9342CB" w:rsidRPr="009342CB">
          <w:rPr>
            <w:rFonts w:cs="Times New Roman"/>
            <w:color w:val="0000FF" w:themeColor="hyperlink"/>
            <w:u w:val="single"/>
          </w:rPr>
          <w:t>1/28/2015</w:t>
        </w:r>
      </w:hyperlink>
    </w:p>
    <w:p w:rsidR="009342CB" w:rsidRPr="009342CB" w:rsidRDefault="00DB79E7" w:rsidP="0093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9342CB" w:rsidRPr="009342CB">
          <w:rPr>
            <w:rFonts w:cs="Times New Roman"/>
            <w:color w:val="0000FF" w:themeColor="hyperlink"/>
            <w:u w:val="single"/>
          </w:rPr>
          <w:t>3/11/2015</w:t>
        </w:r>
      </w:hyperlink>
    </w:p>
    <w:p w:rsidR="009342CB" w:rsidRPr="009342CB" w:rsidRDefault="00DB79E7" w:rsidP="0093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9342CB" w:rsidRPr="009342CB">
          <w:rPr>
            <w:rFonts w:cs="Times New Roman"/>
            <w:color w:val="0000FF" w:themeColor="hyperlink"/>
            <w:u w:val="single"/>
          </w:rPr>
          <w:t>3/17/2015</w:t>
        </w:r>
      </w:hyperlink>
    </w:p>
    <w:p w:rsidR="009342CB" w:rsidRPr="009342CB" w:rsidRDefault="00DB79E7" w:rsidP="0093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9342CB" w:rsidRPr="009342CB">
          <w:rPr>
            <w:rFonts w:cs="Times New Roman"/>
            <w:color w:val="0000FF" w:themeColor="hyperlink"/>
            <w:u w:val="single"/>
          </w:rPr>
          <w:t>5/19/2016</w:t>
        </w:r>
      </w:hyperlink>
    </w:p>
    <w:p w:rsidR="009342CB" w:rsidRPr="009342CB" w:rsidRDefault="009342CB" w:rsidP="0093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2CB" w:rsidRDefault="009342CB" w:rsidP="0093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342CB" w:rsidSect="009342CB">
          <w:pgSz w:w="12240" w:h="15840" w:code="1"/>
          <w:pgMar w:top="1080" w:right="1440" w:bottom="1080" w:left="1440" w:header="720" w:footer="720" w:gutter="0"/>
          <w:pgNumType w:start="1"/>
          <w:cols w:space="720"/>
          <w:noEndnote/>
          <w:docGrid w:linePitch="360"/>
        </w:sectPr>
      </w:pPr>
    </w:p>
    <w:p w:rsidR="00EA643B"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(A202, R217, S381)</w:t>
      </w:r>
    </w:p>
    <w:p w:rsidR="00EA643B" w:rsidRPr="008836A5"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A643B" w:rsidRPr="009342CB"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342CB">
        <w:rPr>
          <w:rFonts w:cs="Times New Roman"/>
          <w:b/>
          <w:color w:val="000000" w:themeColor="text1"/>
          <w:szCs w:val="36"/>
        </w:rPr>
        <w:t xml:space="preserve">AN ACT </w:t>
      </w:r>
      <w:r w:rsidRPr="009342CB">
        <w:rPr>
          <w:rFonts w:eastAsia="Times New Roman" w:cs="Times New Roman"/>
          <w:b/>
          <w:szCs w:val="20"/>
        </w:rPr>
        <w:t>TO AMEND SECTION 8</w:t>
      </w:r>
      <w:r w:rsidRPr="009342CB">
        <w:rPr>
          <w:rFonts w:eastAsia="Times New Roman" w:cs="Times New Roman"/>
          <w:b/>
          <w:szCs w:val="20"/>
        </w:rPr>
        <w:noBreakHyphen/>
        <w:t>11</w:t>
      </w:r>
      <w:r w:rsidRPr="009342CB">
        <w:rPr>
          <w:rFonts w:eastAsia="Times New Roman" w:cs="Times New Roman"/>
          <w:b/>
          <w:szCs w:val="20"/>
        </w:rPr>
        <w:noBreakHyphen/>
        <w:t>620, AS AMENDED, CODE OF LAWS OF SOUTH CAROLINA, 1976, RELATING TO LEAVE AND LUMP</w:t>
      </w:r>
      <w:r w:rsidRPr="009342CB">
        <w:rPr>
          <w:rFonts w:eastAsia="Times New Roman" w:cs="Times New Roman"/>
          <w:b/>
          <w:szCs w:val="20"/>
        </w:rPr>
        <w:noBreakHyphen/>
        <w:t>SUM PAYMENTS UPON TERMINATION OF EMPLOYMENT, SO AS TO PROVIDE THAT CERTAIN ACTIVE MEMBERS OF THE SOUTH CAROLINA RETIREMENT SYSTEM (SCRS) OR THE SOUTH CAROLINA POLICE OFFICERS RETIREMENT SYSTEM (SCPORS) WHO ARE TERMINATED WITHIN ONE YEAR OF RETIREMENT ELIGIBILITY SHALL HAVE FIVE DAYS AFTER TERMINATION TO PURCHASE SERVICE CREDIT; TO AMEND SECTION 9</w:t>
      </w:r>
      <w:r w:rsidRPr="009342CB">
        <w:rPr>
          <w:rFonts w:eastAsia="Times New Roman" w:cs="Times New Roman"/>
          <w:b/>
          <w:szCs w:val="20"/>
        </w:rPr>
        <w:noBreakHyphen/>
        <w:t>1</w:t>
      </w:r>
      <w:r w:rsidRPr="009342CB">
        <w:rPr>
          <w:rFonts w:eastAsia="Times New Roman" w:cs="Times New Roman"/>
          <w:b/>
          <w:szCs w:val="20"/>
        </w:rPr>
        <w:noBreakHyphen/>
        <w:t>1140, AS AMENDED, RELATING TO ESTABLISHING SERVICE CREDIT IN THE SCRS, SO AS TO PROVIDE THAT AN ACTIVE MEMBER WHO IS TERMINATED FROM EMPLOYMENT WITHIN ONE YEAR OF RETIREMENT ELIGIBILITY MAY PURCHASE SERVICE CREDIT; AND TO AMEND SECTION 9</w:t>
      </w:r>
      <w:r w:rsidRPr="009342CB">
        <w:rPr>
          <w:rFonts w:eastAsia="Times New Roman" w:cs="Times New Roman"/>
          <w:b/>
          <w:szCs w:val="20"/>
        </w:rPr>
        <w:noBreakHyphen/>
        <w:t>11</w:t>
      </w:r>
      <w:r w:rsidRPr="009342CB">
        <w:rPr>
          <w:rFonts w:eastAsia="Times New Roman" w:cs="Times New Roman"/>
          <w:b/>
          <w:szCs w:val="20"/>
        </w:rPr>
        <w:noBreakHyphen/>
        <w:t>50, AS AMENDED, RELATING TO ESTABLISHING SERVICE CREDIT IN THE SCPORS, SO AS TO PROVIDE THAT AN ACTIVE MEMBER WHO IS TERMINATED FROM EMPLOYMENT WITHIN ONE YEAR OF RETIREMENT ELIGIBILITY MAY PURCHASE SERVICE CREDIT.</w:t>
      </w: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943B8">
        <w:rPr>
          <w:rFonts w:eastAsia="Times New Roman" w:cs="Times New Roman"/>
        </w:rPr>
        <w:t>Be it enacted by the General Assembly of the State of South Carolina:</w:t>
      </w: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43B" w:rsidRPr="00740705"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 xml:space="preserve">Purchase of service credit following termination of employment </w:t>
      </w:r>
      <w:r>
        <w:rPr>
          <w:rFonts w:cs="Times New Roman"/>
          <w:b/>
          <w:color w:val="000000" w:themeColor="text1"/>
          <w:u w:color="000000" w:themeColor="text1"/>
        </w:rPr>
        <w:t>within one year of retirement eligibility</w:t>
      </w:r>
    </w:p>
    <w:p w:rsidR="00EA643B"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943B8">
        <w:rPr>
          <w:rFonts w:eastAsia="Times New Roman" w:cs="Times New Roman"/>
        </w:rPr>
        <w:t>SECTION</w:t>
      </w:r>
      <w:r w:rsidRPr="009943B8">
        <w:rPr>
          <w:rFonts w:eastAsia="Times New Roman" w:cs="Times New Roman"/>
        </w:rPr>
        <w:tab/>
        <w:t>1.</w:t>
      </w:r>
      <w:r w:rsidRPr="009943B8">
        <w:rPr>
          <w:rFonts w:eastAsia="Times New Roman" w:cs="Times New Roman"/>
        </w:rPr>
        <w:tab/>
        <w:t>Section 8</w:t>
      </w:r>
      <w:r>
        <w:rPr>
          <w:rFonts w:eastAsia="Times New Roman" w:cs="Times New Roman"/>
        </w:rPr>
        <w:noBreakHyphen/>
      </w:r>
      <w:r w:rsidRPr="009943B8">
        <w:rPr>
          <w:rFonts w:eastAsia="Times New Roman" w:cs="Times New Roman"/>
        </w:rPr>
        <w:t>11</w:t>
      </w:r>
      <w:r>
        <w:rPr>
          <w:rFonts w:eastAsia="Times New Roman" w:cs="Times New Roman"/>
        </w:rPr>
        <w:noBreakHyphen/>
      </w:r>
      <w:r w:rsidRPr="009943B8">
        <w:rPr>
          <w:rFonts w:eastAsia="Times New Roman" w:cs="Times New Roman"/>
        </w:rPr>
        <w:t>620(A)(1) of the 1976 Code</w:t>
      </w:r>
      <w:r>
        <w:rPr>
          <w:rFonts w:eastAsia="Times New Roman" w:cs="Times New Roman"/>
        </w:rPr>
        <w:t>, as last amended by Act 153 of 2005,</w:t>
      </w:r>
      <w:r w:rsidRPr="009943B8">
        <w:rPr>
          <w:rFonts w:eastAsia="Times New Roman" w:cs="Times New Roman"/>
        </w:rPr>
        <w:t xml:space="preserve"> is </w:t>
      </w:r>
      <w:r>
        <w:rPr>
          <w:rFonts w:eastAsia="Times New Roman" w:cs="Times New Roman"/>
        </w:rPr>
        <w:t xml:space="preserve">further </w:t>
      </w:r>
      <w:r w:rsidRPr="009943B8">
        <w:rPr>
          <w:rFonts w:eastAsia="Times New Roman" w:cs="Times New Roman"/>
        </w:rPr>
        <w:t>amended to read:</w:t>
      </w: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943B8">
        <w:rPr>
          <w:rFonts w:eastAsia="Times New Roman" w:cs="Times New Roman"/>
        </w:rPr>
        <w:tab/>
      </w:r>
      <w:r w:rsidRPr="009943B8">
        <w:rPr>
          <w:rFonts w:eastAsia="Times New Roman" w:cs="Times New Roman"/>
          <w:snapToGrid w:val="0"/>
          <w:szCs w:val="20"/>
        </w:rPr>
        <w:t>“</w:t>
      </w:r>
      <w:r w:rsidRPr="009943B8">
        <w:rPr>
          <w:rFonts w:eastAsia="Times New Roman" w:cs="Times New Roman"/>
        </w:rPr>
        <w:t>(1)</w:t>
      </w:r>
      <w:r w:rsidRPr="009943B8">
        <w:rPr>
          <w:rFonts w:eastAsia="Times New Roman" w:cs="Times New Roman"/>
        </w:rPr>
        <w:tab/>
        <w:t>Upon termination from state employment, an employee may take both annual leave and a lump</w:t>
      </w:r>
      <w:r>
        <w:rPr>
          <w:rFonts w:eastAsia="Times New Roman" w:cs="Times New Roman"/>
        </w:rPr>
        <w:noBreakHyphen/>
      </w:r>
      <w:r w:rsidRPr="009943B8">
        <w:rPr>
          <w:rFonts w:eastAsia="Times New Roman" w:cs="Times New Roman"/>
        </w:rPr>
        <w:t>sum payment for unused leave, but this combination may not exceed forty</w:t>
      </w:r>
      <w:r>
        <w:rPr>
          <w:rFonts w:eastAsia="Times New Roman" w:cs="Times New Roman"/>
        </w:rPr>
        <w:noBreakHyphen/>
      </w:r>
      <w:r w:rsidRPr="009943B8">
        <w:rPr>
          <w:rFonts w:eastAsia="Times New Roman" w:cs="Times New Roman"/>
        </w:rPr>
        <w:t>five days in a calendar year except as provided in Section 8</w:t>
      </w:r>
      <w:r>
        <w:rPr>
          <w:rFonts w:eastAsia="Times New Roman" w:cs="Times New Roman"/>
        </w:rPr>
        <w:noBreakHyphen/>
      </w:r>
      <w:r w:rsidRPr="009943B8">
        <w:rPr>
          <w:rFonts w:eastAsia="Times New Roman" w:cs="Times New Roman"/>
        </w:rPr>
        <w:t>11</w:t>
      </w:r>
      <w:r>
        <w:rPr>
          <w:rFonts w:eastAsia="Times New Roman" w:cs="Times New Roman"/>
        </w:rPr>
        <w:noBreakHyphen/>
      </w:r>
      <w:r w:rsidRPr="009943B8">
        <w:rPr>
          <w:rFonts w:eastAsia="Times New Roman" w:cs="Times New Roman"/>
        </w:rPr>
        <w:t>610. If an employee dies, the employee</w:t>
      </w:r>
      <w:r w:rsidRPr="00214EA0">
        <w:rPr>
          <w:rFonts w:eastAsia="Times New Roman" w:cs="Times New Roman"/>
        </w:rPr>
        <w:t>’</w:t>
      </w:r>
      <w:r w:rsidRPr="009943B8">
        <w:rPr>
          <w:rFonts w:eastAsia="Times New Roman" w:cs="Times New Roman"/>
        </w:rPr>
        <w:t>s legal representative is entitled to a lump</w:t>
      </w:r>
      <w:r>
        <w:rPr>
          <w:rFonts w:eastAsia="Times New Roman" w:cs="Times New Roman"/>
        </w:rPr>
        <w:noBreakHyphen/>
      </w:r>
      <w:r w:rsidRPr="009943B8">
        <w:rPr>
          <w:rFonts w:eastAsia="Times New Roman" w:cs="Times New Roman"/>
        </w:rPr>
        <w:t>sum payment for the employee</w:t>
      </w:r>
      <w:r w:rsidRPr="00214EA0">
        <w:rPr>
          <w:rFonts w:eastAsia="Times New Roman" w:cs="Times New Roman"/>
        </w:rPr>
        <w:t>’</w:t>
      </w:r>
      <w:r w:rsidRPr="009943B8">
        <w:rPr>
          <w:rFonts w:eastAsia="Times New Roman" w:cs="Times New Roman"/>
        </w:rPr>
        <w:t>s unused leave, not to exceed forty</w:t>
      </w:r>
      <w:r>
        <w:rPr>
          <w:rFonts w:eastAsia="Times New Roman" w:cs="Times New Roman"/>
        </w:rPr>
        <w:noBreakHyphen/>
      </w:r>
      <w:r w:rsidRPr="009943B8">
        <w:rPr>
          <w:rFonts w:eastAsia="Times New Roman" w:cs="Times New Roman"/>
        </w:rPr>
        <w:t>five working days, except as provided in Section 8</w:t>
      </w:r>
      <w:r>
        <w:rPr>
          <w:rFonts w:eastAsia="Times New Roman" w:cs="Times New Roman"/>
        </w:rPr>
        <w:noBreakHyphen/>
      </w:r>
      <w:r w:rsidRPr="009943B8">
        <w:rPr>
          <w:rFonts w:eastAsia="Times New Roman" w:cs="Times New Roman"/>
        </w:rPr>
        <w:t>11</w:t>
      </w:r>
      <w:r>
        <w:rPr>
          <w:rFonts w:eastAsia="Times New Roman" w:cs="Times New Roman"/>
        </w:rPr>
        <w:noBreakHyphen/>
      </w:r>
      <w:r w:rsidRPr="009943B8">
        <w:rPr>
          <w:rFonts w:eastAsia="Times New Roman" w:cs="Times New Roman"/>
        </w:rPr>
        <w:t xml:space="preserve">610.  </w:t>
      </w:r>
      <w:r w:rsidRPr="009943B8">
        <w:rPr>
          <w:rFonts w:cs="Times New Roman"/>
          <w:color w:val="000000" w:themeColor="text1"/>
          <w:u w:color="000000" w:themeColor="text1"/>
        </w:rPr>
        <w:t xml:space="preserve">An active member of the South Carolina Retirement System or South Carolina Police Officers Retirement System who is terminated within one year of retirement eligibility shall have five business days after the date of termination to purchase any service credit </w:t>
      </w:r>
      <w:r w:rsidRPr="009943B8">
        <w:rPr>
          <w:rFonts w:cs="Times New Roman"/>
          <w:color w:val="000000" w:themeColor="text1"/>
          <w:u w:color="000000" w:themeColor="text1"/>
        </w:rPr>
        <w:lastRenderedPageBreak/>
        <w:t>that the member is otherwise eligible to purchase as provided in Section 9</w:t>
      </w:r>
      <w:r>
        <w:rPr>
          <w:rFonts w:cs="Times New Roman"/>
          <w:color w:val="000000" w:themeColor="text1"/>
          <w:u w:color="000000" w:themeColor="text1"/>
        </w:rPr>
        <w:noBreakHyphen/>
      </w:r>
      <w:r w:rsidRPr="009943B8">
        <w:rPr>
          <w:rFonts w:cs="Times New Roman"/>
          <w:color w:val="000000" w:themeColor="text1"/>
          <w:u w:color="000000" w:themeColor="text1"/>
        </w:rPr>
        <w:t>1</w:t>
      </w:r>
      <w:r>
        <w:rPr>
          <w:rFonts w:cs="Times New Roman"/>
          <w:color w:val="000000" w:themeColor="text1"/>
          <w:u w:color="000000" w:themeColor="text1"/>
        </w:rPr>
        <w:noBreakHyphen/>
      </w:r>
      <w:r w:rsidRPr="009943B8">
        <w:rPr>
          <w:rFonts w:cs="Times New Roman"/>
          <w:color w:val="000000" w:themeColor="text1"/>
          <w:u w:color="000000" w:themeColor="text1"/>
        </w:rPr>
        <w:t>1140 or Section 9</w:t>
      </w:r>
      <w:r>
        <w:rPr>
          <w:rFonts w:cs="Times New Roman"/>
          <w:color w:val="000000" w:themeColor="text1"/>
          <w:u w:color="000000" w:themeColor="text1"/>
        </w:rPr>
        <w:noBreakHyphen/>
      </w:r>
      <w:r w:rsidRPr="009943B8">
        <w:rPr>
          <w:rFonts w:cs="Times New Roman"/>
          <w:color w:val="000000" w:themeColor="text1"/>
          <w:u w:color="000000" w:themeColor="text1"/>
        </w:rPr>
        <w:t>11</w:t>
      </w:r>
      <w:r>
        <w:rPr>
          <w:rFonts w:cs="Times New Roman"/>
          <w:color w:val="000000" w:themeColor="text1"/>
          <w:u w:color="000000" w:themeColor="text1"/>
        </w:rPr>
        <w:noBreakHyphen/>
      </w:r>
      <w:r w:rsidRPr="009943B8">
        <w:rPr>
          <w:rFonts w:cs="Times New Roman"/>
          <w:color w:val="000000" w:themeColor="text1"/>
          <w:u w:color="000000" w:themeColor="text1"/>
        </w:rPr>
        <w:t>50 in order to attain retirement eligibility.”</w:t>
      </w: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43B" w:rsidRPr="00740705"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Purchase of service credit by an active member of the South Carolina Retirement System who is terminated from employment within one year of retirement eligibility</w:t>
      </w:r>
    </w:p>
    <w:p w:rsidR="00EA643B"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43B8">
        <w:rPr>
          <w:rFonts w:cs="Times New Roman"/>
          <w:color w:val="000000" w:themeColor="text1"/>
          <w:u w:color="000000" w:themeColor="text1"/>
        </w:rPr>
        <w:t>SECTION</w:t>
      </w:r>
      <w:r w:rsidRPr="009943B8">
        <w:rPr>
          <w:rFonts w:cs="Times New Roman"/>
          <w:color w:val="000000" w:themeColor="text1"/>
          <w:u w:color="000000" w:themeColor="text1"/>
        </w:rPr>
        <w:tab/>
        <w:t>2.</w:t>
      </w:r>
      <w:r w:rsidRPr="009943B8">
        <w:rPr>
          <w:rFonts w:cs="Times New Roman"/>
          <w:color w:val="000000" w:themeColor="text1"/>
          <w:u w:color="000000" w:themeColor="text1"/>
        </w:rPr>
        <w:tab/>
        <w:t>Section 9</w:t>
      </w:r>
      <w:r>
        <w:rPr>
          <w:rFonts w:cs="Times New Roman"/>
          <w:color w:val="000000" w:themeColor="text1"/>
          <w:u w:color="000000" w:themeColor="text1"/>
        </w:rPr>
        <w:noBreakHyphen/>
      </w:r>
      <w:r w:rsidRPr="009943B8">
        <w:rPr>
          <w:rFonts w:cs="Times New Roman"/>
          <w:color w:val="000000" w:themeColor="text1"/>
          <w:u w:color="000000" w:themeColor="text1"/>
        </w:rPr>
        <w:t>1</w:t>
      </w:r>
      <w:r>
        <w:rPr>
          <w:rFonts w:cs="Times New Roman"/>
          <w:color w:val="000000" w:themeColor="text1"/>
          <w:u w:color="000000" w:themeColor="text1"/>
        </w:rPr>
        <w:noBreakHyphen/>
      </w:r>
      <w:r w:rsidRPr="009943B8">
        <w:rPr>
          <w:rFonts w:cs="Times New Roman"/>
          <w:color w:val="000000" w:themeColor="text1"/>
          <w:u w:color="000000" w:themeColor="text1"/>
        </w:rPr>
        <w:t>1140 of the 1976 Code, as last amended by Act 278 of 2012, is further amended by adding a subsection at the end to read:</w:t>
      </w: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43B8">
        <w:rPr>
          <w:rFonts w:cs="Times New Roman"/>
          <w:color w:val="000000" w:themeColor="text1"/>
          <w:u w:color="000000" w:themeColor="text1"/>
        </w:rPr>
        <w:tab/>
        <w:t>“(O)</w:t>
      </w:r>
      <w:r w:rsidRPr="009943B8">
        <w:rPr>
          <w:rFonts w:cs="Times New Roman"/>
          <w:color w:val="000000" w:themeColor="text1"/>
          <w:u w:color="000000" w:themeColor="text1"/>
        </w:rPr>
        <w:tab/>
        <w:t>An active member who is terminated within one year of retirement eligibility shall have five business days after the date of termination to purchase any service credit that the member is otherwise eligible to purchase under this section.”</w:t>
      </w: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643B" w:rsidRPr="003508AB"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Purchase of service credit by an active member of the South Carolina Police Officers Retirement System who is terminated from employment within one year of retirement eligibility</w:t>
      </w:r>
    </w:p>
    <w:p w:rsidR="00EA643B"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43B8">
        <w:rPr>
          <w:rFonts w:cs="Times New Roman"/>
          <w:color w:val="000000" w:themeColor="text1"/>
          <w:u w:color="000000" w:themeColor="text1"/>
        </w:rPr>
        <w:t>SECTION</w:t>
      </w:r>
      <w:r w:rsidRPr="009943B8">
        <w:rPr>
          <w:rFonts w:cs="Times New Roman"/>
          <w:color w:val="000000" w:themeColor="text1"/>
          <w:u w:color="000000" w:themeColor="text1"/>
        </w:rPr>
        <w:tab/>
        <w:t>3.</w:t>
      </w:r>
      <w:r w:rsidRPr="009943B8">
        <w:rPr>
          <w:rFonts w:cs="Times New Roman"/>
          <w:color w:val="000000" w:themeColor="text1"/>
          <w:u w:color="000000" w:themeColor="text1"/>
        </w:rPr>
        <w:tab/>
        <w:t>Section 9</w:t>
      </w:r>
      <w:r>
        <w:rPr>
          <w:rFonts w:cs="Times New Roman"/>
          <w:color w:val="000000" w:themeColor="text1"/>
          <w:u w:color="000000" w:themeColor="text1"/>
        </w:rPr>
        <w:noBreakHyphen/>
      </w:r>
      <w:r w:rsidRPr="009943B8">
        <w:rPr>
          <w:rFonts w:cs="Times New Roman"/>
          <w:color w:val="000000" w:themeColor="text1"/>
          <w:u w:color="000000" w:themeColor="text1"/>
        </w:rPr>
        <w:t>11</w:t>
      </w:r>
      <w:r>
        <w:rPr>
          <w:rFonts w:cs="Times New Roman"/>
          <w:color w:val="000000" w:themeColor="text1"/>
          <w:u w:color="000000" w:themeColor="text1"/>
        </w:rPr>
        <w:noBreakHyphen/>
      </w:r>
      <w:r w:rsidRPr="009943B8">
        <w:rPr>
          <w:rFonts w:cs="Times New Roman"/>
          <w:color w:val="000000" w:themeColor="text1"/>
          <w:u w:color="000000" w:themeColor="text1"/>
        </w:rPr>
        <w:t>50 of the 1976 Code, as last amended by Act 278 of 2012, is further amended by adding a subsection at the end to read:</w:t>
      </w: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943B8">
        <w:rPr>
          <w:rFonts w:cs="Times New Roman"/>
          <w:color w:val="000000" w:themeColor="text1"/>
          <w:u w:color="000000" w:themeColor="text1"/>
        </w:rPr>
        <w:tab/>
        <w:t>“(O)</w:t>
      </w:r>
      <w:r w:rsidRPr="009943B8">
        <w:rPr>
          <w:rFonts w:cs="Times New Roman"/>
          <w:color w:val="000000" w:themeColor="text1"/>
          <w:u w:color="000000" w:themeColor="text1"/>
        </w:rPr>
        <w:tab/>
        <w:t>An active member who is terminated within one year of retirement eligibility shall have five business days after the date of termination to purchase any service credit that the member is otherwise eligible to purchase under this section.”</w:t>
      </w: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43B" w:rsidRPr="003508AB"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EA643B"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43B" w:rsidRPr="009943B8"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43B8">
        <w:rPr>
          <w:rFonts w:eastAsia="Times New Roman" w:cs="Times New Roman"/>
        </w:rPr>
        <w:t>SECTION</w:t>
      </w:r>
      <w:r w:rsidRPr="009943B8">
        <w:rPr>
          <w:rFonts w:eastAsia="Times New Roman" w:cs="Times New Roman"/>
        </w:rPr>
        <w:tab/>
        <w:t>4.</w:t>
      </w:r>
      <w:r w:rsidRPr="009943B8">
        <w:rPr>
          <w:rFonts w:eastAsia="Times New Roman" w:cs="Times New Roman"/>
        </w:rPr>
        <w:tab/>
        <w:t>This act takes effect upon approval by the Governor.</w:t>
      </w:r>
    </w:p>
    <w:p w:rsidR="00EA643B"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A643B" w:rsidRDefault="00EA643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EA643B" w:rsidRDefault="00EA643B" w:rsidP="00EA643B">
      <w:pPr>
        <w:jc w:val="both"/>
        <w:rPr>
          <w:color w:val="000000" w:themeColor="text1"/>
        </w:rPr>
      </w:pPr>
    </w:p>
    <w:p w:rsidR="00EA643B" w:rsidRDefault="00EA643B" w:rsidP="00EA643B">
      <w:pPr>
        <w:jc w:val="both"/>
        <w:rPr>
          <w:color w:val="000000" w:themeColor="text1"/>
        </w:rPr>
      </w:pPr>
      <w:r>
        <w:rPr>
          <w:color w:val="000000" w:themeColor="text1"/>
        </w:rPr>
        <w:t>Approved the 3</w:t>
      </w:r>
      <w:r w:rsidRPr="00092382">
        <w:rPr>
          <w:color w:val="000000" w:themeColor="text1"/>
          <w:vertAlign w:val="superscript"/>
        </w:rPr>
        <w:t>rd</w:t>
      </w:r>
      <w:r>
        <w:rPr>
          <w:color w:val="000000" w:themeColor="text1"/>
        </w:rPr>
        <w:t xml:space="preserve"> day of June, 2016. </w:t>
      </w:r>
    </w:p>
    <w:p w:rsidR="00EA643B" w:rsidRDefault="00EA643B" w:rsidP="00EA643B">
      <w:pPr>
        <w:jc w:val="center"/>
        <w:rPr>
          <w:color w:val="000000" w:themeColor="text1"/>
        </w:rPr>
      </w:pPr>
    </w:p>
    <w:p w:rsidR="00EA643B" w:rsidRDefault="00EA643B" w:rsidP="00EA643B">
      <w:pPr>
        <w:jc w:val="center"/>
        <w:rPr>
          <w:color w:val="000000" w:themeColor="text1"/>
        </w:rPr>
      </w:pPr>
      <w:r>
        <w:rPr>
          <w:color w:val="000000" w:themeColor="text1"/>
        </w:rPr>
        <w:t>__________</w:t>
      </w:r>
    </w:p>
    <w:p w:rsidR="009342CB" w:rsidRPr="00FF797E" w:rsidRDefault="009342CB" w:rsidP="00EA6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342CB" w:rsidRPr="00FF797E" w:rsidSect="009342CB">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705" w:rsidRDefault="00740705" w:rsidP="007D5FAC">
      <w:r>
        <w:separator/>
      </w:r>
    </w:p>
  </w:endnote>
  <w:endnote w:type="continuationSeparator" w:id="0">
    <w:p w:rsidR="00740705" w:rsidRDefault="0074070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2CB" w:rsidRPr="009342CB" w:rsidRDefault="009342CB" w:rsidP="009342C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B79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2CB" w:rsidRDefault="00934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705" w:rsidRDefault="00740705" w:rsidP="007D5FAC">
      <w:r>
        <w:separator/>
      </w:r>
    </w:p>
  </w:footnote>
  <w:footnote w:type="continuationSeparator" w:id="0">
    <w:p w:rsidR="00740705" w:rsidRDefault="0074070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81"/>
    <w:docVar w:name="ActSecretary" w:val="Shackelford"/>
    <w:docVar w:name="ActSIdno" w:val="(89)  381ZW16"/>
    <w:docVar w:name="clipname" w:val="381ZW16"/>
    <w:docVar w:name="dvBillNumber" w:val="381"/>
    <w:docVar w:name="dvBillNumberPrefix" w:val="S"/>
    <w:docVar w:name="dvOriginalBody" w:val="Senate"/>
    <w:docVar w:name="OrigSENATEBillNo" w:val="381"/>
    <w:docVar w:name="SENATEACTFULLPATH" w:val="L:\COUNCIL\ACTS\381ZW16.DOCX"/>
    <w:docVar w:name="WhatActtype" w:val="AN ACT"/>
  </w:docVars>
  <w:rsids>
    <w:rsidRoot w:val="008A52B1"/>
    <w:rsid w:val="00002DE0"/>
    <w:rsid w:val="00020349"/>
    <w:rsid w:val="00021B0B"/>
    <w:rsid w:val="00030487"/>
    <w:rsid w:val="00040C05"/>
    <w:rsid w:val="0004579B"/>
    <w:rsid w:val="00051B4F"/>
    <w:rsid w:val="00053B3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06FF1"/>
    <w:rsid w:val="00212CD6"/>
    <w:rsid w:val="00214EA0"/>
    <w:rsid w:val="00215235"/>
    <w:rsid w:val="00223E0F"/>
    <w:rsid w:val="00231146"/>
    <w:rsid w:val="00231E65"/>
    <w:rsid w:val="002321B6"/>
    <w:rsid w:val="00234401"/>
    <w:rsid w:val="00234E70"/>
    <w:rsid w:val="002367D4"/>
    <w:rsid w:val="00241B81"/>
    <w:rsid w:val="00241C04"/>
    <w:rsid w:val="00242F15"/>
    <w:rsid w:val="002477E1"/>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08AB"/>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54D9"/>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0EC"/>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74C6"/>
    <w:rsid w:val="006C7535"/>
    <w:rsid w:val="006C7D00"/>
    <w:rsid w:val="006C7DDE"/>
    <w:rsid w:val="006D3826"/>
    <w:rsid w:val="006F22C0"/>
    <w:rsid w:val="006F290C"/>
    <w:rsid w:val="007009F2"/>
    <w:rsid w:val="00704FF9"/>
    <w:rsid w:val="007052EC"/>
    <w:rsid w:val="00707063"/>
    <w:rsid w:val="007127A6"/>
    <w:rsid w:val="00731C9E"/>
    <w:rsid w:val="00734C77"/>
    <w:rsid w:val="00737039"/>
    <w:rsid w:val="007373C7"/>
    <w:rsid w:val="00740705"/>
    <w:rsid w:val="007425D3"/>
    <w:rsid w:val="00745DCD"/>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42EE"/>
    <w:rsid w:val="007D5FAC"/>
    <w:rsid w:val="007D60DE"/>
    <w:rsid w:val="007D6EB9"/>
    <w:rsid w:val="007E0138"/>
    <w:rsid w:val="007E2084"/>
    <w:rsid w:val="007E3A81"/>
    <w:rsid w:val="007F3574"/>
    <w:rsid w:val="007F6631"/>
    <w:rsid w:val="007F6D46"/>
    <w:rsid w:val="007F7184"/>
    <w:rsid w:val="00800AD0"/>
    <w:rsid w:val="00801009"/>
    <w:rsid w:val="00807717"/>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52B1"/>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4614"/>
    <w:rsid w:val="009342CB"/>
    <w:rsid w:val="00937AF4"/>
    <w:rsid w:val="00940A90"/>
    <w:rsid w:val="009410C0"/>
    <w:rsid w:val="00947070"/>
    <w:rsid w:val="00953BF7"/>
    <w:rsid w:val="009560AB"/>
    <w:rsid w:val="009631DC"/>
    <w:rsid w:val="009670BA"/>
    <w:rsid w:val="00971351"/>
    <w:rsid w:val="0097332E"/>
    <w:rsid w:val="00973BC9"/>
    <w:rsid w:val="00974FD7"/>
    <w:rsid w:val="00980444"/>
    <w:rsid w:val="00982E93"/>
    <w:rsid w:val="00990677"/>
    <w:rsid w:val="00997D30"/>
    <w:rsid w:val="009A31B6"/>
    <w:rsid w:val="009A467A"/>
    <w:rsid w:val="009B0FA5"/>
    <w:rsid w:val="009B6EA6"/>
    <w:rsid w:val="009C170D"/>
    <w:rsid w:val="009C5B92"/>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0A56"/>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4D21"/>
    <w:rsid w:val="00C55195"/>
    <w:rsid w:val="00C7071A"/>
    <w:rsid w:val="00C73A60"/>
    <w:rsid w:val="00C74282"/>
    <w:rsid w:val="00C74E9D"/>
    <w:rsid w:val="00C837F6"/>
    <w:rsid w:val="00C92B7D"/>
    <w:rsid w:val="00C92E2B"/>
    <w:rsid w:val="00C94BB0"/>
    <w:rsid w:val="00C94E59"/>
    <w:rsid w:val="00C97CB8"/>
    <w:rsid w:val="00CA23B8"/>
    <w:rsid w:val="00CA4CD7"/>
    <w:rsid w:val="00CB12FE"/>
    <w:rsid w:val="00CC04C0"/>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79E7"/>
    <w:rsid w:val="00DC093F"/>
    <w:rsid w:val="00DC6CFE"/>
    <w:rsid w:val="00DD198F"/>
    <w:rsid w:val="00DD2595"/>
    <w:rsid w:val="00DD314B"/>
    <w:rsid w:val="00DD3B8D"/>
    <w:rsid w:val="00DD5167"/>
    <w:rsid w:val="00DD557D"/>
    <w:rsid w:val="00DE2D21"/>
    <w:rsid w:val="00DF0E69"/>
    <w:rsid w:val="00E00FC9"/>
    <w:rsid w:val="00E02CA8"/>
    <w:rsid w:val="00E06277"/>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643B"/>
    <w:rsid w:val="00EA77B0"/>
    <w:rsid w:val="00EB223A"/>
    <w:rsid w:val="00EC47CE"/>
    <w:rsid w:val="00ED4871"/>
    <w:rsid w:val="00EE42B4"/>
    <w:rsid w:val="00EE663F"/>
    <w:rsid w:val="00EF0E4A"/>
    <w:rsid w:val="00EF3301"/>
    <w:rsid w:val="00EF6923"/>
    <w:rsid w:val="00F035BD"/>
    <w:rsid w:val="00F06D66"/>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 w:val="00F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FA7D4FA-194D-4608-81D1-3B9CF06F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342C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50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8AB"/>
    <w:rPr>
      <w:rFonts w:ascii="Segoe UI" w:hAnsi="Segoe UI" w:cs="Segoe UI"/>
      <w:sz w:val="18"/>
      <w:szCs w:val="18"/>
    </w:rPr>
  </w:style>
  <w:style w:type="table" w:styleId="TableGrid">
    <w:name w:val="Table Grid"/>
    <w:basedOn w:val="TableNormal"/>
    <w:uiPriority w:val="59"/>
    <w:rsid w:val="0092461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342C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06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11-15.docx" TargetMode="External"/><Relationship Id="rId13" Type="http://schemas.openxmlformats.org/officeDocument/2006/relationships/hyperlink" Target="file:///h:\HJ%20Archive\2015\03-24-15.docx" TargetMode="External"/><Relationship Id="rId18" Type="http://schemas.openxmlformats.org/officeDocument/2006/relationships/hyperlink" Target="file:///h:\HJ%20Archive\2016\05-26-16.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5-16\381_20150311.docx" TargetMode="External"/><Relationship Id="rId7" Type="http://schemas.openxmlformats.org/officeDocument/2006/relationships/hyperlink" Target="file:///h:\SJ%20Archive\2015\01-28-15.docx" TargetMode="External"/><Relationship Id="rId12" Type="http://schemas.openxmlformats.org/officeDocument/2006/relationships/hyperlink" Target="file:///h:\SJ%20Archive\2015\03-19-15.docx" TargetMode="External"/><Relationship Id="rId17" Type="http://schemas.openxmlformats.org/officeDocument/2006/relationships/hyperlink" Target="file:///h:\HJ%20Archive\2016\05-25-16.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6\05-25-16.docx" TargetMode="External"/><Relationship Id="rId20" Type="http://schemas.openxmlformats.org/officeDocument/2006/relationships/hyperlink" Target="file:///p:\pprever\2015-16\381_20150128.docx" TargetMode="External"/><Relationship Id="rId1" Type="http://schemas.openxmlformats.org/officeDocument/2006/relationships/styles" Target="styles.xml"/><Relationship Id="rId6" Type="http://schemas.openxmlformats.org/officeDocument/2006/relationships/hyperlink" Target="file:///h:\SJ%20Archive\2015\01-28-15.docx" TargetMode="External"/><Relationship Id="rId11" Type="http://schemas.openxmlformats.org/officeDocument/2006/relationships/hyperlink" Target="file:///h:\SJ%20Archive\2015\03-18-15.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6\05-19-16.docx" TargetMode="External"/><Relationship Id="rId23" Type="http://schemas.openxmlformats.org/officeDocument/2006/relationships/hyperlink" Target="file:///p:\pprever\2015-16\381_20160519.docx" TargetMode="External"/><Relationship Id="rId10" Type="http://schemas.openxmlformats.org/officeDocument/2006/relationships/hyperlink" Target="file:///h:\SJ%20Archive\2015\03-18-15.docx" TargetMode="External"/><Relationship Id="rId19" Type="http://schemas.openxmlformats.org/officeDocument/2006/relationships/hyperlink" Target="http://www.scstatehouse.gov/billsearch.php?billnumbers=381&amp;session=121&amp;summary=B" TargetMode="External"/><Relationship Id="rId4" Type="http://schemas.openxmlformats.org/officeDocument/2006/relationships/footnotes" Target="footnotes.xml"/><Relationship Id="rId9" Type="http://schemas.openxmlformats.org/officeDocument/2006/relationships/hyperlink" Target="file:///h:\SJ%20Archive\2015\03-17-15.docx" TargetMode="External"/><Relationship Id="rId14" Type="http://schemas.openxmlformats.org/officeDocument/2006/relationships/hyperlink" Target="file:///h:\HJ%20Archive\2015\03-24-15.docx" TargetMode="External"/><Relationship Id="rId22" Type="http://schemas.openxmlformats.org/officeDocument/2006/relationships/hyperlink" Target="file:///p:\pprever\2015-16\381_2015031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381: Leave and lump-sum payments - South Carolina Legislature Online</dc:title>
  <dc:subject/>
  <dc:creator>GloriaShackelford</dc:creator>
  <cp:keywords/>
  <dc:description/>
  <cp:lastModifiedBy>N Cumfer</cp:lastModifiedBy>
  <cp:revision>2</cp:revision>
  <cp:lastPrinted>2016-05-26T17:47:00Z</cp:lastPrinted>
  <dcterms:created xsi:type="dcterms:W3CDTF">2016-12-02T17:00:00Z</dcterms:created>
  <dcterms:modified xsi:type="dcterms:W3CDTF">2016-12-02T17:00:00Z</dcterms:modified>
</cp:coreProperties>
</file>