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04" w:rsidRDefault="00785104" w:rsidP="00785104">
      <w:pPr>
        <w:widowControl w:val="0"/>
        <w:jc w:val="center"/>
      </w:pPr>
      <w:bookmarkStart w:id="0" w:name="_GoBack"/>
      <w:bookmarkEnd w:id="0"/>
      <w:r w:rsidRPr="00785104">
        <w:rPr>
          <w:b/>
        </w:rPr>
        <w:t>South Carolina General Assembly</w:t>
      </w:r>
    </w:p>
    <w:p w:rsidR="00785104" w:rsidRDefault="00785104" w:rsidP="00785104">
      <w:pPr>
        <w:widowControl w:val="0"/>
        <w:jc w:val="center"/>
      </w:pPr>
      <w:r>
        <w:t>121st Session, 2015-2016</w:t>
      </w: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jc w:val="left"/>
        <w:rPr>
          <w:b/>
        </w:rPr>
      </w:pPr>
      <w:r w:rsidRPr="00785104">
        <w:rPr>
          <w:b/>
        </w:rPr>
        <w:t>H. 3907</w:t>
      </w:r>
    </w:p>
    <w:p w:rsidR="00785104" w:rsidRDefault="00785104" w:rsidP="00785104">
      <w:pPr>
        <w:widowControl w:val="0"/>
        <w:jc w:val="left"/>
        <w:rPr>
          <w:b/>
        </w:rPr>
      </w:pPr>
    </w:p>
    <w:p w:rsidR="00785104" w:rsidRDefault="00785104" w:rsidP="00785104">
      <w:pPr>
        <w:widowControl w:val="0"/>
        <w:jc w:val="left"/>
      </w:pPr>
      <w:r w:rsidRPr="00785104">
        <w:rPr>
          <w:b/>
        </w:rPr>
        <w:t>STATUS INFORMATION</w:t>
      </w: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jc w:val="left"/>
      </w:pPr>
      <w:r>
        <w:t>General Bill</w:t>
      </w:r>
    </w:p>
    <w:p w:rsidR="00785104" w:rsidRDefault="00785104" w:rsidP="00785104">
      <w:pPr>
        <w:widowControl w:val="0"/>
        <w:jc w:val="left"/>
      </w:pPr>
      <w:r>
        <w:t>Sponsors: Reps. McKnight, Jefferson, M.S. McLeod, Bamberg, King, Knight, Govan, Hosey, Clyburn, Henegan, Dillard and Ridgeway</w:t>
      </w:r>
    </w:p>
    <w:p w:rsidR="00785104" w:rsidRDefault="00785104" w:rsidP="00785104">
      <w:pPr>
        <w:widowControl w:val="0"/>
        <w:jc w:val="left"/>
      </w:pPr>
      <w:r>
        <w:t>Document Path: l:\council\bills\nbd\11077cz15.docx</w:t>
      </w: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jc w:val="left"/>
      </w:pPr>
      <w:r>
        <w:t>Introduced in the House on March 25, 2015</w:t>
      </w:r>
    </w:p>
    <w:p w:rsidR="00785104" w:rsidRDefault="00785104" w:rsidP="00785104">
      <w:pPr>
        <w:widowControl w:val="0"/>
        <w:jc w:val="left"/>
      </w:pPr>
      <w:r>
        <w:t xml:space="preserve">Currently residing in the House Committee on </w:t>
      </w:r>
      <w:r w:rsidRPr="00785104">
        <w:rPr>
          <w:b/>
        </w:rPr>
        <w:t>Judiciary</w:t>
      </w: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jc w:val="left"/>
      </w:pPr>
      <w:r>
        <w:t xml:space="preserve">Summary: </w:t>
      </w:r>
      <w:r w:rsidR="001D74D2">
        <w:t>Probate court</w:t>
      </w: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jc w:val="left"/>
      </w:pPr>
    </w:p>
    <w:p w:rsidR="00785104" w:rsidRDefault="00785104" w:rsidP="0078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104">
        <w:rPr>
          <w:b/>
        </w:rPr>
        <w:t>HISTORY OF LEGISLATIVE ACTIONS</w:t>
      </w:r>
    </w:p>
    <w:p w:rsidR="00785104" w:rsidRDefault="00785104" w:rsidP="0078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5104" w:rsidRPr="00785104" w:rsidRDefault="00785104" w:rsidP="0078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104">
        <w:rPr>
          <w:u w:val="single"/>
        </w:rPr>
        <w:tab/>
        <w:t>Date</w:t>
      </w:r>
      <w:r w:rsidRPr="00785104">
        <w:rPr>
          <w:u w:val="single"/>
        </w:rPr>
        <w:tab/>
        <w:t>Body</w:t>
      </w:r>
      <w:r w:rsidRPr="00785104">
        <w:rPr>
          <w:u w:val="single"/>
        </w:rPr>
        <w:tab/>
        <w:t>Action Description with journal page number</w:t>
      </w:r>
      <w:r w:rsidRPr="00785104">
        <w:rPr>
          <w:u w:val="single"/>
        </w:rPr>
        <w:tab/>
      </w:r>
    </w:p>
    <w:p w:rsidR="0054324F" w:rsidRDefault="0054324F" w:rsidP="00543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3A02D3">
        <w:t>Introduced and read first time (</w:t>
      </w:r>
      <w:hyperlink r:id="rId7" w:history="1">
        <w:r w:rsidRPr="00C9279F">
          <w:rPr>
            <w:rStyle w:val="Hyperlink"/>
          </w:rPr>
          <w:t>House Journal</w:t>
        </w:r>
        <w:r w:rsidRPr="00C9279F">
          <w:rPr>
            <w:rStyle w:val="Hyperlink"/>
          </w:rPr>
          <w:noBreakHyphen/>
          <w:t>page 5</w:t>
        </w:r>
      </w:hyperlink>
      <w:r w:rsidRPr="003A02D3">
        <w:t>)</w:t>
      </w:r>
    </w:p>
    <w:p w:rsidR="0054324F" w:rsidRDefault="0054324F" w:rsidP="00543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3A02D3">
        <w:t>Ref</w:t>
      </w:r>
      <w:r>
        <w:t xml:space="preserve">erred to Committee on </w:t>
      </w:r>
      <w:r w:rsidRPr="003A02D3">
        <w:rPr>
          <w:b/>
        </w:rPr>
        <w:t>Judiciary</w:t>
      </w:r>
      <w:r>
        <w:t xml:space="preserve"> </w:t>
      </w:r>
      <w:r w:rsidRPr="003A02D3">
        <w:t>(</w:t>
      </w:r>
      <w:hyperlink r:id="rId8" w:history="1">
        <w:r w:rsidRPr="00C9279F">
          <w:rPr>
            <w:rStyle w:val="Hyperlink"/>
          </w:rPr>
          <w:t>House Journal</w:t>
        </w:r>
        <w:r w:rsidRPr="00C9279F">
          <w:rPr>
            <w:rStyle w:val="Hyperlink"/>
          </w:rPr>
          <w:noBreakHyphen/>
          <w:t>page 5</w:t>
        </w:r>
      </w:hyperlink>
      <w:r w:rsidRPr="003A02D3">
        <w:t>)</w:t>
      </w:r>
    </w:p>
    <w:p w:rsidR="0054324F" w:rsidRDefault="0054324F" w:rsidP="00543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104" w:rsidRDefault="00785104" w:rsidP="0078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85104">
          <w:rPr>
            <w:rStyle w:val="Hyperlink"/>
          </w:rPr>
          <w:t>legislative information</w:t>
        </w:r>
      </w:hyperlink>
      <w:r>
        <w:t xml:space="preserve"> at the website</w:t>
      </w:r>
    </w:p>
    <w:p w:rsidR="00785104" w:rsidRDefault="00785104" w:rsidP="0078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104" w:rsidRPr="00785104" w:rsidRDefault="00785104" w:rsidP="0078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104" w:rsidRDefault="00785104" w:rsidP="00785104">
      <w:pPr>
        <w:widowControl w:val="0"/>
        <w:jc w:val="left"/>
      </w:pPr>
      <w:r w:rsidRPr="00785104">
        <w:rPr>
          <w:b/>
        </w:rPr>
        <w:t>VERSIONS OF THIS BILL</w:t>
      </w:r>
    </w:p>
    <w:p w:rsidR="00785104" w:rsidRDefault="00785104" w:rsidP="00785104">
      <w:pPr>
        <w:widowControl w:val="0"/>
        <w:jc w:val="left"/>
      </w:pPr>
    </w:p>
    <w:p w:rsidR="00785104" w:rsidRDefault="00C9279F" w:rsidP="00785104">
      <w:pPr>
        <w:widowControl w:val="0"/>
        <w:jc w:val="left"/>
      </w:pPr>
      <w:hyperlink r:id="rId10" w:history="1">
        <w:r w:rsidR="00785104">
          <w:rPr>
            <w:rStyle w:val="Hyperlink"/>
          </w:rPr>
          <w:t>3/25/2015</w:t>
        </w:r>
      </w:hyperlink>
    </w:p>
    <w:p w:rsidR="00785104" w:rsidRDefault="00785104" w:rsidP="00785104"/>
    <w:p w:rsidR="00785104" w:rsidRDefault="00785104" w:rsidP="00785104">
      <w:pPr>
        <w:sectPr w:rsidR="00785104" w:rsidSect="007851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75ED" w:rsidRDefault="004875ED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6D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A23" w:rsidRPr="002D3F03" w:rsidRDefault="006D7A23" w:rsidP="006D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D3F03">
        <w:rPr>
          <w:color w:val="000000" w:themeColor="text1"/>
          <w:u w:color="000000" w:themeColor="text1"/>
        </w:rPr>
        <w:t>TO AMEND THE CODE OF LAWS OF SOUTH CAROLINA, 1976, BY ADDING SECTION 62</w:t>
      </w:r>
      <w:r w:rsidRPr="002D3F03">
        <w:rPr>
          <w:color w:val="000000" w:themeColor="text1"/>
          <w:u w:color="000000" w:themeColor="text1"/>
        </w:rPr>
        <w:noBreakHyphen/>
        <w:t>1</w:t>
      </w:r>
      <w:r w:rsidRPr="002D3F03">
        <w:rPr>
          <w:color w:val="000000" w:themeColor="text1"/>
          <w:u w:color="000000" w:themeColor="text1"/>
        </w:rPr>
        <w:noBreakHyphen/>
        <w:t xml:space="preserve">115 SO AS TO DEFINE NECESSARY TERMS, TO PROVIDE THAT THE PROBATE COURT SHALL ORDER A PROVIDER OF ELECTRONIC COMMUNICATION SERVICES TO DISCLOSE TO A PERSONAL REPRESENTATIVE OF AN ESTATE CERTAIN INFORMATION REGARDING ELECTRONIC COMMUNICATIONS, TO PROVIDE A PROCEDURE FOR THE PROVISION OF THIS INFORMATION, AND TO PROVIDE EXCEPTIONS TO DISCLOSURE AND NOTICE TO CURRENT ACCOUNT USERS.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DB1" w:rsidRDefault="00976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6DB1" w:rsidRDefault="00976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6448C4">
        <w:rPr>
          <w:color w:val="000000" w:themeColor="text1"/>
          <w:u w:color="000000" w:themeColor="text1"/>
        </w:rPr>
        <w:t xml:space="preserve">Part 1, </w:t>
      </w:r>
      <w:r w:rsidRPr="00E17EC7">
        <w:rPr>
          <w:color w:val="000000" w:themeColor="text1"/>
          <w:u w:color="000000" w:themeColor="text1"/>
        </w:rPr>
        <w:t xml:space="preserve">Article 1, Chapter 1, Title 62 of the 1976 Code is amended by adding: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17EC7">
        <w:rPr>
          <w:color w:val="000000" w:themeColor="text1"/>
          <w:u w:color="000000" w:themeColor="text1"/>
        </w:rPr>
        <w:t>Section 6</w:t>
      </w:r>
      <w:r w:rsidR="006448C4">
        <w:rPr>
          <w:color w:val="000000" w:themeColor="text1"/>
          <w:u w:color="000000" w:themeColor="text1"/>
        </w:rPr>
        <w:t>2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As used in this </w:t>
      </w:r>
      <w:r w:rsidR="006D7A23"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, the term: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Contents</w:t>
      </w:r>
      <w:r w:rsidR="006D7A23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, when used with respect to any wire, oral, or electronic communication, </w:t>
      </w:r>
      <w:r w:rsidR="006D7A23">
        <w:rPr>
          <w:color w:val="000000" w:themeColor="text1"/>
          <w:u w:color="000000" w:themeColor="text1"/>
        </w:rPr>
        <w:t>means</w:t>
      </w:r>
      <w:r w:rsidRPr="00E17EC7">
        <w:rPr>
          <w:color w:val="000000" w:themeColor="text1"/>
          <w:u w:color="000000" w:themeColor="text1"/>
        </w:rPr>
        <w:t xml:space="preserve"> information concerning the substance, purport, or meaning of that communication,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2510(8) and includes the subject line of a communication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transfer of signs, signals, writing, images, sounds, data, or intelligence of any nature transmitted in whole or in part by a wire, radio, electromagnetic, photoelectronic or photo</w:t>
      </w:r>
      <w:r w:rsidR="006448C4">
        <w:rPr>
          <w:color w:val="000000" w:themeColor="text1"/>
          <w:u w:color="000000" w:themeColor="text1"/>
        </w:rPr>
        <w:t>-</w:t>
      </w:r>
      <w:r w:rsidRPr="00E17EC7">
        <w:rPr>
          <w:color w:val="000000" w:themeColor="text1"/>
          <w:u w:color="000000" w:themeColor="text1"/>
        </w:rPr>
        <w:t>optical system that affects interstate or foreign commerce, but does not include</w:t>
      </w:r>
      <w:r>
        <w:rPr>
          <w:color w:val="000000" w:themeColor="text1"/>
          <w:u w:color="000000" w:themeColor="text1"/>
        </w:rPr>
        <w:t>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wire or oral communication;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made through a tone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only paging device;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from a tracking device; or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electronic funds transfer information stored by a financial institution in a communications system used for the electronic storage and transfer of funds,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2510(12)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 service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service which provides to users the ability to send or receive wire or electronic communications,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2510(15)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communications system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wire, radio, electromagnetic, photoelectronic, or photo</w:t>
      </w:r>
      <w:r w:rsidR="006448C4">
        <w:rPr>
          <w:color w:val="000000" w:themeColor="text1"/>
          <w:u w:color="000000" w:themeColor="text1"/>
        </w:rPr>
        <w:t>-</w:t>
      </w:r>
      <w:r w:rsidRPr="00E17EC7">
        <w:rPr>
          <w:color w:val="000000" w:themeColor="text1"/>
          <w:u w:color="000000" w:themeColor="text1"/>
        </w:rPr>
        <w:t xml:space="preserve">optical facilities for the transmission of wire or electronic communications, and any computer facilities or related electronic equipment for the electronic storage of </w:t>
      </w:r>
      <w:r w:rsidR="006D7A23">
        <w:rPr>
          <w:color w:val="000000" w:themeColor="text1"/>
          <w:u w:color="000000" w:themeColor="text1"/>
        </w:rPr>
        <w:t>these</w:t>
      </w:r>
      <w:r w:rsidRPr="00E17EC7">
        <w:rPr>
          <w:color w:val="000000" w:themeColor="text1"/>
          <w:u w:color="000000" w:themeColor="text1"/>
        </w:rPr>
        <w:t xml:space="preserve"> communications, as defined in 18 U.S.C. </w:t>
      </w:r>
      <w:r>
        <w:rPr>
          <w:color w:val="000000" w:themeColor="text1"/>
          <w:u w:color="000000" w:themeColor="text1"/>
        </w:rPr>
        <w:t>Section</w:t>
      </w:r>
      <w:r w:rsidR="006D7A23">
        <w:rPr>
          <w:color w:val="000000" w:themeColor="text1"/>
          <w:u w:color="000000" w:themeColor="text1"/>
        </w:rPr>
        <w:t xml:space="preserve"> 2510(14).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Provider</w:t>
      </w:r>
      <w:r w:rsidR="006D7A23" w:rsidRPr="007B277B">
        <w:rPr>
          <w:color w:val="000000" w:themeColor="text1"/>
          <w:u w:color="000000" w:themeColor="text1"/>
        </w:rPr>
        <w:t>’</w:t>
      </w:r>
      <w:r w:rsidR="006D7A23" w:rsidRPr="00E17EC7">
        <w:rPr>
          <w:color w:val="000000" w:themeColor="text1"/>
          <w:u w:color="000000" w:themeColor="text1"/>
        </w:rPr>
        <w:t xml:space="preserve"> </w:t>
      </w:r>
      <w:r w:rsidRPr="00E17EC7">
        <w:rPr>
          <w:color w:val="000000" w:themeColor="text1"/>
          <w:u w:color="000000" w:themeColor="text1"/>
        </w:rPr>
        <w:t xml:space="preserve">means an electronic communications service or remote computing service as defined in 18 U.S.C. </w:t>
      </w:r>
      <w:r>
        <w:rPr>
          <w:color w:val="000000" w:themeColor="text1"/>
          <w:u w:color="000000" w:themeColor="text1"/>
        </w:rPr>
        <w:t>Section</w:t>
      </w:r>
      <w:r w:rsidR="006D7A23">
        <w:rPr>
          <w:color w:val="000000" w:themeColor="text1"/>
          <w:u w:color="000000" w:themeColor="text1"/>
        </w:rPr>
        <w:t xml:space="preserve"> 2510 or 2711.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Record </w:t>
      </w:r>
      <w:r w:rsidRPr="00E17EC7">
        <w:rPr>
          <w:color w:val="000000" w:themeColor="text1"/>
          <w:u w:color="000000" w:themeColor="text1"/>
        </w:rPr>
        <w:t>or other information pertaining to a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</w:t>
      </w:r>
      <w:r w:rsidR="006448C4">
        <w:rPr>
          <w:color w:val="000000" w:themeColor="text1"/>
          <w:u w:color="000000" w:themeColor="text1"/>
        </w:rPr>
        <w:t>means the same as</w:t>
      </w:r>
      <w:r w:rsidRPr="00E17EC7">
        <w:rPr>
          <w:color w:val="000000" w:themeColor="text1"/>
          <w:u w:color="000000" w:themeColor="text1"/>
        </w:rPr>
        <w:t xml:space="preserve"> term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2702(c)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Remote </w:t>
      </w:r>
      <w:r w:rsidRPr="00E17EC7">
        <w:rPr>
          <w:color w:val="000000" w:themeColor="text1"/>
          <w:u w:color="000000" w:themeColor="text1"/>
        </w:rPr>
        <w:t>computing service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the provision to the public of computer storage or processing services by means of an electronic communications system,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2711(2)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User</w:t>
      </w:r>
      <w:r w:rsidR="006D7A23" w:rsidRPr="007B277B">
        <w:rPr>
          <w:color w:val="000000" w:themeColor="text1"/>
          <w:u w:color="000000" w:themeColor="text1"/>
        </w:rPr>
        <w:t>’</w:t>
      </w:r>
      <w:r w:rsidR="006D7A23" w:rsidRPr="00E17EC7">
        <w:rPr>
          <w:color w:val="000000" w:themeColor="text1"/>
          <w:u w:color="000000" w:themeColor="text1"/>
        </w:rPr>
        <w:t xml:space="preserve"> </w:t>
      </w:r>
      <w:r w:rsidRPr="00E17EC7">
        <w:rPr>
          <w:color w:val="000000" w:themeColor="text1"/>
          <w:u w:color="000000" w:themeColor="text1"/>
        </w:rPr>
        <w:t>means any person or entity who</w:t>
      </w:r>
      <w:r w:rsidR="006D7A23">
        <w:rPr>
          <w:color w:val="000000" w:themeColor="text1"/>
          <w:u w:color="000000" w:themeColor="text1"/>
        </w:rPr>
        <w:t>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uses an electronic communication service;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is authorized by the provider of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service to engage in </w:t>
      </w:r>
      <w:r w:rsidR="006D7A23">
        <w:rPr>
          <w:color w:val="000000" w:themeColor="text1"/>
          <w:u w:color="000000" w:themeColor="text1"/>
        </w:rPr>
        <w:t>this</w:t>
      </w:r>
      <w:r w:rsidRPr="00E17EC7">
        <w:rPr>
          <w:color w:val="000000" w:themeColor="text1"/>
          <w:u w:color="000000" w:themeColor="text1"/>
        </w:rPr>
        <w:t xml:space="preserve"> use,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2510(13).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probate court shall order a provider of electronic communications service to the public or a provider of remote computing service to the public to disclose to the</w:t>
      </w:r>
      <w:r w:rsidR="00723E86">
        <w:rPr>
          <w:color w:val="000000" w:themeColor="text1"/>
          <w:u w:color="000000" w:themeColor="text1"/>
        </w:rPr>
        <w:t xml:space="preserve"> </w:t>
      </w:r>
      <w:r w:rsidR="006D7A23">
        <w:rPr>
          <w:color w:val="000000" w:themeColor="text1"/>
          <w:u w:color="000000" w:themeColor="text1"/>
        </w:rPr>
        <w:t>personal representative of the</w:t>
      </w:r>
      <w:r w:rsidRPr="00E17EC7">
        <w:rPr>
          <w:color w:val="000000" w:themeColor="text1"/>
          <w:u w:color="000000" w:themeColor="text1"/>
        </w:rPr>
        <w:t xml:space="preserve"> estate a record or other information pertaining to the deceased user as described in 18 U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S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C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Sect</w:t>
      </w:r>
      <w:r w:rsidR="006D7A2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</w:t>
      </w:r>
      <w:r w:rsidRPr="00E17EC7">
        <w:rPr>
          <w:color w:val="000000" w:themeColor="text1"/>
          <w:u w:color="000000" w:themeColor="text1"/>
        </w:rPr>
        <w:t xml:space="preserve"> 2702</w:t>
      </w:r>
      <w:r w:rsidR="006448C4">
        <w:rPr>
          <w:color w:val="000000" w:themeColor="text1"/>
          <w:u w:color="000000" w:themeColor="text1"/>
        </w:rPr>
        <w:t>,</w:t>
      </w:r>
      <w:r w:rsidRPr="00E17EC7">
        <w:rPr>
          <w:color w:val="000000" w:themeColor="text1"/>
          <w:u w:color="000000" w:themeColor="text1"/>
        </w:rPr>
        <w:t xml:space="preserve"> but not including the contents of co</w:t>
      </w:r>
      <w:r w:rsidR="006D7A23">
        <w:rPr>
          <w:color w:val="000000" w:themeColor="text1"/>
          <w:u w:color="000000" w:themeColor="text1"/>
        </w:rPr>
        <w:t>mmunications or stored contents</w:t>
      </w:r>
      <w:r w:rsidRPr="00E17EC7">
        <w:rPr>
          <w:color w:val="000000" w:themeColor="text1"/>
          <w:u w:color="000000" w:themeColor="text1"/>
        </w:rPr>
        <w:t xml:space="preserve"> if the court makes the following findings of facts: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user is deceased;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was the subscriber to or customer of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accounts belonging to the deceased user have been identified with specificity including a unique identifier assigned by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there are no other authorized users or owners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is not in violation of 18 U.S.C.</w:t>
      </w:r>
      <w:r>
        <w:rPr>
          <w:color w:val="000000" w:themeColor="text1"/>
          <w:u w:color="000000" w:themeColor="text1"/>
        </w:rPr>
        <w:t xml:space="preserve"> 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request for disclosure is narrowly tailored to the purpose of the administration of the estate;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</w:t>
      </w:r>
      <w:r w:rsidR="006D7A23"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demonstrates a good faith belief that account records are relevant to resolve fiscal assets of the estate;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seeks information spanning no more than a year prior to the date of death;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is not in conflict with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will or testament.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required to disclose to the personal representative</w:t>
      </w:r>
      <w:r w:rsidRPr="00E17EC7">
        <w:rPr>
          <w:color w:val="000000" w:themeColor="text1"/>
          <w:u w:color="000000" w:themeColor="text1"/>
        </w:rPr>
        <w:t xml:space="preserve"> of the estate of a deceased user the contents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s account only if the </w:t>
      </w:r>
      <w:r w:rsidR="006D7A23"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gives the provider all of the following: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written request for the contents of </w:t>
      </w:r>
      <w:r w:rsidR="00B45BD3">
        <w:rPr>
          <w:color w:val="000000" w:themeColor="text1"/>
          <w:u w:color="000000" w:themeColor="text1"/>
        </w:rPr>
        <w:t xml:space="preserve">the </w:t>
      </w:r>
      <w:r w:rsidRPr="00E17EC7">
        <w:rPr>
          <w:color w:val="000000" w:themeColor="text1"/>
          <w:u w:color="000000" w:themeColor="text1"/>
        </w:rPr>
        <w:t>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 copy of the death certificate of the deceased user;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an order of the court of probate that by law has jurisdiction of the estate of a deceased user: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will of the decedent or setting within the product or service regarding how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contents can be treated after a set period of inactivity or other event expressly consented to the disclosure of the contents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 by the executor or administrator of the estate of the deceased user;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ordering that the estate shall first indemnify the provider from all liability in complying with the order;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user is deceased;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deceased user was the subscriber to or customer of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accounts belonging to the deceased user have b</w:t>
      </w:r>
      <w:r w:rsidR="006D7A23">
        <w:rPr>
          <w:color w:val="000000" w:themeColor="text1"/>
          <w:u w:color="000000" w:themeColor="text1"/>
        </w:rPr>
        <w:t>een identified with specificity</w:t>
      </w:r>
      <w:r w:rsidRPr="00E17EC7">
        <w:rPr>
          <w:color w:val="000000" w:themeColor="text1"/>
          <w:u w:color="000000" w:themeColor="text1"/>
        </w:rPr>
        <w:t xml:space="preserve"> including a unique identifier assigned by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there are no other authorized users or owners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(vii)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finding that disclosure of the contents is not in violation of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court issuing an order pursuant to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on a motion made promptly by the provider, shall quash or modify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if compliance with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otherwise would cause an undue burden on the provider, or any of the requirements in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 are not satisfied.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Notwithstanding the provisions of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>, a provider cannot be compelled to disclose any record or any contents of communications if: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expressed a different intent through the deletion of the records or contents during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lifetime, or an affirmative indication through a setting within the product or service regarding how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records or contents can be treated after a set period of inactivity or other event;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provider is aware of any indication of lawful access to the account after the date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death; or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violates other applicable law.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Nothing in this </w:t>
      </w:r>
      <w:r w:rsidR="006D7A23">
        <w:rPr>
          <w:color w:val="000000" w:themeColor="text1"/>
          <w:u w:color="000000" w:themeColor="text1"/>
        </w:rPr>
        <w:t>section may</w:t>
      </w:r>
      <w:r w:rsidRPr="00E17EC7">
        <w:rPr>
          <w:color w:val="000000" w:themeColor="text1"/>
          <w:u w:color="000000" w:themeColor="text1"/>
        </w:rPr>
        <w:t xml:space="preserve"> be interpreted to confer upon the recipient greater rights in the contents than those enjoyed by the deceased user.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may notify the </w:t>
      </w:r>
      <w:r w:rsidR="006D7A23">
        <w:rPr>
          <w:color w:val="000000" w:themeColor="text1"/>
          <w:u w:color="000000" w:themeColor="text1"/>
        </w:rPr>
        <w:t xml:space="preserve">current user of the </w:t>
      </w:r>
      <w:r w:rsidRPr="00E17EC7">
        <w:rPr>
          <w:color w:val="000000" w:themeColor="text1"/>
          <w:u w:color="000000" w:themeColor="text1"/>
        </w:rPr>
        <w:t>account</w:t>
      </w:r>
      <w:r w:rsidR="006D7A23">
        <w:rPr>
          <w:color w:val="000000" w:themeColor="text1"/>
          <w:u w:color="000000" w:themeColor="text1"/>
        </w:rPr>
        <w:t>, if applicable,</w:t>
      </w:r>
      <w:r w:rsidRPr="00E17EC7">
        <w:rPr>
          <w:color w:val="000000" w:themeColor="text1"/>
          <w:u w:color="000000" w:themeColor="text1"/>
        </w:rPr>
        <w:t xml:space="preserve"> that a request for information was made pursuant to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and may provide any current user of the account a reasonable period </w:t>
      </w:r>
      <w:r w:rsidR="006D7A23">
        <w:rPr>
          <w:color w:val="000000" w:themeColor="text1"/>
          <w:u w:color="000000" w:themeColor="text1"/>
        </w:rPr>
        <w:t>of time to object to disclosure</w:t>
      </w:r>
      <w:r w:rsidRPr="00E17EC7">
        <w:rPr>
          <w:color w:val="000000" w:themeColor="text1"/>
          <w:u w:color="000000" w:themeColor="text1"/>
        </w:rPr>
        <w:t xml:space="preserve"> during which </w:t>
      </w:r>
      <w:r w:rsidR="006D7A23">
        <w:rPr>
          <w:color w:val="000000" w:themeColor="text1"/>
          <w:u w:color="000000" w:themeColor="text1"/>
        </w:rPr>
        <w:t>no disclosure may</w:t>
      </w:r>
      <w:r w:rsidRPr="00E17EC7">
        <w:rPr>
          <w:color w:val="000000" w:themeColor="text1"/>
          <w:u w:color="000000" w:themeColor="text1"/>
        </w:rPr>
        <w:t xml:space="preserve"> be made. If a user notifies the provider that he or she objects, no disclosure </w:t>
      </w:r>
      <w:r w:rsidR="006D7A23">
        <w:rPr>
          <w:color w:val="000000" w:themeColor="text1"/>
          <w:u w:color="000000" w:themeColor="text1"/>
        </w:rPr>
        <w:t>may</w:t>
      </w:r>
      <w:r w:rsidRPr="00E17EC7">
        <w:rPr>
          <w:color w:val="000000" w:themeColor="text1"/>
          <w:u w:color="000000" w:themeColor="text1"/>
        </w:rPr>
        <w:t xml:space="preserve"> be made.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not</w:t>
      </w:r>
      <w:r w:rsidRPr="00E17EC7">
        <w:rPr>
          <w:color w:val="000000" w:themeColor="text1"/>
          <w:u w:color="000000" w:themeColor="text1"/>
        </w:rPr>
        <w:t xml:space="preserve"> required to allow any requesting party to assume control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not liable in a</w:t>
      </w:r>
      <w:r w:rsidRPr="00E17EC7">
        <w:rPr>
          <w:color w:val="000000" w:themeColor="text1"/>
          <w:u w:color="000000" w:themeColor="text1"/>
        </w:rPr>
        <w:t xml:space="preserve"> civil or criminal action for compliance in good faith with a court order issued pursuant to this </w:t>
      </w:r>
      <w:r w:rsidR="006D7A23"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DB1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D76A5F" w:rsidRDefault="007B27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104" w:rsidRDefault="00785104" w:rsidP="00785104">
      <w:pPr>
        <w:suppressAutoHyphens/>
      </w:pPr>
    </w:p>
    <w:sectPr w:rsidR="00785104" w:rsidSect="007851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296" w:rsidRDefault="00E64296" w:rsidP="009F0C77">
      <w:r>
        <w:separator/>
      </w:r>
    </w:p>
  </w:endnote>
  <w:endnote w:type="continuationSeparator" w:id="0">
    <w:p w:rsidR="00E64296" w:rsidRDefault="00E64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3616CB-DEC5-435C-A8CC-ECCFE0D07AE6}"/>
    <w:embedBold r:id="rId2" w:fontKey="{16147B97-FBEE-4827-8CC6-14876BC7ED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E99DAC-C389-41EF-B1D4-653AB6CA52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B2B1E4-2EAD-4EA9-8FE1-833C190880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CAE4BD-F43F-48CF-BFEC-AE36918673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104" w:rsidRPr="004875ED" w:rsidRDefault="00785104" w:rsidP="004875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7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296" w:rsidRDefault="00E64296" w:rsidP="009F0C77">
      <w:r>
        <w:separator/>
      </w:r>
    </w:p>
  </w:footnote>
  <w:footnote w:type="continuationSeparator" w:id="0">
    <w:p w:rsidR="00E64296" w:rsidRDefault="00E64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7CZ15"/>
    <w:docVar w:name="CoverBillType" w:val="b"/>
    <w:docVar w:name="docpath" w:val="L:\Council\bills\NBD\11077CZ15.DOCX"/>
    <w:docVar w:name="dvBillNumber" w:val="39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6DB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4D2"/>
    <w:rsid w:val="001D7F4F"/>
    <w:rsid w:val="00205238"/>
    <w:rsid w:val="002321B6"/>
    <w:rsid w:val="002402B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5ED"/>
    <w:rsid w:val="004E7D54"/>
    <w:rsid w:val="005273C6"/>
    <w:rsid w:val="00530A69"/>
    <w:rsid w:val="0054324F"/>
    <w:rsid w:val="00545593"/>
    <w:rsid w:val="00577C6C"/>
    <w:rsid w:val="005C2FE2"/>
    <w:rsid w:val="005E2BC9"/>
    <w:rsid w:val="00605102"/>
    <w:rsid w:val="006215AA"/>
    <w:rsid w:val="006448C4"/>
    <w:rsid w:val="006913C9"/>
    <w:rsid w:val="0069470D"/>
    <w:rsid w:val="006D7A23"/>
    <w:rsid w:val="00723E86"/>
    <w:rsid w:val="00734F00"/>
    <w:rsid w:val="00785104"/>
    <w:rsid w:val="007A70AE"/>
    <w:rsid w:val="007B277B"/>
    <w:rsid w:val="008362E8"/>
    <w:rsid w:val="00842E02"/>
    <w:rsid w:val="008A1768"/>
    <w:rsid w:val="008F0F33"/>
    <w:rsid w:val="008F4429"/>
    <w:rsid w:val="0094021A"/>
    <w:rsid w:val="00976DB1"/>
    <w:rsid w:val="009B44AF"/>
    <w:rsid w:val="009C6A0B"/>
    <w:rsid w:val="009F0C77"/>
    <w:rsid w:val="009F4DD1"/>
    <w:rsid w:val="00A41684"/>
    <w:rsid w:val="00A54EBE"/>
    <w:rsid w:val="00A64E80"/>
    <w:rsid w:val="00A72BCD"/>
    <w:rsid w:val="00A741D9"/>
    <w:rsid w:val="00A833AB"/>
    <w:rsid w:val="00A9741D"/>
    <w:rsid w:val="00AD4B17"/>
    <w:rsid w:val="00B412D4"/>
    <w:rsid w:val="00B45BD3"/>
    <w:rsid w:val="00BC414E"/>
    <w:rsid w:val="00BE3C22"/>
    <w:rsid w:val="00C0345E"/>
    <w:rsid w:val="00C05422"/>
    <w:rsid w:val="00C3483A"/>
    <w:rsid w:val="00C74E9D"/>
    <w:rsid w:val="00C82FD3"/>
    <w:rsid w:val="00C9279F"/>
    <w:rsid w:val="00C92819"/>
    <w:rsid w:val="00CC6B7B"/>
    <w:rsid w:val="00CD2089"/>
    <w:rsid w:val="00D73A67"/>
    <w:rsid w:val="00D76A5F"/>
    <w:rsid w:val="00D970A9"/>
    <w:rsid w:val="00DD2BF5"/>
    <w:rsid w:val="00DF3845"/>
    <w:rsid w:val="00E41911"/>
    <w:rsid w:val="00E6429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DB091-4859-4CCE-A65A-23B61790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B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51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07_201503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0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0A350-24AE-4072-95DE-331B1BD34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1249</Words>
  <Characters>7124</Characters>
  <Application>Microsoft Office Word</Application>
  <DocSecurity>6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3907: Probate court - South Carolina Legislature Online</dc:title>
  <dc:creator>%USERNAME%</dc:creator>
  <cp:lastModifiedBy>N Cumfer</cp:lastModifiedBy>
  <cp:revision>2</cp:revision>
  <cp:lastPrinted>2015-03-24T12:32:00Z</cp:lastPrinted>
  <dcterms:created xsi:type="dcterms:W3CDTF">2016-12-02T18:29:00Z</dcterms:created>
  <dcterms:modified xsi:type="dcterms:W3CDTF">2016-12-02T18:29:00Z</dcterms:modified>
</cp:coreProperties>
</file>