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465D8" w:rsidRDefault="000465D8" w:rsidP="000465D8">
      <w:pPr>
        <w:widowControl w:val="0"/>
        <w:jc w:val="center"/>
      </w:pPr>
      <w:bookmarkStart w:id="0" w:name="_GoBack"/>
      <w:bookmarkEnd w:id="0"/>
      <w:r w:rsidRPr="000465D8">
        <w:rPr>
          <w:b/>
        </w:rPr>
        <w:t>South Carolina General Assembly</w:t>
      </w:r>
    </w:p>
    <w:p w:rsidR="000465D8" w:rsidRDefault="000465D8" w:rsidP="000465D8">
      <w:pPr>
        <w:widowControl w:val="0"/>
        <w:jc w:val="center"/>
      </w:pPr>
      <w:r>
        <w:t>121st Session, 2015-2016</w:t>
      </w:r>
    </w:p>
    <w:p w:rsidR="000465D8" w:rsidRDefault="000465D8" w:rsidP="000465D8">
      <w:pPr>
        <w:widowControl w:val="0"/>
        <w:jc w:val="left"/>
      </w:pPr>
    </w:p>
    <w:p w:rsidR="000465D8" w:rsidRDefault="000465D8" w:rsidP="000465D8">
      <w:pPr>
        <w:widowControl w:val="0"/>
        <w:jc w:val="left"/>
        <w:rPr>
          <w:b/>
        </w:rPr>
      </w:pPr>
      <w:r w:rsidRPr="000465D8">
        <w:rPr>
          <w:b/>
        </w:rPr>
        <w:t>H. 4092</w:t>
      </w:r>
    </w:p>
    <w:p w:rsidR="000465D8" w:rsidRDefault="000465D8" w:rsidP="000465D8">
      <w:pPr>
        <w:widowControl w:val="0"/>
        <w:jc w:val="left"/>
        <w:rPr>
          <w:b/>
        </w:rPr>
      </w:pPr>
    </w:p>
    <w:p w:rsidR="000465D8" w:rsidRDefault="000465D8" w:rsidP="000465D8">
      <w:pPr>
        <w:widowControl w:val="0"/>
        <w:jc w:val="left"/>
      </w:pPr>
      <w:r w:rsidRPr="000465D8">
        <w:rPr>
          <w:b/>
        </w:rPr>
        <w:t>STATUS INFORMATION</w:t>
      </w:r>
    </w:p>
    <w:p w:rsidR="000465D8" w:rsidRDefault="000465D8" w:rsidP="000465D8">
      <w:pPr>
        <w:widowControl w:val="0"/>
        <w:jc w:val="left"/>
      </w:pPr>
    </w:p>
    <w:p w:rsidR="000465D8" w:rsidRDefault="000465D8" w:rsidP="000465D8">
      <w:pPr>
        <w:widowControl w:val="0"/>
        <w:jc w:val="left"/>
      </w:pPr>
      <w:r>
        <w:t>General Bill</w:t>
      </w:r>
    </w:p>
    <w:p w:rsidR="000465D8" w:rsidRDefault="003E440E" w:rsidP="000465D8">
      <w:pPr>
        <w:widowControl w:val="0"/>
        <w:jc w:val="left"/>
      </w:pPr>
      <w:r>
        <w:t>Sponsors: Reps. Loftis, H.A. Crawford, Allison, Burns, Chumley, Hardwick, Long, Kirby, Brannon, Goldfinch, Southard, Erickson, Johnson, Hill, Kennedy, Horne, Murphy, Spires, Limehouse, Anderson, Bedingfield, Clemmons, Delleney, Finlay, Forrester, Hayes, Herbkersman, Hicks, Hosey, Lowe, V.S. Moss, Newton, Norrell, Pope, Putnam, Rivers, Simrill, G.M. Smith, G.R. Smith, Sottile, Taylor, Thayer, Tinkler, Toole, Weeks, Willis, Bowers, Stavrinakis, Knight and Bales</w:t>
      </w:r>
    </w:p>
    <w:p w:rsidR="000465D8" w:rsidRDefault="000465D8" w:rsidP="000465D8">
      <w:pPr>
        <w:widowControl w:val="0"/>
        <w:jc w:val="left"/>
      </w:pPr>
      <w:r>
        <w:t>Document Path: l:\council\bills\nbd\11107dg15.docx</w:t>
      </w:r>
    </w:p>
    <w:p w:rsidR="000465D8" w:rsidRDefault="000465D8" w:rsidP="000465D8">
      <w:pPr>
        <w:widowControl w:val="0"/>
        <w:jc w:val="left"/>
      </w:pPr>
    </w:p>
    <w:p w:rsidR="00D5297A" w:rsidRDefault="00D5297A" w:rsidP="000465D8">
      <w:pPr>
        <w:widowControl w:val="0"/>
        <w:jc w:val="left"/>
      </w:pPr>
      <w:r>
        <w:t>Introduced in the House on April 29, 2015</w:t>
      </w:r>
    </w:p>
    <w:p w:rsidR="00D5297A" w:rsidRDefault="00D5297A" w:rsidP="000465D8">
      <w:pPr>
        <w:widowControl w:val="0"/>
        <w:jc w:val="left"/>
      </w:pPr>
      <w:r>
        <w:t>Introduced in the Senate on February 24, 2016</w:t>
      </w:r>
    </w:p>
    <w:p w:rsidR="00D5297A" w:rsidRDefault="00D5297A" w:rsidP="000465D8">
      <w:pPr>
        <w:widowControl w:val="0"/>
        <w:jc w:val="left"/>
      </w:pPr>
      <w:r>
        <w:t>Last Amended on February 23, 2016</w:t>
      </w:r>
    </w:p>
    <w:p w:rsidR="00D5297A" w:rsidRPr="00D5297A" w:rsidRDefault="00D5297A" w:rsidP="000465D8">
      <w:pPr>
        <w:widowControl w:val="0"/>
        <w:jc w:val="left"/>
      </w:pPr>
      <w:r>
        <w:t xml:space="preserve">Currently residing in the Senate Committee on </w:t>
      </w:r>
      <w:r w:rsidRPr="00D5297A">
        <w:rPr>
          <w:b/>
        </w:rPr>
        <w:t>Finance</w:t>
      </w:r>
    </w:p>
    <w:p w:rsidR="00D5297A" w:rsidRDefault="00D5297A" w:rsidP="000465D8">
      <w:pPr>
        <w:widowControl w:val="0"/>
        <w:jc w:val="left"/>
      </w:pPr>
    </w:p>
    <w:p w:rsidR="000465D8" w:rsidRDefault="000465D8" w:rsidP="000465D8">
      <w:pPr>
        <w:widowControl w:val="0"/>
        <w:jc w:val="left"/>
      </w:pPr>
      <w:r>
        <w:t xml:space="preserve">Summary: </w:t>
      </w:r>
      <w:r w:rsidR="00AA40F7">
        <w:t>Assessment ratios</w:t>
      </w:r>
    </w:p>
    <w:p w:rsidR="000465D8" w:rsidRDefault="000465D8" w:rsidP="000465D8">
      <w:pPr>
        <w:widowControl w:val="0"/>
        <w:jc w:val="left"/>
      </w:pPr>
    </w:p>
    <w:p w:rsidR="000465D8" w:rsidRDefault="000465D8" w:rsidP="000465D8">
      <w:pPr>
        <w:widowControl w:val="0"/>
        <w:jc w:val="left"/>
      </w:pPr>
    </w:p>
    <w:p w:rsidR="000465D8" w:rsidRDefault="000465D8" w:rsidP="000465D8">
      <w:pPr>
        <w:widowControl w:val="0"/>
        <w:tabs>
          <w:tab w:val="center" w:pos="590"/>
          <w:tab w:val="center" w:pos="1440"/>
          <w:tab w:val="left" w:pos="1872"/>
          <w:tab w:val="left" w:pos="9187"/>
        </w:tabs>
        <w:jc w:val="left"/>
      </w:pPr>
      <w:r w:rsidRPr="000465D8">
        <w:rPr>
          <w:b/>
        </w:rPr>
        <w:t>HISTORY OF LEGISLATIVE ACTIONS</w:t>
      </w:r>
    </w:p>
    <w:p w:rsidR="000465D8" w:rsidRDefault="000465D8" w:rsidP="000465D8">
      <w:pPr>
        <w:widowControl w:val="0"/>
        <w:tabs>
          <w:tab w:val="center" w:pos="590"/>
          <w:tab w:val="center" w:pos="1440"/>
          <w:tab w:val="left" w:pos="1872"/>
          <w:tab w:val="left" w:pos="9187"/>
        </w:tabs>
        <w:jc w:val="left"/>
      </w:pPr>
    </w:p>
    <w:p w:rsidR="000465D8" w:rsidRPr="000465D8" w:rsidRDefault="000465D8" w:rsidP="000465D8">
      <w:pPr>
        <w:widowControl w:val="0"/>
        <w:tabs>
          <w:tab w:val="center" w:pos="590"/>
          <w:tab w:val="center" w:pos="1440"/>
          <w:tab w:val="left" w:pos="1872"/>
          <w:tab w:val="left" w:pos="9187"/>
        </w:tabs>
        <w:jc w:val="left"/>
      </w:pPr>
      <w:r w:rsidRPr="000465D8">
        <w:rPr>
          <w:u w:val="single"/>
        </w:rPr>
        <w:tab/>
        <w:t>Date</w:t>
      </w:r>
      <w:r w:rsidRPr="000465D8">
        <w:rPr>
          <w:u w:val="single"/>
        </w:rPr>
        <w:tab/>
        <w:t>Body</w:t>
      </w:r>
      <w:r w:rsidRPr="000465D8">
        <w:rPr>
          <w:u w:val="single"/>
        </w:rPr>
        <w:tab/>
        <w:t>Action Description with journal page number</w:t>
      </w:r>
      <w:r w:rsidRPr="000465D8">
        <w:rPr>
          <w:u w:val="single"/>
        </w:rPr>
        <w:tab/>
      </w:r>
    </w:p>
    <w:p w:rsidR="00DA2E03" w:rsidRDefault="00DA2E03" w:rsidP="00DA2E03">
      <w:pPr>
        <w:widowControl w:val="0"/>
        <w:tabs>
          <w:tab w:val="right" w:pos="1008"/>
          <w:tab w:val="left" w:pos="1152"/>
          <w:tab w:val="left" w:pos="1872"/>
          <w:tab w:val="left" w:pos="9187"/>
        </w:tabs>
        <w:ind w:left="2088" w:hanging="2088"/>
        <w:jc w:val="left"/>
      </w:pPr>
      <w:r>
        <w:tab/>
        <w:t>4/29/2015</w:t>
      </w:r>
      <w:r>
        <w:tab/>
        <w:t>House</w:t>
      </w:r>
      <w:r>
        <w:tab/>
      </w:r>
      <w:r w:rsidRPr="007441F8">
        <w:t>Introduced and read first time (</w:t>
      </w:r>
      <w:hyperlink r:id="rId7" w:history="1">
        <w:r w:rsidRPr="00257BF2">
          <w:rPr>
            <w:rStyle w:val="Hyperlink"/>
          </w:rPr>
          <w:t>House Journal</w:t>
        </w:r>
        <w:r w:rsidRPr="00257BF2">
          <w:rPr>
            <w:rStyle w:val="Hyperlink"/>
          </w:rPr>
          <w:noBreakHyphen/>
          <w:t>page 102</w:t>
        </w:r>
      </w:hyperlink>
      <w:r w:rsidRPr="007441F8">
        <w:t>)</w:t>
      </w:r>
    </w:p>
    <w:p w:rsidR="00DA2E03" w:rsidRDefault="00DA2E03" w:rsidP="00DA2E03">
      <w:pPr>
        <w:widowControl w:val="0"/>
        <w:tabs>
          <w:tab w:val="right" w:pos="1008"/>
          <w:tab w:val="left" w:pos="1152"/>
          <w:tab w:val="left" w:pos="1872"/>
          <w:tab w:val="left" w:pos="9187"/>
        </w:tabs>
        <w:ind w:left="2088" w:hanging="2088"/>
        <w:jc w:val="left"/>
      </w:pPr>
      <w:r>
        <w:tab/>
        <w:t>4/29/2015</w:t>
      </w:r>
      <w:r>
        <w:tab/>
        <w:t>House</w:t>
      </w:r>
      <w:r>
        <w:tab/>
      </w:r>
      <w:r w:rsidRPr="007441F8">
        <w:t>Referred</w:t>
      </w:r>
      <w:r>
        <w:t xml:space="preserve"> to Committee on </w:t>
      </w:r>
      <w:r w:rsidRPr="007441F8">
        <w:rPr>
          <w:b/>
        </w:rPr>
        <w:t>Ways and Means</w:t>
      </w:r>
      <w:r>
        <w:t xml:space="preserve"> </w:t>
      </w:r>
      <w:r w:rsidRPr="007441F8">
        <w:t>(</w:t>
      </w:r>
      <w:hyperlink r:id="rId8" w:history="1">
        <w:r w:rsidRPr="00257BF2">
          <w:rPr>
            <w:rStyle w:val="Hyperlink"/>
          </w:rPr>
          <w:t>House Journal</w:t>
        </w:r>
        <w:r w:rsidRPr="00257BF2">
          <w:rPr>
            <w:rStyle w:val="Hyperlink"/>
          </w:rPr>
          <w:noBreakHyphen/>
          <w:t>page 102</w:t>
        </w:r>
      </w:hyperlink>
      <w:r w:rsidRPr="007441F8">
        <w:t>)</w:t>
      </w:r>
    </w:p>
    <w:p w:rsidR="00DA2E03" w:rsidRDefault="00DA2E03" w:rsidP="00DA2E03">
      <w:pPr>
        <w:widowControl w:val="0"/>
        <w:tabs>
          <w:tab w:val="right" w:pos="1008"/>
          <w:tab w:val="left" w:pos="1152"/>
          <w:tab w:val="left" w:pos="1872"/>
          <w:tab w:val="left" w:pos="9187"/>
        </w:tabs>
        <w:ind w:left="2088" w:hanging="2088"/>
        <w:jc w:val="left"/>
      </w:pPr>
      <w:r>
        <w:tab/>
        <w:t>2/4/2016</w:t>
      </w:r>
      <w:r>
        <w:tab/>
        <w:t>House</w:t>
      </w:r>
      <w:r>
        <w:tab/>
      </w:r>
      <w:r w:rsidRPr="007441F8">
        <w:t>Member(s) request name added as sponsor: Bowers</w:t>
      </w:r>
    </w:p>
    <w:p w:rsidR="00DA2E03" w:rsidRDefault="00DA2E03" w:rsidP="00DA2E03">
      <w:pPr>
        <w:widowControl w:val="0"/>
        <w:tabs>
          <w:tab w:val="right" w:pos="1008"/>
          <w:tab w:val="left" w:pos="1152"/>
          <w:tab w:val="left" w:pos="1872"/>
          <w:tab w:val="left" w:pos="9187"/>
        </w:tabs>
        <w:ind w:left="2088" w:hanging="2088"/>
        <w:jc w:val="left"/>
      </w:pPr>
      <w:r>
        <w:tab/>
        <w:t>2/9/2016</w:t>
      </w:r>
      <w:r>
        <w:tab/>
        <w:t>House</w:t>
      </w:r>
      <w:r>
        <w:tab/>
      </w:r>
      <w:r w:rsidRPr="007441F8">
        <w:t>Member(s) request name added as sponsor: Stavrinakis</w:t>
      </w:r>
    </w:p>
    <w:p w:rsidR="00DA2E03" w:rsidRDefault="00DA2E03" w:rsidP="00DA2E03">
      <w:pPr>
        <w:widowControl w:val="0"/>
        <w:tabs>
          <w:tab w:val="right" w:pos="1008"/>
          <w:tab w:val="left" w:pos="1152"/>
          <w:tab w:val="left" w:pos="1872"/>
          <w:tab w:val="left" w:pos="9187"/>
        </w:tabs>
        <w:ind w:left="2088" w:hanging="2088"/>
        <w:jc w:val="left"/>
      </w:pPr>
      <w:r>
        <w:tab/>
        <w:t>2/11/2016</w:t>
      </w:r>
      <w:r>
        <w:tab/>
        <w:t>House</w:t>
      </w:r>
      <w:r>
        <w:tab/>
      </w:r>
      <w:r w:rsidRPr="007441F8">
        <w:t>Committee report</w:t>
      </w:r>
      <w:r>
        <w:t xml:space="preserve">: Favorable with amendment </w:t>
      </w:r>
      <w:r w:rsidRPr="007441F8">
        <w:rPr>
          <w:b/>
        </w:rPr>
        <w:t>Ways and Means</w:t>
      </w:r>
      <w:r w:rsidRPr="007441F8">
        <w:t xml:space="preserve"> (</w:t>
      </w:r>
      <w:hyperlink r:id="rId9" w:history="1">
        <w:r w:rsidRPr="00257BF2">
          <w:rPr>
            <w:rStyle w:val="Hyperlink"/>
          </w:rPr>
          <w:t>House Journal</w:t>
        </w:r>
        <w:r w:rsidRPr="00257BF2">
          <w:rPr>
            <w:rStyle w:val="Hyperlink"/>
          </w:rPr>
          <w:noBreakHyphen/>
          <w:t>page 85</w:t>
        </w:r>
      </w:hyperlink>
      <w:r w:rsidRPr="007441F8">
        <w:t>)</w:t>
      </w:r>
    </w:p>
    <w:p w:rsidR="00DA2E03" w:rsidRDefault="00DA2E03" w:rsidP="00DA2E03">
      <w:pPr>
        <w:widowControl w:val="0"/>
        <w:tabs>
          <w:tab w:val="right" w:pos="1008"/>
          <w:tab w:val="left" w:pos="1152"/>
          <w:tab w:val="left" w:pos="1872"/>
          <w:tab w:val="left" w:pos="9187"/>
        </w:tabs>
        <w:ind w:left="2088" w:hanging="2088"/>
        <w:jc w:val="left"/>
      </w:pPr>
      <w:r>
        <w:tab/>
        <w:t>2/17/2016</w:t>
      </w:r>
      <w:r>
        <w:tab/>
      </w:r>
      <w:r>
        <w:tab/>
      </w:r>
      <w:r w:rsidRPr="007441F8">
        <w:t>Scrivener's error corrected</w:t>
      </w:r>
    </w:p>
    <w:p w:rsidR="00DA2E03" w:rsidRDefault="00DA2E03" w:rsidP="00DA2E03">
      <w:pPr>
        <w:widowControl w:val="0"/>
        <w:tabs>
          <w:tab w:val="right" w:pos="1008"/>
          <w:tab w:val="left" w:pos="1152"/>
          <w:tab w:val="left" w:pos="1872"/>
          <w:tab w:val="left" w:pos="9187"/>
        </w:tabs>
        <w:ind w:left="2088" w:hanging="2088"/>
        <w:jc w:val="left"/>
      </w:pPr>
      <w:r>
        <w:tab/>
        <w:t>2/23/2016</w:t>
      </w:r>
      <w:r>
        <w:tab/>
        <w:t>House</w:t>
      </w:r>
      <w:r>
        <w:tab/>
      </w:r>
      <w:r w:rsidRPr="007441F8">
        <w:t>Member(s) request name added as sponsor: Knight, Bales</w:t>
      </w:r>
    </w:p>
    <w:p w:rsidR="00DA2E03" w:rsidRDefault="00DA2E03" w:rsidP="00DA2E03">
      <w:pPr>
        <w:widowControl w:val="0"/>
        <w:tabs>
          <w:tab w:val="right" w:pos="1008"/>
          <w:tab w:val="left" w:pos="1152"/>
          <w:tab w:val="left" w:pos="1872"/>
          <w:tab w:val="left" w:pos="9187"/>
        </w:tabs>
        <w:ind w:left="2088" w:hanging="2088"/>
        <w:jc w:val="left"/>
      </w:pPr>
      <w:r>
        <w:tab/>
        <w:t>2/23/2016</w:t>
      </w:r>
      <w:r>
        <w:tab/>
        <w:t>House</w:t>
      </w:r>
      <w:r>
        <w:tab/>
      </w:r>
      <w:r w:rsidRPr="007441F8">
        <w:t>Amended (</w:t>
      </w:r>
      <w:hyperlink r:id="rId10" w:history="1">
        <w:r w:rsidRPr="00257BF2">
          <w:rPr>
            <w:rStyle w:val="Hyperlink"/>
          </w:rPr>
          <w:t>House Journal</w:t>
        </w:r>
        <w:r w:rsidRPr="00257BF2">
          <w:rPr>
            <w:rStyle w:val="Hyperlink"/>
          </w:rPr>
          <w:noBreakHyphen/>
          <w:t>page 39</w:t>
        </w:r>
      </w:hyperlink>
      <w:r w:rsidRPr="007441F8">
        <w:t>)</w:t>
      </w:r>
    </w:p>
    <w:p w:rsidR="00DA2E03" w:rsidRDefault="00DA2E03" w:rsidP="00DA2E03">
      <w:pPr>
        <w:widowControl w:val="0"/>
        <w:tabs>
          <w:tab w:val="right" w:pos="1008"/>
          <w:tab w:val="left" w:pos="1152"/>
          <w:tab w:val="left" w:pos="1872"/>
          <w:tab w:val="left" w:pos="9187"/>
        </w:tabs>
        <w:ind w:left="2088" w:hanging="2088"/>
        <w:jc w:val="left"/>
      </w:pPr>
      <w:r>
        <w:tab/>
        <w:t>2/23/2016</w:t>
      </w:r>
      <w:r>
        <w:tab/>
        <w:t>House</w:t>
      </w:r>
      <w:r>
        <w:tab/>
      </w:r>
      <w:r w:rsidRPr="007441F8">
        <w:t>Read second time (</w:t>
      </w:r>
      <w:hyperlink r:id="rId11" w:history="1">
        <w:r w:rsidRPr="00257BF2">
          <w:rPr>
            <w:rStyle w:val="Hyperlink"/>
          </w:rPr>
          <w:t>House Journal</w:t>
        </w:r>
        <w:r w:rsidRPr="00257BF2">
          <w:rPr>
            <w:rStyle w:val="Hyperlink"/>
          </w:rPr>
          <w:noBreakHyphen/>
          <w:t>page 39</w:t>
        </w:r>
      </w:hyperlink>
      <w:r w:rsidRPr="007441F8">
        <w:t>)</w:t>
      </w:r>
    </w:p>
    <w:p w:rsidR="00DA2E03" w:rsidRDefault="00DA2E03" w:rsidP="00DA2E03">
      <w:pPr>
        <w:widowControl w:val="0"/>
        <w:tabs>
          <w:tab w:val="right" w:pos="1008"/>
          <w:tab w:val="left" w:pos="1152"/>
          <w:tab w:val="left" w:pos="1872"/>
          <w:tab w:val="left" w:pos="9187"/>
        </w:tabs>
        <w:ind w:left="2088" w:hanging="2088"/>
        <w:jc w:val="left"/>
      </w:pPr>
      <w:r>
        <w:tab/>
        <w:t>2/23/2016</w:t>
      </w:r>
      <w:r>
        <w:tab/>
        <w:t>House</w:t>
      </w:r>
      <w:r>
        <w:tab/>
      </w:r>
      <w:r w:rsidRPr="007441F8">
        <w:t>Roll call Yeas</w:t>
      </w:r>
      <w:r>
        <w:noBreakHyphen/>
      </w:r>
      <w:r w:rsidRPr="007441F8">
        <w:t>110  Nays</w:t>
      </w:r>
      <w:r>
        <w:noBreakHyphen/>
      </w:r>
      <w:r w:rsidRPr="007441F8">
        <w:t>0 (</w:t>
      </w:r>
      <w:hyperlink r:id="rId12" w:history="1">
        <w:r w:rsidRPr="00257BF2">
          <w:rPr>
            <w:rStyle w:val="Hyperlink"/>
          </w:rPr>
          <w:t>House Journal</w:t>
        </w:r>
        <w:r w:rsidRPr="00257BF2">
          <w:rPr>
            <w:rStyle w:val="Hyperlink"/>
          </w:rPr>
          <w:noBreakHyphen/>
          <w:t>page 40</w:t>
        </w:r>
      </w:hyperlink>
      <w:r w:rsidRPr="007441F8">
        <w:t>)</w:t>
      </w:r>
    </w:p>
    <w:p w:rsidR="00DA2E03" w:rsidRDefault="00DA2E03" w:rsidP="00DA2E03">
      <w:pPr>
        <w:widowControl w:val="0"/>
        <w:tabs>
          <w:tab w:val="right" w:pos="1008"/>
          <w:tab w:val="left" w:pos="1152"/>
          <w:tab w:val="left" w:pos="1872"/>
          <w:tab w:val="left" w:pos="9187"/>
        </w:tabs>
        <w:ind w:left="2088" w:hanging="2088"/>
        <w:jc w:val="left"/>
      </w:pPr>
      <w:r>
        <w:tab/>
        <w:t>2/24/2016</w:t>
      </w:r>
      <w:r>
        <w:tab/>
        <w:t>House</w:t>
      </w:r>
      <w:r>
        <w:tab/>
      </w:r>
      <w:r w:rsidRPr="007441F8">
        <w:t>Rea</w:t>
      </w:r>
      <w:r>
        <w:t xml:space="preserve">d third time and sent to Senate </w:t>
      </w:r>
      <w:r w:rsidRPr="007441F8">
        <w:t>(</w:t>
      </w:r>
      <w:hyperlink r:id="rId13" w:history="1">
        <w:r w:rsidRPr="00257BF2">
          <w:rPr>
            <w:rStyle w:val="Hyperlink"/>
          </w:rPr>
          <w:t>House Journal</w:t>
        </w:r>
        <w:r w:rsidRPr="00257BF2">
          <w:rPr>
            <w:rStyle w:val="Hyperlink"/>
          </w:rPr>
          <w:noBreakHyphen/>
          <w:t>page 12</w:t>
        </w:r>
      </w:hyperlink>
      <w:r w:rsidRPr="007441F8">
        <w:t>)</w:t>
      </w:r>
    </w:p>
    <w:p w:rsidR="00DA2E03" w:rsidRDefault="00DA2E03" w:rsidP="00DA2E03">
      <w:pPr>
        <w:widowControl w:val="0"/>
        <w:tabs>
          <w:tab w:val="right" w:pos="1008"/>
          <w:tab w:val="left" w:pos="1152"/>
          <w:tab w:val="left" w:pos="1872"/>
          <w:tab w:val="left" w:pos="9187"/>
        </w:tabs>
        <w:ind w:left="2088" w:hanging="2088"/>
        <w:jc w:val="left"/>
      </w:pPr>
      <w:r>
        <w:tab/>
        <w:t>2/24/2016</w:t>
      </w:r>
      <w:r>
        <w:tab/>
        <w:t>Senate</w:t>
      </w:r>
      <w:r>
        <w:tab/>
      </w:r>
      <w:r w:rsidRPr="007441F8">
        <w:t>Introduced and read first time (</w:t>
      </w:r>
      <w:hyperlink r:id="rId14" w:history="1">
        <w:r w:rsidRPr="00257BF2">
          <w:rPr>
            <w:rStyle w:val="Hyperlink"/>
          </w:rPr>
          <w:t>Senate Journal</w:t>
        </w:r>
        <w:r w:rsidRPr="00257BF2">
          <w:rPr>
            <w:rStyle w:val="Hyperlink"/>
          </w:rPr>
          <w:noBreakHyphen/>
          <w:t>page 13</w:t>
        </w:r>
      </w:hyperlink>
      <w:r w:rsidRPr="007441F8">
        <w:t>)</w:t>
      </w:r>
    </w:p>
    <w:p w:rsidR="00DA2E03" w:rsidRDefault="00DA2E03" w:rsidP="00DA2E03">
      <w:pPr>
        <w:widowControl w:val="0"/>
        <w:tabs>
          <w:tab w:val="right" w:pos="1008"/>
          <w:tab w:val="left" w:pos="1152"/>
          <w:tab w:val="left" w:pos="1872"/>
          <w:tab w:val="left" w:pos="9187"/>
        </w:tabs>
        <w:ind w:left="2088" w:hanging="2088"/>
        <w:jc w:val="left"/>
      </w:pPr>
      <w:r>
        <w:tab/>
        <w:t>2/24/2016</w:t>
      </w:r>
      <w:r>
        <w:tab/>
        <w:t>Senate</w:t>
      </w:r>
      <w:r>
        <w:tab/>
      </w:r>
      <w:r w:rsidRPr="007441F8">
        <w:t>R</w:t>
      </w:r>
      <w:r>
        <w:t xml:space="preserve">eferred to Committee on </w:t>
      </w:r>
      <w:r w:rsidRPr="007441F8">
        <w:rPr>
          <w:b/>
        </w:rPr>
        <w:t>Finance</w:t>
      </w:r>
      <w:r>
        <w:t xml:space="preserve"> </w:t>
      </w:r>
      <w:r w:rsidRPr="007441F8">
        <w:t>(</w:t>
      </w:r>
      <w:hyperlink r:id="rId15" w:history="1">
        <w:r w:rsidRPr="00257BF2">
          <w:rPr>
            <w:rStyle w:val="Hyperlink"/>
          </w:rPr>
          <w:t>Senate Journal</w:t>
        </w:r>
        <w:r w:rsidRPr="00257BF2">
          <w:rPr>
            <w:rStyle w:val="Hyperlink"/>
          </w:rPr>
          <w:noBreakHyphen/>
          <w:t>page 13</w:t>
        </w:r>
      </w:hyperlink>
      <w:r w:rsidRPr="007441F8">
        <w:t>)</w:t>
      </w:r>
    </w:p>
    <w:p w:rsidR="00DA2E03" w:rsidRDefault="00DA2E03" w:rsidP="00DA2E03">
      <w:pPr>
        <w:widowControl w:val="0"/>
        <w:tabs>
          <w:tab w:val="right" w:pos="1008"/>
          <w:tab w:val="left" w:pos="1152"/>
          <w:tab w:val="left" w:pos="1872"/>
          <w:tab w:val="left" w:pos="9187"/>
        </w:tabs>
        <w:ind w:left="2088" w:hanging="2088"/>
        <w:jc w:val="left"/>
      </w:pPr>
    </w:p>
    <w:p w:rsidR="000465D8" w:rsidRDefault="000465D8" w:rsidP="000465D8">
      <w:pPr>
        <w:widowControl w:val="0"/>
        <w:tabs>
          <w:tab w:val="right" w:pos="1008"/>
          <w:tab w:val="left" w:pos="1152"/>
          <w:tab w:val="left" w:pos="1872"/>
          <w:tab w:val="left" w:pos="9187"/>
        </w:tabs>
        <w:ind w:left="2088" w:hanging="2088"/>
        <w:jc w:val="left"/>
      </w:pPr>
      <w:r>
        <w:t xml:space="preserve">View the latest </w:t>
      </w:r>
      <w:hyperlink r:id="rId16" w:history="1">
        <w:r w:rsidRPr="000465D8">
          <w:rPr>
            <w:rStyle w:val="Hyperlink"/>
          </w:rPr>
          <w:t>legislative information</w:t>
        </w:r>
      </w:hyperlink>
      <w:r>
        <w:t xml:space="preserve"> at the website</w:t>
      </w:r>
    </w:p>
    <w:p w:rsidR="000465D8" w:rsidRDefault="000465D8" w:rsidP="000465D8">
      <w:pPr>
        <w:widowControl w:val="0"/>
        <w:tabs>
          <w:tab w:val="right" w:pos="1008"/>
          <w:tab w:val="left" w:pos="1152"/>
          <w:tab w:val="left" w:pos="1872"/>
          <w:tab w:val="left" w:pos="9187"/>
        </w:tabs>
        <w:ind w:left="2088" w:hanging="2088"/>
        <w:jc w:val="left"/>
      </w:pPr>
    </w:p>
    <w:p w:rsidR="000465D8" w:rsidRPr="000465D8" w:rsidRDefault="000465D8" w:rsidP="000465D8">
      <w:pPr>
        <w:widowControl w:val="0"/>
        <w:tabs>
          <w:tab w:val="right" w:pos="1008"/>
          <w:tab w:val="left" w:pos="1152"/>
          <w:tab w:val="left" w:pos="1872"/>
          <w:tab w:val="left" w:pos="9187"/>
        </w:tabs>
        <w:ind w:left="2088" w:hanging="2088"/>
        <w:jc w:val="left"/>
      </w:pPr>
    </w:p>
    <w:p w:rsidR="000465D8" w:rsidRDefault="000465D8" w:rsidP="000465D8">
      <w:pPr>
        <w:widowControl w:val="0"/>
        <w:jc w:val="left"/>
      </w:pPr>
      <w:r w:rsidRPr="000465D8">
        <w:rPr>
          <w:b/>
        </w:rPr>
        <w:t>VERSIONS OF THIS BILL</w:t>
      </w:r>
    </w:p>
    <w:p w:rsidR="000465D8" w:rsidRDefault="000465D8" w:rsidP="000465D8">
      <w:pPr>
        <w:widowControl w:val="0"/>
        <w:jc w:val="left"/>
      </w:pPr>
    </w:p>
    <w:p w:rsidR="000465D8" w:rsidRDefault="00257BF2" w:rsidP="000465D8">
      <w:pPr>
        <w:widowControl w:val="0"/>
        <w:jc w:val="left"/>
      </w:pPr>
      <w:hyperlink r:id="rId17" w:history="1">
        <w:r w:rsidR="000465D8">
          <w:rPr>
            <w:rStyle w:val="Hyperlink"/>
          </w:rPr>
          <w:t>4/29/2015</w:t>
        </w:r>
      </w:hyperlink>
    </w:p>
    <w:p w:rsidR="000465D8" w:rsidRDefault="00257BF2" w:rsidP="000465D8">
      <w:hyperlink r:id="rId18" w:history="1">
        <w:r w:rsidR="006C5C92" w:rsidRPr="006C5C92">
          <w:rPr>
            <w:rStyle w:val="Hyperlink"/>
          </w:rPr>
          <w:t>2/11/2016</w:t>
        </w:r>
      </w:hyperlink>
    </w:p>
    <w:p w:rsidR="006C5C92" w:rsidRDefault="00257BF2" w:rsidP="000465D8">
      <w:hyperlink r:id="rId19" w:history="1">
        <w:r w:rsidR="00B67731" w:rsidRPr="00B67731">
          <w:rPr>
            <w:rStyle w:val="Hyperlink"/>
          </w:rPr>
          <w:t>2/17/2016</w:t>
        </w:r>
      </w:hyperlink>
    </w:p>
    <w:p w:rsidR="00B67731" w:rsidRDefault="00257BF2" w:rsidP="000465D8">
      <w:hyperlink r:id="rId20" w:history="1">
        <w:r w:rsidR="00020364" w:rsidRPr="00020364">
          <w:rPr>
            <w:rStyle w:val="Hyperlink"/>
          </w:rPr>
          <w:t>2/23/2016</w:t>
        </w:r>
      </w:hyperlink>
    </w:p>
    <w:p w:rsidR="00020364" w:rsidRDefault="00020364" w:rsidP="000465D8"/>
    <w:p w:rsidR="000465D8" w:rsidRDefault="000465D8" w:rsidP="000465D8">
      <w:pPr>
        <w:sectPr w:rsidR="000465D8" w:rsidSect="000465D8">
          <w:pgSz w:w="12240" w:h="15840" w:code="1"/>
          <w:pgMar w:top="1080" w:right="1440" w:bottom="1080" w:left="1440" w:header="720" w:footer="720" w:gutter="0"/>
          <w:cols w:space="720"/>
          <w:noEndnote/>
          <w:docGrid w:linePitch="360"/>
        </w:sectPr>
      </w:pPr>
    </w:p>
    <w:p w:rsidR="00020364"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AMENDED</w:t>
      </w:r>
    </w:p>
    <w:p w:rsidR="00020364"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23, 2016</w:t>
      </w:r>
    </w:p>
    <w:p w:rsidR="00020364"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Pr="00430FBD" w:rsidRDefault="00020364" w:rsidP="00430FBD">
      <w:pPr>
        <w:tabs>
          <w:tab w:val="right" w:pos="5933"/>
        </w:tabs>
        <w:suppressAutoHyphens/>
      </w:pPr>
      <w:r>
        <w:tab/>
      </w:r>
      <w:r>
        <w:rPr>
          <w:b/>
          <w:sz w:val="36"/>
        </w:rPr>
        <w:t>H. 4092</w:t>
      </w:r>
    </w:p>
    <w:p w:rsidR="00020364"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Loftis, H.A. Crawford, Allison, Burns, Chumley, Hardwick, Long, Kirby, Brannon, Goldfinch, Southard, Erickson, Johnson, Hill, Kennedy, Horne, Murphy, Spires, Limehouse, Anderson, Bedingfield, Clemmons, Delleney, Finlay, Forrester, Hayes, Herbkersman, Hicks, Hosey, Lowe, V.S. Moss, Newton, Norrell, Pope, Putnam, Rivers, Simrill, G.M. Smith, G.R. Smith, Sottile, Taylor, Thayer, Tinkler, Toole, Weeks, Willis, Bowers, Stavrinakis, Knight and Bales</w:t>
      </w:r>
    </w:p>
    <w:p w:rsidR="00020364"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2/23/16--H.</w:t>
      </w:r>
    </w:p>
    <w:p w:rsidR="00020364"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29, 2015.</w:t>
      </w:r>
    </w:p>
    <w:p w:rsidR="00020364" w:rsidRPr="00430FBD"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020364"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Pr="00430FBD"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u w:val="single"/>
        </w:rPr>
        <w:t>STATEMENT OF ESTIMATED FISCAL IMPACT</w:t>
      </w:r>
    </w:p>
    <w:p w:rsidR="00020364" w:rsidRPr="00430FBD"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30FBD">
        <w:rPr>
          <w:b/>
          <w:szCs w:val="22"/>
        </w:rPr>
        <w:t>Fiscal Impact Summary</w:t>
      </w:r>
    </w:p>
    <w:p w:rsidR="00020364" w:rsidRPr="00430FBD"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30FBD">
        <w:rPr>
          <w:rFonts w:eastAsiaTheme="minorHAnsi" w:cstheme="minorBidi"/>
          <w:szCs w:val="22"/>
        </w:rPr>
        <w:tab/>
        <w:t>Due to the limited information available on the number of instances in which the special assessment ratio on owner-occupied property is rescinded while a deceased owner’s estate is in probate, we are unable to determine the impact on local property tax revenue.</w:t>
      </w:r>
    </w:p>
    <w:p w:rsidR="00020364" w:rsidRPr="00430FBD"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Cs w:val="22"/>
        </w:rPr>
      </w:pPr>
      <w:r w:rsidRPr="00430FBD">
        <w:rPr>
          <w:b/>
          <w:szCs w:val="22"/>
        </w:rPr>
        <w:t>Explanation of Fiscal Impact</w:t>
      </w:r>
    </w:p>
    <w:p w:rsidR="00020364" w:rsidRPr="00430FBD"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30FBD">
        <w:rPr>
          <w:b/>
          <w:szCs w:val="22"/>
        </w:rPr>
        <w:t>Explanation of Amendment by House Ways and Means on February 10, 2016</w:t>
      </w:r>
    </w:p>
    <w:p w:rsidR="00020364" w:rsidRPr="00430FBD"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szCs w:val="22"/>
        </w:rPr>
      </w:pPr>
      <w:r w:rsidRPr="00430FBD">
        <w:rPr>
          <w:b/>
          <w:szCs w:val="22"/>
        </w:rPr>
        <w:t>Local Revenue</w:t>
      </w:r>
    </w:p>
    <w:p w:rsidR="00020364" w:rsidRPr="00430FBD"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30FBD">
        <w:rPr>
          <w:rFonts w:eastAsiaTheme="minorHAnsi" w:cstheme="minorBidi"/>
          <w:szCs w:val="22"/>
        </w:rPr>
        <w:tab/>
        <w:t xml:space="preserve">This bill as amended would add a new sub item to Section 12-43-220(c) stating that when a property owner dies, property receiving the owner-occupied special assessment ratio shall continue to receive the assessment ratio until the deceased’s estate is closed or upon recording of a deed or deed of distribution from the estate. This provision only applies for property that is not rented and applies to property tax years beginning after 2015. Based upon an estimated average owner-occupied property value of $150,437 and a statewide millage rate of 341.5 for tax year 2017, this provision would on average reduce local property tax by approximately $1,030 per incidence for the reduced assessment ratio and $1,010 for property tax exemptions for school operations on owner-occupied property, or a total of $2,040 annually per incidence. </w:t>
      </w:r>
    </w:p>
    <w:p w:rsidR="00020364" w:rsidRPr="00430FBD"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cstheme="minorBidi"/>
          <w:szCs w:val="22"/>
        </w:rPr>
      </w:pPr>
      <w:r w:rsidRPr="00430FBD">
        <w:rPr>
          <w:rFonts w:eastAsiaTheme="minorHAnsi" w:cstheme="minorBidi"/>
          <w:szCs w:val="22"/>
        </w:rPr>
        <w:lastRenderedPageBreak/>
        <w:tab/>
        <w:t>According to the South Carolina Court Administration, 35,773 probate cases for deceased persons were disposed of in FY 2014-15. However, they are unable to determine the number that were open for longer than one year. We do not anticipate that most cases will extend long enough to prompt a county to change the assessment ratio on a deceased person’s property from four percent to six percent, but we cannot confirm this. Additionally, we contacted the SC Association of Counties. In their discussions with county assessors, the counties were not able to identify the prevalence of this situation occurring.  We are also unsure as to how a county would determine that the property owner is deceased and remove the special assessment ratio until the property ownership is transferred by recording of a deed. Due to the limited information available and difficulty in determining the prevalence of this situation occurring, the impact on local property taxes statewide is undetermined.</w:t>
      </w:r>
    </w:p>
    <w:p w:rsidR="00020364"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Frank A. Rainwater, Executive Director</w:t>
      </w:r>
    </w:p>
    <w:p w:rsidR="00020364" w:rsidRPr="00430FBD"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Revenue and Fiscal Affairs Office</w:t>
      </w:r>
    </w:p>
    <w:p w:rsidR="00020364"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Default="00020364" w:rsidP="00A720EC">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020364" w:rsidSect="00A720EC">
          <w:footerReference w:type="default" r:id="rId21"/>
          <w:pgSz w:w="12240" w:h="15840" w:code="1"/>
          <w:pgMar w:top="1008" w:right="4680" w:bottom="3499" w:left="1627" w:header="720" w:footer="3499" w:gutter="0"/>
          <w:lnNumType w:countBy="1" w:distance="173"/>
          <w:pgNumType w:start="1"/>
          <w:cols w:space="720"/>
          <w:noEndnote/>
          <w:docGrid w:linePitch="360"/>
        </w:sectPr>
      </w:pPr>
    </w:p>
    <w:p w:rsidR="00020364" w:rsidRDefault="000203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Default="000203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Default="000203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Default="000203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Default="000203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Default="000203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Default="000203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Default="0002036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Pr="00325348" w:rsidRDefault="00020364" w:rsidP="008416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020364" w:rsidRDefault="00020364"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Default="00020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Pr>
          <w:color w:val="000000" w:themeColor="text1"/>
          <w:u w:color="000000" w:themeColor="text1"/>
        </w:rPr>
        <w:t>TO AMEND SECTION 12</w:t>
      </w:r>
      <w:r>
        <w:rPr>
          <w:color w:val="000000" w:themeColor="text1"/>
          <w:u w:color="000000" w:themeColor="text1"/>
        </w:rPr>
        <w:noBreakHyphen/>
        <w:t>43</w:t>
      </w:r>
      <w:r>
        <w:rPr>
          <w:color w:val="000000" w:themeColor="text1"/>
          <w:u w:color="000000" w:themeColor="text1"/>
        </w:rPr>
        <w:noBreakHyphen/>
        <w:t>220, AS AMENDED, CODE OF LAWS OF SOUTH CAROLINA, 1976, RELATING TO ASSESSMENT RATIOS, SO AS TO PROVIDE THAT WHEN</w:t>
      </w:r>
      <w:r w:rsidRPr="00B8149D">
        <w:rPr>
          <w:color w:val="000000" w:themeColor="text1"/>
          <w:u w:color="000000" w:themeColor="text1"/>
        </w:rPr>
        <w:t xml:space="preserve"> AN OWNER RECEIVING</w:t>
      </w:r>
      <w:r>
        <w:rPr>
          <w:color w:val="000000" w:themeColor="text1"/>
          <w:u w:color="000000" w:themeColor="text1"/>
        </w:rPr>
        <w:t xml:space="preserve"> THE FOUR PERCENT ASSESSMENT RATIO DIES,</w:t>
      </w:r>
      <w:r w:rsidRPr="00B8149D">
        <w:rPr>
          <w:color w:val="000000" w:themeColor="text1"/>
          <w:u w:color="000000" w:themeColor="text1"/>
        </w:rPr>
        <w:t xml:space="preserve"> THE PROPERTY SHALL CONTINUE TO RECEIVE THE SPECIAL ASSESSMENT RATE UNTIL THE DECEASED</w:t>
      </w:r>
      <w:r w:rsidRPr="0056671A">
        <w:rPr>
          <w:color w:val="000000" w:themeColor="text1"/>
          <w:u w:color="000000" w:themeColor="text1"/>
        </w:rPr>
        <w:t>’</w:t>
      </w:r>
      <w:r w:rsidRPr="00B8149D">
        <w:rPr>
          <w:color w:val="000000" w:themeColor="text1"/>
          <w:u w:color="000000" w:themeColor="text1"/>
        </w:rPr>
        <w:t xml:space="preserve">S ESTATE IS CLOSED, </w:t>
      </w:r>
      <w:r>
        <w:rPr>
          <w:color w:val="000000" w:themeColor="text1"/>
          <w:u w:color="000000" w:themeColor="text1"/>
        </w:rPr>
        <w:t>SO LONG AS THE PROPERTY IS NOT RENTED OR OCCUPIED.</w:t>
      </w:r>
    </w:p>
    <w:p w:rsidR="00020364" w:rsidRDefault="00020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020364" w:rsidRDefault="00020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Default="00020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20364" w:rsidRDefault="00020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Pr="002D0C4C"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2D0C4C">
        <w:rPr>
          <w:u w:color="000000" w:themeColor="text1"/>
        </w:rPr>
        <w:t>SECTION</w:t>
      </w:r>
      <w:r w:rsidRPr="002D0C4C">
        <w:rPr>
          <w:u w:color="000000" w:themeColor="text1"/>
        </w:rPr>
        <w:tab/>
        <w:t>1.</w:t>
      </w:r>
      <w:r w:rsidRPr="002D0C4C">
        <w:rPr>
          <w:u w:color="000000" w:themeColor="text1"/>
        </w:rPr>
        <w:tab/>
        <w:t>Section 12</w:t>
      </w:r>
      <w:r w:rsidRPr="002D0C4C">
        <w:rPr>
          <w:u w:color="000000" w:themeColor="text1"/>
        </w:rPr>
        <w:noBreakHyphen/>
        <w:t>43</w:t>
      </w:r>
      <w:r w:rsidRPr="002D0C4C">
        <w:rPr>
          <w:u w:color="000000" w:themeColor="text1"/>
        </w:rPr>
        <w:noBreakHyphen/>
        <w:t>220(c) of the 1976 Code, as last amended by Act 259 of 2014, is further amended by adding an appropriately numbered subitem at the end to read:</w:t>
      </w:r>
    </w:p>
    <w:p w:rsidR="00020364"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20364" w:rsidRPr="00B8149D" w:rsidRDefault="00020364" w:rsidP="00430FB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D0C4C">
        <w:rPr>
          <w:u w:color="000000" w:themeColor="text1"/>
        </w:rPr>
        <w:tab/>
        <w:t>“(  )</w:t>
      </w:r>
      <w:r w:rsidRPr="002D0C4C">
        <w:rPr>
          <w:u w:color="000000" w:themeColor="text1"/>
        </w:rPr>
        <w:tab/>
        <w:t>Notwithstanding any other provision of law, when an owner receiving the special assessment rate pursuant to item (c) dies, the property shall continue to receive the special assessment rate until the deceased’s estate is closed, or upon recording of a deed or deed of distribution out of the estate, whichever occurs first. This subitem only applies if the property is not rented.”</w:t>
      </w:r>
    </w:p>
    <w:p w:rsidR="00020364" w:rsidRDefault="00020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20364" w:rsidRDefault="0002036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 and applies to property tax years beginning after 2015.</w:t>
      </w:r>
    </w:p>
    <w:p w:rsidR="00020364" w:rsidRDefault="00020364"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465D8" w:rsidRDefault="000465D8" w:rsidP="000203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465D8" w:rsidSect="00A720EC">
      <w:footerReference w:type="default" r:id="rId22"/>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059FF" w:rsidRDefault="00F059FF" w:rsidP="009F0C77">
      <w:r>
        <w:separator/>
      </w:r>
    </w:p>
  </w:endnote>
  <w:endnote w:type="continuationSeparator" w:id="0">
    <w:p w:rsidR="00F059FF" w:rsidRDefault="00F059FF"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718D05-2989-46AB-949B-108D83E7CC1C}"/>
    <w:embedBold r:id="rId2" w:fontKey="{7CAE6682-3BAD-4712-BB29-67FB9AB0388F}"/>
  </w:font>
  <w:font w:name="Calibri">
    <w:panose1 w:val="020F0502020204030204"/>
    <w:charset w:val="00"/>
    <w:family w:val="swiss"/>
    <w:pitch w:val="variable"/>
    <w:sig w:usb0="E00002FF" w:usb1="4000ACFF" w:usb2="00000001" w:usb3="00000000" w:csb0="0000019F" w:csb1="00000000"/>
    <w:embedRegular r:id="rId3" w:fontKey="{8E0FC607-DA74-407E-9C65-2464116B37F2}"/>
  </w:font>
  <w:font w:name="Segoe UI">
    <w:panose1 w:val="020B0502040204020203"/>
    <w:charset w:val="00"/>
    <w:family w:val="swiss"/>
    <w:pitch w:val="variable"/>
    <w:sig w:usb0="E10022FF" w:usb1="C000E47F" w:usb2="00000029" w:usb3="00000000" w:csb0="000001DF" w:csb1="00000000"/>
    <w:embedRegular r:id="rId4" w:fontKey="{480FDB51-BCB6-4935-95E9-4F0011EC462C}"/>
  </w:font>
  <w:font w:name="Cambria">
    <w:panose1 w:val="02040503050406030204"/>
    <w:charset w:val="00"/>
    <w:family w:val="roman"/>
    <w:pitch w:val="variable"/>
    <w:sig w:usb0="E00002FF" w:usb1="400004FF" w:usb2="00000000" w:usb3="00000000" w:csb0="0000019F" w:csb1="00000000"/>
    <w:embedRegular r:id="rId5" w:fontKey="{513FC670-7274-4E89-A51E-D7ECB01F91C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20364" w:rsidRPr="008416E2" w:rsidRDefault="00020364" w:rsidP="008416E2">
    <w:pPr>
      <w:pStyle w:val="Footer"/>
      <w:tabs>
        <w:tab w:val="clear" w:pos="4680"/>
        <w:tab w:val="clear" w:pos="9360"/>
        <w:tab w:val="center" w:pos="2995"/>
      </w:tabs>
      <w:spacing w:before="120"/>
    </w:pPr>
    <w:r>
      <w:t>[4092-</w:t>
    </w:r>
    <w:r>
      <w:fldChar w:fldCharType="begin"/>
    </w:r>
    <w:r>
      <w:instrText xml:space="preserve"> PAGE  \* MERGEFORMAT </w:instrText>
    </w:r>
    <w:r>
      <w:fldChar w:fldCharType="separate"/>
    </w:r>
    <w:r w:rsidR="00257BF2">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720EC" w:rsidRPr="008416E2" w:rsidRDefault="00020364" w:rsidP="008416E2">
    <w:pPr>
      <w:pStyle w:val="Footer"/>
      <w:tabs>
        <w:tab w:val="clear" w:pos="4680"/>
        <w:tab w:val="clear" w:pos="9360"/>
        <w:tab w:val="center" w:pos="2995"/>
      </w:tabs>
      <w:spacing w:before="120"/>
    </w:pPr>
    <w:r>
      <w:t>[4092]</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059FF" w:rsidRDefault="00F059FF" w:rsidP="009F0C77">
      <w:r>
        <w:separator/>
      </w:r>
    </w:p>
  </w:footnote>
  <w:footnote w:type="continuationSeparator" w:id="0">
    <w:p w:rsidR="00F059FF" w:rsidRDefault="00F059FF"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07DG15"/>
    <w:docVar w:name="CoverBillType" w:val="b"/>
    <w:docVar w:name="docpath" w:val="L:\Council\bills\NBD\11107DG15.DOCX"/>
    <w:docVar w:name="dvBillNumber" w:val="4092"/>
    <w:docVar w:name="dvBillNumberPrefix" w:val="H. "/>
    <w:docVar w:name="dvOriginalBody" w:val="House"/>
    <w:docVar w:name="dvSteno" w:val="NBD"/>
    <w:docVar w:name="NameofBody" w:val="h"/>
    <w:docVar w:name="vgroup2" w:val="Council"/>
  </w:docVars>
  <w:rsids>
    <w:rsidRoot w:val="00F059FF"/>
    <w:rsid w:val="00011869"/>
    <w:rsid w:val="00015CD6"/>
    <w:rsid w:val="00020364"/>
    <w:rsid w:val="000465D8"/>
    <w:rsid w:val="000E1785"/>
    <w:rsid w:val="000F40FA"/>
    <w:rsid w:val="0010776B"/>
    <w:rsid w:val="00111A1B"/>
    <w:rsid w:val="00133E66"/>
    <w:rsid w:val="001435A3"/>
    <w:rsid w:val="00146ED3"/>
    <w:rsid w:val="00151044"/>
    <w:rsid w:val="0016480A"/>
    <w:rsid w:val="001D08F2"/>
    <w:rsid w:val="001D525B"/>
    <w:rsid w:val="001D7F4F"/>
    <w:rsid w:val="00205238"/>
    <w:rsid w:val="002321B6"/>
    <w:rsid w:val="00250967"/>
    <w:rsid w:val="002543C8"/>
    <w:rsid w:val="0025541D"/>
    <w:rsid w:val="00257BF2"/>
    <w:rsid w:val="00284AAE"/>
    <w:rsid w:val="002E5912"/>
    <w:rsid w:val="002F3036"/>
    <w:rsid w:val="00301B21"/>
    <w:rsid w:val="00325348"/>
    <w:rsid w:val="0032732C"/>
    <w:rsid w:val="00336AD0"/>
    <w:rsid w:val="0037079A"/>
    <w:rsid w:val="003C4DAB"/>
    <w:rsid w:val="003D01E8"/>
    <w:rsid w:val="003E440E"/>
    <w:rsid w:val="003E5288"/>
    <w:rsid w:val="003F6D79"/>
    <w:rsid w:val="0041760A"/>
    <w:rsid w:val="00417C01"/>
    <w:rsid w:val="004403BD"/>
    <w:rsid w:val="00461441"/>
    <w:rsid w:val="004809EE"/>
    <w:rsid w:val="004E12CA"/>
    <w:rsid w:val="004E7D54"/>
    <w:rsid w:val="005273C6"/>
    <w:rsid w:val="00530A69"/>
    <w:rsid w:val="00545593"/>
    <w:rsid w:val="005524CC"/>
    <w:rsid w:val="0056671A"/>
    <w:rsid w:val="00577C6C"/>
    <w:rsid w:val="005C2FE2"/>
    <w:rsid w:val="005C41F7"/>
    <w:rsid w:val="005E2BC9"/>
    <w:rsid w:val="00605102"/>
    <w:rsid w:val="006215AA"/>
    <w:rsid w:val="006913C9"/>
    <w:rsid w:val="0069470D"/>
    <w:rsid w:val="006C5C92"/>
    <w:rsid w:val="00734F00"/>
    <w:rsid w:val="00773944"/>
    <w:rsid w:val="007A70AE"/>
    <w:rsid w:val="008362E8"/>
    <w:rsid w:val="008416E2"/>
    <w:rsid w:val="00853A20"/>
    <w:rsid w:val="00873C77"/>
    <w:rsid w:val="008A1768"/>
    <w:rsid w:val="008C40E9"/>
    <w:rsid w:val="008D2CFD"/>
    <w:rsid w:val="008F0F33"/>
    <w:rsid w:val="008F4429"/>
    <w:rsid w:val="0094021A"/>
    <w:rsid w:val="009B44AF"/>
    <w:rsid w:val="009C459C"/>
    <w:rsid w:val="009C6A0B"/>
    <w:rsid w:val="009F0C77"/>
    <w:rsid w:val="009F4DD1"/>
    <w:rsid w:val="00A045D7"/>
    <w:rsid w:val="00A41684"/>
    <w:rsid w:val="00A41FEE"/>
    <w:rsid w:val="00A64E80"/>
    <w:rsid w:val="00A72BCD"/>
    <w:rsid w:val="00A741D9"/>
    <w:rsid w:val="00A833AB"/>
    <w:rsid w:val="00A9741D"/>
    <w:rsid w:val="00AA40F7"/>
    <w:rsid w:val="00AA63E8"/>
    <w:rsid w:val="00AD4B17"/>
    <w:rsid w:val="00B412D4"/>
    <w:rsid w:val="00B67731"/>
    <w:rsid w:val="00BE3C22"/>
    <w:rsid w:val="00C0345E"/>
    <w:rsid w:val="00C3483A"/>
    <w:rsid w:val="00C74E9D"/>
    <w:rsid w:val="00C82FD3"/>
    <w:rsid w:val="00C92819"/>
    <w:rsid w:val="00CC6B7B"/>
    <w:rsid w:val="00CD2089"/>
    <w:rsid w:val="00D377AC"/>
    <w:rsid w:val="00D5297A"/>
    <w:rsid w:val="00D560A8"/>
    <w:rsid w:val="00D73A67"/>
    <w:rsid w:val="00D970A9"/>
    <w:rsid w:val="00DA2E03"/>
    <w:rsid w:val="00DF3845"/>
    <w:rsid w:val="00E21F9A"/>
    <w:rsid w:val="00E41911"/>
    <w:rsid w:val="00E92EEF"/>
    <w:rsid w:val="00EF2368"/>
    <w:rsid w:val="00F059FF"/>
    <w:rsid w:val="00F10F1B"/>
    <w:rsid w:val="00F24442"/>
    <w:rsid w:val="00F50AE3"/>
    <w:rsid w:val="00F656BA"/>
    <w:rsid w:val="00F67CF1"/>
    <w:rsid w:val="00F840F0"/>
    <w:rsid w:val="00F8569F"/>
    <w:rsid w:val="00FA1565"/>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4BBB24B-2487-4475-B217-A4167F75C6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D2CF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2CFD"/>
    <w:rPr>
      <w:rFonts w:ascii="Segoe UI" w:eastAsia="Times New Roman" w:hAnsi="Segoe UI" w:cs="Segoe UI"/>
      <w:sz w:val="18"/>
      <w:szCs w:val="18"/>
    </w:rPr>
  </w:style>
  <w:style w:type="character" w:styleId="Hyperlink">
    <w:name w:val="Hyperlink"/>
    <w:basedOn w:val="DefaultParagraphFont"/>
    <w:uiPriority w:val="99"/>
    <w:unhideWhenUsed/>
    <w:rsid w:val="000465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5\04-29-15.docx" TargetMode="External"/><Relationship Id="rId13" Type="http://schemas.openxmlformats.org/officeDocument/2006/relationships/hyperlink" Target="file:///h:\HJ%20Archive\2016\02-24-16.docx" TargetMode="External"/><Relationship Id="rId18" Type="http://schemas.openxmlformats.org/officeDocument/2006/relationships/hyperlink" Target="file:///p:\pprever\2015-16\4092_20160211.docx"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file:///h:\HJ%20Archive\2015\04-29-15.docx" TargetMode="External"/><Relationship Id="rId12" Type="http://schemas.openxmlformats.org/officeDocument/2006/relationships/hyperlink" Target="file:///h:\HJ%20Archive\2016\02-23-16.docx" TargetMode="External"/><Relationship Id="rId17" Type="http://schemas.openxmlformats.org/officeDocument/2006/relationships/hyperlink" Target="file:///p:\pprever\2015-16\4092_20150429.docx" TargetMode="External"/><Relationship Id="rId2" Type="http://schemas.openxmlformats.org/officeDocument/2006/relationships/styles" Target="styles.xml"/><Relationship Id="rId16" Type="http://schemas.openxmlformats.org/officeDocument/2006/relationships/hyperlink" Target="http://www.scstatehouse.gov/billsearch.php?billnumbers=4092&amp;session=121&amp;summary=B" TargetMode="External"/><Relationship Id="rId20" Type="http://schemas.openxmlformats.org/officeDocument/2006/relationships/hyperlink" Target="file:///p:\pprever\2015-16\4092_20160223.docx" TargetMode="Externa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6\02-23-16.docx"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file:///h:\SJ%20Archive\2016\02-24-16.docx" TargetMode="External"/><Relationship Id="rId23" Type="http://schemas.openxmlformats.org/officeDocument/2006/relationships/fontTable" Target="fontTable.xml"/><Relationship Id="rId10" Type="http://schemas.openxmlformats.org/officeDocument/2006/relationships/hyperlink" Target="file:///h:\HJ%20Archive\2016\02-23-16.docx" TargetMode="External"/><Relationship Id="rId19" Type="http://schemas.openxmlformats.org/officeDocument/2006/relationships/hyperlink" Target="file:///p:\pprever\2015-16\4092_20160217.docx" TargetMode="External"/><Relationship Id="rId4" Type="http://schemas.openxmlformats.org/officeDocument/2006/relationships/webSettings" Target="webSettings.xml"/><Relationship Id="rId9" Type="http://schemas.openxmlformats.org/officeDocument/2006/relationships/hyperlink" Target="file:///h:\HJ%20Archive\2016\02-11-16.docx" TargetMode="External"/><Relationship Id="rId14" Type="http://schemas.openxmlformats.org/officeDocument/2006/relationships/hyperlink" Target="file:///h:\SJ%20Archive\2016\02-24-16.docx"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5A8C89-D030-4029-BEBC-5F8B62978B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7855D241.dotm</Template>
  <TotalTime>0</TotalTime>
  <Pages>4</Pages>
  <Words>1021</Words>
  <Characters>5823</Characters>
  <Application>Microsoft Office Word</Application>
  <DocSecurity>6</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6831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4092: Assessment ratios - South Carolina Legislature Online</dc:title>
  <dc:creator>%USERNAME%</dc:creator>
  <cp:lastModifiedBy>N Cumfer</cp:lastModifiedBy>
  <cp:revision>2</cp:revision>
  <cp:lastPrinted>2015-04-24T14:51:00Z</cp:lastPrinted>
  <dcterms:created xsi:type="dcterms:W3CDTF">2016-12-02T19:00:00Z</dcterms:created>
  <dcterms:modified xsi:type="dcterms:W3CDTF">2016-12-02T19:00:00Z</dcterms:modified>
</cp:coreProperties>
</file>