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276BC">
        <w:rPr>
          <w:rFonts w:eastAsia="Times New Roman" w:cs="Times New Roman"/>
          <w:b/>
          <w:szCs w:val="20"/>
        </w:rPr>
        <w:t>South Carolina General Assembly</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6BC">
        <w:rPr>
          <w:rFonts w:eastAsia="Times New Roman" w:cs="Times New Roman"/>
          <w:szCs w:val="20"/>
        </w:rPr>
        <w:t>121st Session, 2015-2016</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6BC" w:rsidRPr="00C276BC" w:rsidRDefault="00997A3F"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 R52, S413</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6BC">
        <w:rPr>
          <w:rFonts w:eastAsia="Times New Roman" w:cs="Times New Roman"/>
          <w:b/>
          <w:szCs w:val="20"/>
        </w:rPr>
        <w:t>STATUS INFORMATION</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6BC">
        <w:rPr>
          <w:rFonts w:eastAsia="Times New Roman" w:cs="Times New Roman"/>
          <w:szCs w:val="20"/>
        </w:rPr>
        <w:t>General Bill</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6BC">
        <w:rPr>
          <w:rFonts w:eastAsia="Times New Roman" w:cs="Times New Roman"/>
          <w:szCs w:val="20"/>
        </w:rPr>
        <w:t>Sponsors: Senators Cleary, Leatherman, Bryant, Johnson, Campbell, Peeler, Fair and Shealy</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6BC">
        <w:rPr>
          <w:rFonts w:eastAsia="Times New Roman" w:cs="Times New Roman"/>
          <w:szCs w:val="20"/>
        </w:rPr>
        <w:t>Document Path: l:\council\bills\agm\18505ab15.docx</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76" w:rsidRDefault="00F70C76"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2015</w:t>
      </w:r>
    </w:p>
    <w:p w:rsidR="00F70C76" w:rsidRDefault="00F70C76"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F70C76" w:rsidRDefault="00F70C76"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F70C76" w:rsidRDefault="00F70C76"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F70C76" w:rsidRDefault="00F70C76"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6BC">
        <w:rPr>
          <w:rFonts w:eastAsia="Times New Roman" w:cs="Times New Roman"/>
          <w:szCs w:val="20"/>
        </w:rPr>
        <w:t>Summary: Pharmacists</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6BC" w:rsidRPr="00C276BC" w:rsidRDefault="00C276BC" w:rsidP="00C276BC">
      <w:pPr>
        <w:widowControl w:val="0"/>
        <w:tabs>
          <w:tab w:val="center" w:pos="590"/>
          <w:tab w:val="center" w:pos="1440"/>
          <w:tab w:val="left" w:pos="1872"/>
          <w:tab w:val="left" w:pos="9187"/>
        </w:tabs>
        <w:rPr>
          <w:rFonts w:eastAsia="Times New Roman" w:cs="Times New Roman"/>
          <w:szCs w:val="20"/>
        </w:rPr>
      </w:pPr>
      <w:r w:rsidRPr="00C276BC">
        <w:rPr>
          <w:rFonts w:eastAsia="Times New Roman" w:cs="Times New Roman"/>
          <w:b/>
          <w:szCs w:val="20"/>
        </w:rPr>
        <w:t>HISTORY OF LEGISLATIVE ACTIONS</w:t>
      </w:r>
    </w:p>
    <w:p w:rsidR="00C276BC" w:rsidRPr="00C276BC" w:rsidRDefault="00C276BC" w:rsidP="00C276BC">
      <w:pPr>
        <w:widowControl w:val="0"/>
        <w:tabs>
          <w:tab w:val="center" w:pos="590"/>
          <w:tab w:val="center" w:pos="1440"/>
          <w:tab w:val="left" w:pos="1872"/>
          <w:tab w:val="left" w:pos="9187"/>
        </w:tabs>
        <w:rPr>
          <w:rFonts w:eastAsia="Times New Roman" w:cs="Times New Roman"/>
          <w:szCs w:val="20"/>
        </w:rPr>
      </w:pPr>
    </w:p>
    <w:p w:rsidR="00C276BC" w:rsidRPr="00C276BC" w:rsidRDefault="00C276BC" w:rsidP="00C276BC">
      <w:pPr>
        <w:widowControl w:val="0"/>
        <w:tabs>
          <w:tab w:val="center" w:pos="590"/>
          <w:tab w:val="center" w:pos="1440"/>
          <w:tab w:val="left" w:pos="1872"/>
          <w:tab w:val="left" w:pos="9187"/>
        </w:tabs>
        <w:rPr>
          <w:rFonts w:eastAsia="Times New Roman" w:cs="Times New Roman"/>
          <w:szCs w:val="20"/>
        </w:rPr>
      </w:pPr>
      <w:r w:rsidRPr="00C276BC">
        <w:rPr>
          <w:rFonts w:eastAsia="Times New Roman" w:cs="Times New Roman"/>
          <w:szCs w:val="20"/>
          <w:u w:val="single"/>
        </w:rPr>
        <w:tab/>
        <w:t>Date</w:t>
      </w:r>
      <w:r w:rsidRPr="00C276BC">
        <w:rPr>
          <w:rFonts w:eastAsia="Times New Roman" w:cs="Times New Roman"/>
          <w:szCs w:val="20"/>
          <w:u w:val="single"/>
        </w:rPr>
        <w:tab/>
        <w:t>Body</w:t>
      </w:r>
      <w:r w:rsidRPr="00C276BC">
        <w:rPr>
          <w:rFonts w:eastAsia="Times New Roman" w:cs="Times New Roman"/>
          <w:szCs w:val="20"/>
          <w:u w:val="single"/>
        </w:rPr>
        <w:tab/>
        <w:t>Action Description with journal page number</w:t>
      </w:r>
      <w:r w:rsidRPr="00C276BC">
        <w:rPr>
          <w:rFonts w:eastAsia="Times New Roman" w:cs="Times New Roman"/>
          <w:szCs w:val="20"/>
          <w:u w:val="single"/>
        </w:rPr>
        <w:tab/>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362A56">
        <w:rPr>
          <w:rFonts w:cs="Times New Roman"/>
        </w:rPr>
        <w:t>Introduced and read first time (</w:t>
      </w:r>
      <w:hyperlink r:id="rId6" w:history="1">
        <w:r w:rsidRPr="00ED5892">
          <w:rPr>
            <w:rStyle w:val="Hyperlink"/>
            <w:rFonts w:cs="Times New Roman"/>
          </w:rPr>
          <w:t>Senate Journal</w:t>
        </w:r>
        <w:r w:rsidRPr="00ED5892">
          <w:rPr>
            <w:rStyle w:val="Hyperlink"/>
            <w:rFonts w:cs="Times New Roman"/>
          </w:rPr>
          <w:noBreakHyphen/>
          <w:t>page 32</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362A56">
        <w:rPr>
          <w:rFonts w:cs="Times New Roman"/>
        </w:rPr>
        <w:t xml:space="preserve">Referred </w:t>
      </w:r>
      <w:r>
        <w:rPr>
          <w:rFonts w:cs="Times New Roman"/>
        </w:rPr>
        <w:t xml:space="preserve">to Committee on </w:t>
      </w:r>
      <w:r w:rsidRPr="00362A56">
        <w:rPr>
          <w:rFonts w:cs="Times New Roman"/>
          <w:b/>
        </w:rPr>
        <w:t>Medical Affairs</w:t>
      </w:r>
      <w:r>
        <w:rPr>
          <w:rFonts w:cs="Times New Roman"/>
        </w:rPr>
        <w:t xml:space="preserve"> </w:t>
      </w:r>
      <w:r w:rsidRPr="00362A56">
        <w:rPr>
          <w:rFonts w:cs="Times New Roman"/>
        </w:rPr>
        <w:t>(</w:t>
      </w:r>
      <w:hyperlink r:id="rId7" w:history="1">
        <w:r w:rsidRPr="00ED5892">
          <w:rPr>
            <w:rStyle w:val="Hyperlink"/>
            <w:rFonts w:cs="Times New Roman"/>
          </w:rPr>
          <w:t>Senate Journal</w:t>
        </w:r>
        <w:r w:rsidRPr="00ED5892">
          <w:rPr>
            <w:rStyle w:val="Hyperlink"/>
            <w:rFonts w:cs="Times New Roman"/>
          </w:rPr>
          <w:noBreakHyphen/>
          <w:t>page 32</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362A56">
        <w:rPr>
          <w:rFonts w:cs="Times New Roman"/>
        </w:rPr>
        <w:t>Committee re</w:t>
      </w:r>
      <w:r>
        <w:rPr>
          <w:rFonts w:cs="Times New Roman"/>
        </w:rPr>
        <w:t xml:space="preserve">port: Favorable </w:t>
      </w:r>
      <w:r w:rsidRPr="00362A56">
        <w:rPr>
          <w:rFonts w:cs="Times New Roman"/>
          <w:b/>
        </w:rPr>
        <w:t>Medical Affairs</w:t>
      </w:r>
      <w:r>
        <w:rPr>
          <w:rFonts w:cs="Times New Roman"/>
        </w:rPr>
        <w:t xml:space="preserve"> </w:t>
      </w:r>
      <w:r w:rsidRPr="00362A56">
        <w:rPr>
          <w:rFonts w:cs="Times New Roman"/>
        </w:rPr>
        <w:t>(</w:t>
      </w:r>
      <w:hyperlink r:id="rId8" w:history="1">
        <w:r w:rsidRPr="00ED5892">
          <w:rPr>
            <w:rStyle w:val="Hyperlink"/>
            <w:rFonts w:cs="Times New Roman"/>
          </w:rPr>
          <w:t>Senate Journal</w:t>
        </w:r>
        <w:r w:rsidRPr="00ED5892">
          <w:rPr>
            <w:rStyle w:val="Hyperlink"/>
            <w:rFonts w:cs="Times New Roman"/>
          </w:rPr>
          <w:noBreakHyphen/>
          <w:t>page 20</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r>
      <w:r>
        <w:rPr>
          <w:rFonts w:cs="Times New Roman"/>
        </w:rPr>
        <w:tab/>
      </w:r>
      <w:r w:rsidRPr="00362A56">
        <w:rPr>
          <w:rFonts w:cs="Times New Roman"/>
        </w:rPr>
        <w:t>Scrivener's error corrected</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362A56">
        <w:rPr>
          <w:rFonts w:cs="Times New Roman"/>
        </w:rPr>
        <w:t>Read second time (</w:t>
      </w:r>
      <w:hyperlink r:id="rId9" w:history="1">
        <w:r w:rsidRPr="00ED5892">
          <w:rPr>
            <w:rStyle w:val="Hyperlink"/>
            <w:rFonts w:cs="Times New Roman"/>
          </w:rPr>
          <w:t>Senate Journal</w:t>
        </w:r>
        <w:r w:rsidRPr="00ED5892">
          <w:rPr>
            <w:rStyle w:val="Hyperlink"/>
            <w:rFonts w:cs="Times New Roman"/>
          </w:rPr>
          <w:noBreakHyphen/>
          <w:t>page 12</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362A56">
        <w:rPr>
          <w:rFonts w:cs="Times New Roman"/>
        </w:rPr>
        <w:t>Roll call Ayes</w:t>
      </w:r>
      <w:r>
        <w:rPr>
          <w:rFonts w:cs="Times New Roman"/>
        </w:rPr>
        <w:noBreakHyphen/>
      </w:r>
      <w:r w:rsidRPr="00362A56">
        <w:rPr>
          <w:rFonts w:cs="Times New Roman"/>
        </w:rPr>
        <w:t>42  Nays</w:t>
      </w:r>
      <w:r>
        <w:rPr>
          <w:rFonts w:cs="Times New Roman"/>
        </w:rPr>
        <w:noBreakHyphen/>
      </w:r>
      <w:r w:rsidRPr="00362A56">
        <w:rPr>
          <w:rFonts w:cs="Times New Roman"/>
        </w:rPr>
        <w:t>0 (</w:t>
      </w:r>
      <w:hyperlink r:id="rId10" w:history="1">
        <w:r w:rsidRPr="00ED5892">
          <w:rPr>
            <w:rStyle w:val="Hyperlink"/>
            <w:rFonts w:cs="Times New Roman"/>
          </w:rPr>
          <w:t>Senate Journal</w:t>
        </w:r>
        <w:r w:rsidRPr="00ED5892">
          <w:rPr>
            <w:rStyle w:val="Hyperlink"/>
            <w:rFonts w:cs="Times New Roman"/>
          </w:rPr>
          <w:noBreakHyphen/>
          <w:t>page 12</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362A56">
        <w:rPr>
          <w:rFonts w:cs="Times New Roman"/>
        </w:rPr>
        <w:t>Re</w:t>
      </w:r>
      <w:r>
        <w:rPr>
          <w:rFonts w:cs="Times New Roman"/>
        </w:rPr>
        <w:t xml:space="preserve">ad third time and sent to House </w:t>
      </w:r>
      <w:r w:rsidRPr="00362A56">
        <w:rPr>
          <w:rFonts w:cs="Times New Roman"/>
        </w:rPr>
        <w:t>(</w:t>
      </w:r>
      <w:hyperlink r:id="rId11" w:history="1">
        <w:r w:rsidRPr="00ED5892">
          <w:rPr>
            <w:rStyle w:val="Hyperlink"/>
            <w:rFonts w:cs="Times New Roman"/>
          </w:rPr>
          <w:t>Senate Journal</w:t>
        </w:r>
        <w:r w:rsidRPr="00ED5892">
          <w:rPr>
            <w:rStyle w:val="Hyperlink"/>
            <w:rFonts w:cs="Times New Roman"/>
          </w:rPr>
          <w:noBreakHyphen/>
          <w:t>page 19</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362A56">
        <w:rPr>
          <w:rFonts w:cs="Times New Roman"/>
        </w:rPr>
        <w:t>Introduced and read first time (</w:t>
      </w:r>
      <w:hyperlink r:id="rId12" w:history="1">
        <w:r w:rsidRPr="00ED5892">
          <w:rPr>
            <w:rStyle w:val="Hyperlink"/>
            <w:rFonts w:cs="Times New Roman"/>
          </w:rPr>
          <w:t>House Journal</w:t>
        </w:r>
        <w:r w:rsidRPr="00ED5892">
          <w:rPr>
            <w:rStyle w:val="Hyperlink"/>
            <w:rFonts w:cs="Times New Roman"/>
          </w:rPr>
          <w:noBreakHyphen/>
          <w:t>page 44</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362A56">
        <w:rPr>
          <w:rFonts w:cs="Times New Roman"/>
        </w:rPr>
        <w:t xml:space="preserve">Referred to </w:t>
      </w:r>
      <w:r>
        <w:rPr>
          <w:rFonts w:cs="Times New Roman"/>
        </w:rPr>
        <w:t xml:space="preserve">Committee on </w:t>
      </w:r>
      <w:r w:rsidRPr="00362A56">
        <w:rPr>
          <w:rFonts w:cs="Times New Roman"/>
          <w:b/>
        </w:rPr>
        <w:t>Medical, Military, Public and Municipal Affairs</w:t>
      </w:r>
      <w:r w:rsidRPr="00362A56">
        <w:rPr>
          <w:rFonts w:cs="Times New Roman"/>
        </w:rPr>
        <w:t xml:space="preserve"> (</w:t>
      </w:r>
      <w:hyperlink r:id="rId13" w:history="1">
        <w:r w:rsidRPr="00ED5892">
          <w:rPr>
            <w:rStyle w:val="Hyperlink"/>
            <w:rFonts w:cs="Times New Roman"/>
          </w:rPr>
          <w:t>House Journal</w:t>
        </w:r>
        <w:r w:rsidRPr="00ED5892">
          <w:rPr>
            <w:rStyle w:val="Hyperlink"/>
            <w:rFonts w:cs="Times New Roman"/>
          </w:rPr>
          <w:noBreakHyphen/>
          <w:t>page 44</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362A56">
        <w:rPr>
          <w:rFonts w:cs="Times New Roman"/>
        </w:rPr>
        <w:t>Committee report: Fav</w:t>
      </w:r>
      <w:r>
        <w:rPr>
          <w:rFonts w:cs="Times New Roman"/>
        </w:rPr>
        <w:t xml:space="preserve">orable </w:t>
      </w:r>
      <w:r w:rsidRPr="00362A56">
        <w:rPr>
          <w:rFonts w:cs="Times New Roman"/>
          <w:b/>
        </w:rPr>
        <w:t>Medical, Military, Public and Municipal Affairs</w:t>
      </w:r>
      <w:r w:rsidRPr="00362A56">
        <w:rPr>
          <w:rFonts w:cs="Times New Roman"/>
        </w:rPr>
        <w:t xml:space="preserve"> (</w:t>
      </w:r>
      <w:hyperlink r:id="rId14" w:history="1">
        <w:r w:rsidRPr="00ED5892">
          <w:rPr>
            <w:rStyle w:val="Hyperlink"/>
            <w:rFonts w:cs="Times New Roman"/>
          </w:rPr>
          <w:t>House Journal</w:t>
        </w:r>
        <w:r w:rsidRPr="00ED5892">
          <w:rPr>
            <w:rStyle w:val="Hyperlink"/>
            <w:rFonts w:cs="Times New Roman"/>
          </w:rPr>
          <w:noBreakHyphen/>
          <w:t>page 25</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362A56">
        <w:rPr>
          <w:rFonts w:cs="Times New Roman"/>
        </w:rPr>
        <w:t>Read second time (</w:t>
      </w:r>
      <w:hyperlink r:id="rId15" w:history="1">
        <w:r w:rsidRPr="00ED5892">
          <w:rPr>
            <w:rStyle w:val="Hyperlink"/>
            <w:rFonts w:cs="Times New Roman"/>
          </w:rPr>
          <w:t>House Journal</w:t>
        </w:r>
        <w:r w:rsidRPr="00ED5892">
          <w:rPr>
            <w:rStyle w:val="Hyperlink"/>
            <w:rFonts w:cs="Times New Roman"/>
          </w:rPr>
          <w:noBreakHyphen/>
          <w:t>page 19</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362A56">
        <w:rPr>
          <w:rFonts w:cs="Times New Roman"/>
        </w:rPr>
        <w:t>Roll call Yeas</w:t>
      </w:r>
      <w:r>
        <w:rPr>
          <w:rFonts w:cs="Times New Roman"/>
        </w:rPr>
        <w:noBreakHyphen/>
      </w:r>
      <w:r w:rsidRPr="00362A56">
        <w:rPr>
          <w:rFonts w:cs="Times New Roman"/>
        </w:rPr>
        <w:t>96  Nays</w:t>
      </w:r>
      <w:r>
        <w:rPr>
          <w:rFonts w:cs="Times New Roman"/>
        </w:rPr>
        <w:noBreakHyphen/>
      </w:r>
      <w:r w:rsidRPr="00362A56">
        <w:rPr>
          <w:rFonts w:cs="Times New Roman"/>
        </w:rPr>
        <w:t>0 (</w:t>
      </w:r>
      <w:hyperlink r:id="rId16" w:history="1">
        <w:r w:rsidRPr="00ED5892">
          <w:rPr>
            <w:rStyle w:val="Hyperlink"/>
            <w:rFonts w:cs="Times New Roman"/>
          </w:rPr>
          <w:t>House Journal</w:t>
        </w:r>
        <w:r w:rsidRPr="00ED5892">
          <w:rPr>
            <w:rStyle w:val="Hyperlink"/>
            <w:rFonts w:cs="Times New Roman"/>
          </w:rPr>
          <w:noBreakHyphen/>
          <w:t>page 19</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362A56">
        <w:rPr>
          <w:rFonts w:cs="Times New Roman"/>
        </w:rPr>
        <w:t>Read third time and enrolled (</w:t>
      </w:r>
      <w:hyperlink r:id="rId17" w:history="1">
        <w:r w:rsidRPr="00ED5892">
          <w:rPr>
            <w:rStyle w:val="Hyperlink"/>
            <w:rFonts w:cs="Times New Roman"/>
          </w:rPr>
          <w:t>House Journal</w:t>
        </w:r>
        <w:r w:rsidRPr="00ED5892">
          <w:rPr>
            <w:rStyle w:val="Hyperlink"/>
            <w:rFonts w:cs="Times New Roman"/>
          </w:rPr>
          <w:noBreakHyphen/>
          <w:t>page 6</w:t>
        </w:r>
      </w:hyperlink>
      <w:r w:rsidRPr="00362A56">
        <w:rPr>
          <w:rFonts w:cs="Times New Roman"/>
        </w:rPr>
        <w:t>)</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362A56">
        <w:rPr>
          <w:rFonts w:cs="Times New Roman"/>
        </w:rPr>
        <w:t>Ratified R 52</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362A56">
        <w:rPr>
          <w:rFonts w:cs="Times New Roman"/>
        </w:rPr>
        <w:t>Signed By Governor</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362A56">
        <w:rPr>
          <w:rFonts w:cs="Times New Roman"/>
        </w:rPr>
        <w:t>Effective date 06/01/15</w:t>
      </w:r>
    </w:p>
    <w:p w:rsidR="00997A3F" w:rsidRDefault="00997A3F" w:rsidP="00997A3F">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362A56">
        <w:rPr>
          <w:rFonts w:cs="Times New Roman"/>
        </w:rPr>
        <w:t>Act No</w:t>
      </w:r>
      <w:r>
        <w:rPr>
          <w:rFonts w:cs="Times New Roman"/>
        </w:rPr>
        <w:t>. </w:t>
      </w:r>
      <w:r w:rsidRPr="00362A56">
        <w:rPr>
          <w:rFonts w:cs="Times New Roman"/>
        </w:rPr>
        <w:t>29</w:t>
      </w:r>
    </w:p>
    <w:p w:rsidR="00997A3F" w:rsidRDefault="00997A3F" w:rsidP="00997A3F">
      <w:pPr>
        <w:widowControl w:val="0"/>
        <w:tabs>
          <w:tab w:val="right" w:pos="1008"/>
          <w:tab w:val="left" w:pos="1152"/>
          <w:tab w:val="left" w:pos="1872"/>
          <w:tab w:val="left" w:pos="9187"/>
        </w:tabs>
        <w:ind w:left="2088" w:hanging="2088"/>
        <w:rPr>
          <w:rFonts w:cs="Times New Roman"/>
        </w:rPr>
      </w:pPr>
    </w:p>
    <w:p w:rsidR="00C276BC" w:rsidRPr="00C276BC" w:rsidRDefault="00C276BC" w:rsidP="00C276BC">
      <w:pPr>
        <w:widowControl w:val="0"/>
        <w:tabs>
          <w:tab w:val="right" w:pos="1008"/>
          <w:tab w:val="left" w:pos="1152"/>
          <w:tab w:val="left" w:pos="1872"/>
          <w:tab w:val="left" w:pos="9187"/>
        </w:tabs>
        <w:ind w:left="2088" w:hanging="2088"/>
        <w:rPr>
          <w:rFonts w:eastAsia="Times New Roman" w:cs="Times New Roman"/>
          <w:szCs w:val="20"/>
        </w:rPr>
      </w:pPr>
      <w:r w:rsidRPr="00C276BC">
        <w:rPr>
          <w:rFonts w:eastAsia="Times New Roman" w:cs="Times New Roman"/>
          <w:szCs w:val="20"/>
        </w:rPr>
        <w:t xml:space="preserve">View the latest </w:t>
      </w:r>
      <w:hyperlink r:id="rId18" w:history="1">
        <w:r w:rsidRPr="00C276BC">
          <w:rPr>
            <w:rFonts w:eastAsia="Times New Roman" w:cs="Times New Roman"/>
            <w:color w:val="0000FF" w:themeColor="hyperlink"/>
            <w:szCs w:val="20"/>
            <w:u w:val="single"/>
          </w:rPr>
          <w:t>legislative information</w:t>
        </w:r>
      </w:hyperlink>
      <w:r w:rsidRPr="00C276BC">
        <w:rPr>
          <w:rFonts w:eastAsia="Times New Roman" w:cs="Times New Roman"/>
          <w:szCs w:val="20"/>
        </w:rPr>
        <w:t xml:space="preserve"> at the website</w:t>
      </w:r>
    </w:p>
    <w:p w:rsidR="00C276BC" w:rsidRPr="00C276BC" w:rsidRDefault="00C276BC" w:rsidP="00C276BC">
      <w:pPr>
        <w:widowControl w:val="0"/>
        <w:tabs>
          <w:tab w:val="right" w:pos="1008"/>
          <w:tab w:val="left" w:pos="1152"/>
          <w:tab w:val="left" w:pos="1872"/>
          <w:tab w:val="left" w:pos="9187"/>
        </w:tabs>
        <w:ind w:left="2088" w:hanging="2088"/>
        <w:rPr>
          <w:rFonts w:eastAsia="Times New Roman" w:cs="Times New Roman"/>
          <w:szCs w:val="20"/>
        </w:rPr>
      </w:pPr>
    </w:p>
    <w:p w:rsidR="00C276BC" w:rsidRPr="00C276BC" w:rsidRDefault="00C276BC" w:rsidP="00C276BC">
      <w:pPr>
        <w:widowControl w:val="0"/>
        <w:tabs>
          <w:tab w:val="right" w:pos="1008"/>
          <w:tab w:val="left" w:pos="1152"/>
          <w:tab w:val="left" w:pos="1872"/>
          <w:tab w:val="left" w:pos="9187"/>
        </w:tabs>
        <w:ind w:left="2088" w:hanging="2088"/>
        <w:rPr>
          <w:rFonts w:eastAsia="Times New Roman" w:cs="Times New Roman"/>
          <w:szCs w:val="20"/>
        </w:rPr>
      </w:pP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6BC">
        <w:rPr>
          <w:rFonts w:eastAsia="Times New Roman" w:cs="Times New Roman"/>
          <w:b/>
          <w:szCs w:val="20"/>
        </w:rPr>
        <w:t>VERSIONS OF THIS BILL</w:t>
      </w:r>
    </w:p>
    <w:p w:rsidR="00C276BC" w:rsidRPr="00C276BC" w:rsidRDefault="00C276BC"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6BC" w:rsidRPr="00C276BC" w:rsidRDefault="00ED5892" w:rsidP="00C276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276BC" w:rsidRPr="00C276BC">
          <w:rPr>
            <w:rFonts w:eastAsia="Times New Roman" w:cs="Times New Roman"/>
            <w:color w:val="0000FF" w:themeColor="hyperlink"/>
            <w:szCs w:val="20"/>
            <w:u w:val="single"/>
          </w:rPr>
          <w:t>2/4/2015</w:t>
        </w:r>
      </w:hyperlink>
    </w:p>
    <w:p w:rsidR="00C276BC" w:rsidRPr="00C276BC" w:rsidRDefault="00ED5892" w:rsidP="00C2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276BC" w:rsidRPr="00C276BC">
          <w:rPr>
            <w:rFonts w:eastAsia="Times New Roman" w:cs="Times New Roman"/>
            <w:color w:val="0000FF" w:themeColor="hyperlink"/>
            <w:szCs w:val="20"/>
            <w:u w:val="single"/>
          </w:rPr>
          <w:t>3/10/2015</w:t>
        </w:r>
      </w:hyperlink>
    </w:p>
    <w:p w:rsidR="00C276BC" w:rsidRPr="00C276BC" w:rsidRDefault="00ED5892" w:rsidP="00C2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276BC" w:rsidRPr="00C276BC">
          <w:rPr>
            <w:rFonts w:eastAsia="Times New Roman" w:cs="Times New Roman"/>
            <w:color w:val="0000FF" w:themeColor="hyperlink"/>
            <w:szCs w:val="20"/>
            <w:u w:val="single"/>
          </w:rPr>
          <w:t>3/11/2015</w:t>
        </w:r>
      </w:hyperlink>
    </w:p>
    <w:p w:rsidR="00C276BC" w:rsidRPr="00C276BC" w:rsidRDefault="00ED5892" w:rsidP="00C2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276BC" w:rsidRPr="00C276BC">
          <w:rPr>
            <w:rFonts w:eastAsia="Times New Roman" w:cs="Times New Roman"/>
            <w:color w:val="0000FF" w:themeColor="hyperlink"/>
            <w:szCs w:val="20"/>
            <w:u w:val="single"/>
          </w:rPr>
          <w:t>5/20/2015</w:t>
        </w:r>
      </w:hyperlink>
    </w:p>
    <w:p w:rsidR="00C276BC" w:rsidRPr="00C276BC" w:rsidRDefault="00C276BC" w:rsidP="00C2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76BC" w:rsidRDefault="00C276BC" w:rsidP="00C2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76BC" w:rsidSect="00C276BC">
          <w:pgSz w:w="12240" w:h="15840" w:code="1"/>
          <w:pgMar w:top="1080" w:right="1440" w:bottom="1080" w:left="1440" w:header="720" w:footer="720" w:gutter="0"/>
          <w:pgNumType w:start="1"/>
          <w:cols w:space="720"/>
          <w:noEndnote/>
          <w:docGrid w:linePitch="360"/>
        </w:sectPr>
      </w:pP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 R52, S413)</w:t>
      </w:r>
    </w:p>
    <w:p w:rsidR="006376C9" w:rsidRPr="008836A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76C9" w:rsidRPr="00C276BC"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76BC">
        <w:rPr>
          <w:rFonts w:cs="Times New Roman"/>
          <w:b/>
          <w:color w:val="000000" w:themeColor="text1"/>
          <w:szCs w:val="36"/>
        </w:rPr>
        <w:t xml:space="preserve">AN ACT </w:t>
      </w:r>
      <w:bookmarkStart w:id="1" w:name="titleend"/>
      <w:bookmarkEnd w:id="1"/>
      <w:r w:rsidRPr="00C276BC">
        <w:rPr>
          <w:rFonts w:cs="Times New Roman"/>
          <w:b/>
        </w:rPr>
        <w:t>TO AMEND SECTION 40</w:t>
      </w:r>
      <w:r w:rsidRPr="00C276BC">
        <w:rPr>
          <w:rFonts w:cs="Times New Roman"/>
          <w:b/>
        </w:rPr>
        <w:noBreakHyphen/>
        <w:t>43</w:t>
      </w:r>
      <w:r w:rsidRPr="00C276BC">
        <w:rPr>
          <w:rFonts w:cs="Times New Roman"/>
          <w:b/>
        </w:rPr>
        <w:noBreakHyphen/>
        <w:t>190, CODE OF LAWS OF SOUTH CAROLINA, 1976, RELATING TO PROTOCOL FOR PHARMACISTS TO ADMINISTER INFLUENZA VACCINES AND CERTAIN MEDICATIONS, SO AS TO PROVIDE A PROCEDURE FOR CREATING PROTOCOL THROUGH WHICH PHARMACISTS MAY ADMINISTER CERTAIN ADDITIONAL VACCINES WITHOUT A WRITTEN ORDER OR PRESCRIPTION FROM A PRACTITIONER, TO PROVIDE CIRCUMSTANCES IN WHICH A PHARMACY INTERN MAY ADMINISTER VACCINES, TO REVISE RECORDKEEPING REQUIREMENTS TO EXTEND THE PERIOD FOR MAINTAINING RECORDS AND SPECIFY THE MANNER OF DETERMINING THE DATE FROM WHICH THIS PERIOD IS MEASURED, AND TO PROVIDE FOR THE ELECTRONIC STORAGE OF CERTAIN DOCUMENTS, RECORDS, AND COPIES; AND TO AMEND SECTION 40</w:t>
      </w:r>
      <w:r w:rsidRPr="00C276BC">
        <w:rPr>
          <w:rFonts w:cs="Times New Roman"/>
          <w:b/>
        </w:rPr>
        <w:noBreakHyphen/>
        <w:t>43</w:t>
      </w:r>
      <w:r w:rsidRPr="00C276BC">
        <w:rPr>
          <w:rFonts w:cs="Times New Roman"/>
          <w:b/>
        </w:rPr>
        <w:noBreakHyphen/>
        <w:t>200, RELATING TO THE JOINT PHARMACIST ADMINISTERED INFLUENZA VACCINES COMMITTEE, SO AS TO PROVIDE THIS COMMITTEE SHALL ASSIST AND ADVISE THE BOARD OF MEDICAL EXAMINERS IN DETERMINING WHETHER A SPECIFIC VACCINE IS APPROPRIATE FOR ADMINISTRATION BY A PHARMACIST WITHOUT A WRITTEN ORDER OR PRESCRIPTION, AND TO MAKE CONFORMING CHANGES, AMONG OTHER THINGS.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Be it enacted by the General Assembly of the State of South Carolina:</w:t>
      </w: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2138FC"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Protocol concerning necessity of written orders or prescriptions, revised</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SECTION</w:t>
      </w:r>
      <w:r w:rsidRPr="00A52A85">
        <w:rPr>
          <w:rFonts w:cs="Times New Roman"/>
        </w:rPr>
        <w:tab/>
        <w:t>1.</w:t>
      </w:r>
      <w:r w:rsidRPr="00A52A85">
        <w:rPr>
          <w:rFonts w:cs="Times New Roman"/>
        </w:rPr>
        <w:tab/>
        <w:t>Section 40</w:t>
      </w:r>
      <w:r>
        <w:rPr>
          <w:rFonts w:cs="Times New Roman"/>
        </w:rPr>
        <w:noBreakHyphen/>
      </w:r>
      <w:r w:rsidRPr="00A52A85">
        <w:rPr>
          <w:rFonts w:cs="Times New Roman"/>
        </w:rPr>
        <w:t>43</w:t>
      </w:r>
      <w:r>
        <w:rPr>
          <w:rFonts w:cs="Times New Roman"/>
        </w:rPr>
        <w:noBreakHyphen/>
      </w:r>
      <w:r w:rsidRPr="00A52A85">
        <w:rPr>
          <w:rFonts w:cs="Times New Roman"/>
        </w:rPr>
        <w:t>190 of the 1976 Code, as added by Act 224 of 2010, is amended to read:</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“Section 40</w:t>
      </w:r>
      <w:r>
        <w:rPr>
          <w:rFonts w:cs="Times New Roman"/>
        </w:rPr>
        <w:noBreakHyphen/>
      </w:r>
      <w:r w:rsidRPr="00A52A85">
        <w:rPr>
          <w:rFonts w:cs="Times New Roman"/>
        </w:rPr>
        <w:t>43</w:t>
      </w:r>
      <w:r>
        <w:rPr>
          <w:rFonts w:cs="Times New Roman"/>
        </w:rPr>
        <w:noBreakHyphen/>
      </w:r>
      <w:r w:rsidRPr="00A52A85">
        <w:rPr>
          <w:rFonts w:cs="Times New Roman"/>
        </w:rPr>
        <w:t>190.</w:t>
      </w:r>
      <w:r w:rsidRPr="00A52A85">
        <w:rPr>
          <w:rFonts w:cs="Times New Roman"/>
        </w:rPr>
        <w:tab/>
        <w:t>(A)(1)</w:t>
      </w:r>
      <w:r w:rsidRPr="00A52A85">
        <w:rPr>
          <w:rFonts w:cs="Times New Roman"/>
        </w:rPr>
        <w:tab/>
        <w:t xml:space="preserve">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 </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lastRenderedPageBreak/>
        <w:tab/>
      </w:r>
      <w:r w:rsidRPr="00A52A85">
        <w:rPr>
          <w:rFonts w:cs="Times New Roman"/>
        </w:rPr>
        <w:tab/>
        <w:t>(2)</w:t>
      </w:r>
      <w:r w:rsidRPr="00A52A85">
        <w:rPr>
          <w:rFonts w:cs="Times New Roman"/>
        </w:rPr>
        <w:tab/>
        <w:t>The administration of vaccines as authorized in this section must not be to a person under the age of eighteen years; provided, however, that: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(a)</w:t>
      </w:r>
      <w:r w:rsidRPr="00A52A85">
        <w:rPr>
          <w:rFonts w:cs="Times New Roman"/>
        </w:rPr>
        <w:tab/>
        <w:t>the influenza vaccine may be administered to a person twelve years of age or older pursuant to protocol issued by the Board of Medical Examiners; and</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(b)</w:t>
      </w:r>
      <w:r w:rsidRPr="00A52A85">
        <w:rPr>
          <w:rFonts w:cs="Times New Roman"/>
        </w:rPr>
        <w:tab/>
        <w:t xml:space="preserve">a pharmacist </w:t>
      </w:r>
      <w:r w:rsidRPr="00A52A85">
        <w:rPr>
          <w:rFonts w:cs="Times New Roman"/>
          <w:bCs/>
        </w:rPr>
        <w:t xml:space="preserve">who has completed the training described in subsection (B)(1) </w:t>
      </w:r>
      <w:r w:rsidRPr="00A52A85">
        <w:rPr>
          <w:rFonts w:cs="Times New Roman"/>
        </w:rPr>
        <w:t xml:space="preserve">may administer a vaccine </w:t>
      </w:r>
      <w:r w:rsidRPr="00A52A85">
        <w:rPr>
          <w:rFonts w:cs="Times New Roman"/>
          <w:bCs/>
        </w:rPr>
        <w:t>approved by the Centers for Disease Control</w:t>
      </w:r>
      <w:r w:rsidRPr="00A52A85">
        <w:rPr>
          <w:rFonts w:cs="Times New Roman"/>
        </w:rPr>
        <w:t xml:space="preserve"> to a person of any age pursuant to a written order or prescription of a practitioner </w:t>
      </w:r>
      <w:r w:rsidRPr="00A52A85">
        <w:rPr>
          <w:rFonts w:cs="Times New Roman"/>
          <w:bCs/>
        </w:rPr>
        <w:t>for a specific patient of that practitioner</w:t>
      </w:r>
      <w:r w:rsidRPr="00A52A85">
        <w:rPr>
          <w:rFonts w:cs="Times New Roman"/>
        </w:rPr>
        <w: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(3)</w:t>
      </w:r>
      <w:r w:rsidRPr="00A52A85">
        <w:rPr>
          <w:rFonts w:cs="Times New Roman"/>
        </w:rPr>
        <w:tab/>
        <w:t>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(4)</w:t>
      </w:r>
      <w:r w:rsidRPr="00A52A85">
        <w:rPr>
          <w:rFonts w:cs="Times New Roman"/>
        </w:rPr>
        <w:tab/>
        <w:t>The Board of Medical Examiners must issue the written protocol upon its approval of the vaccine for administration pursuant to this section.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(5)</w:t>
      </w:r>
      <w:r w:rsidRPr="00A52A85">
        <w:rPr>
          <w:rFonts w:cs="Times New Roman"/>
        </w:rPr>
        <w:tab/>
        <w:t xml:space="preserve">A pharmacist </w:t>
      </w:r>
      <w:r w:rsidRPr="00A52A85">
        <w:rPr>
          <w:rFonts w:cs="Times New Roman"/>
          <w:bCs/>
        </w:rPr>
        <w:t xml:space="preserve">who has completed the training described in subsection (B)(1) </w:t>
      </w:r>
      <w:r w:rsidRPr="00A52A85">
        <w:rPr>
          <w:rFonts w:cs="Times New Roman"/>
        </w:rPr>
        <w:t>may administer a vaccine approved by the Centers for Disease Control pursuant to written order or prescription of a practitioner for a specific patient of that practitioner.</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(B)</w:t>
      </w:r>
      <w:r w:rsidRPr="00A52A85">
        <w:rPr>
          <w:rFonts w:cs="Times New Roman"/>
        </w:rPr>
        <w:tab/>
        <w:t>The written protocol must provide that: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(1)</w:t>
      </w:r>
      <w:r w:rsidRPr="00A52A85">
        <w:rPr>
          <w:rFonts w:cs="Times New Roman"/>
        </w:rPr>
        <w:tab/>
        <w:t>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Pr>
          <w:rFonts w:cs="Times New Roman"/>
        </w:rPr>
        <w:noBreakHyphen/>
      </w:r>
      <w:r w:rsidRPr="00A52A85">
        <w:rPr>
          <w:rFonts w:cs="Times New Roman"/>
        </w:rPr>
        <w:t>on training, and techniques for administering vaccines and must provide instruction and experiential training in the following content areas: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(a)</w:t>
      </w:r>
      <w:r w:rsidRPr="00A52A85">
        <w:rPr>
          <w:rFonts w:cs="Times New Roman"/>
        </w:rPr>
        <w:tab/>
        <w:t>mechanisms of action for vaccines, contraindications, drug interactions, and monitoring after vaccine administration;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(b)</w:t>
      </w:r>
      <w:r w:rsidRPr="00A52A85">
        <w:rPr>
          <w:rFonts w:cs="Times New Roman"/>
        </w:rPr>
        <w:tab/>
        <w:t>standards for adult vaccination practices;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(c)</w:t>
      </w:r>
      <w:r w:rsidRPr="00A52A85">
        <w:rPr>
          <w:rFonts w:cs="Times New Roman"/>
        </w:rPr>
        <w:tab/>
        <w:t>basic immunology and vaccine protection;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(d)</w:t>
      </w:r>
      <w:r w:rsidRPr="00A52A85">
        <w:rPr>
          <w:rFonts w:cs="Times New Roman"/>
        </w:rPr>
        <w:tab/>
        <w:t>vaccine</w:t>
      </w:r>
      <w:r>
        <w:rPr>
          <w:rFonts w:cs="Times New Roman"/>
        </w:rPr>
        <w:noBreakHyphen/>
      </w:r>
      <w:r w:rsidRPr="00A52A85">
        <w:rPr>
          <w:rFonts w:cs="Times New Roman"/>
        </w:rPr>
        <w:t>preventable diseases;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(e)</w:t>
      </w:r>
      <w:r w:rsidRPr="00A52A85">
        <w:rPr>
          <w:rFonts w:cs="Times New Roman"/>
        </w:rPr>
        <w:tab/>
        <w:t>recommended vaccination schedules;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(f)</w:t>
      </w:r>
      <w:r w:rsidRPr="00A52A85">
        <w:rPr>
          <w:rFonts w:cs="Times New Roman"/>
        </w:rPr>
        <w:tab/>
        <w:t>vaccine storage management;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(g)</w:t>
      </w:r>
      <w:r w:rsidRPr="00A52A85">
        <w:rPr>
          <w:rFonts w:cs="Times New Roman"/>
        </w:rPr>
        <w:tab/>
        <w:t>biohazard waste disposal and sterile techniques;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(h)</w:t>
      </w:r>
      <w:r w:rsidRPr="00A52A85">
        <w:rPr>
          <w:rFonts w:cs="Times New Roman"/>
        </w:rPr>
        <w:tab/>
        <w:t>informed consent;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(i)</w:t>
      </w:r>
      <w:r w:rsidRPr="00A52A85">
        <w:rPr>
          <w:rFonts w:cs="Times New Roman"/>
        </w:rPr>
        <w:tab/>
      </w:r>
      <w:r w:rsidRPr="00A52A85">
        <w:rPr>
          <w:rFonts w:cs="Times New Roman"/>
        </w:rPr>
        <w:tab/>
        <w:t>physiology and techniques for vaccine administration;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(j)</w:t>
      </w:r>
      <w:r w:rsidRPr="00A52A85">
        <w:rPr>
          <w:rFonts w:cs="Times New Roman"/>
        </w:rPr>
        <w:tab/>
      </w:r>
      <w:r w:rsidRPr="00A52A85">
        <w:rPr>
          <w:rFonts w:cs="Times New Roman"/>
        </w:rPr>
        <w:tab/>
        <w:t>prevaccine and postvaccine assessment and counseling;</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(k)</w:t>
      </w:r>
      <w:r w:rsidRPr="00A52A85">
        <w:rPr>
          <w:rFonts w:cs="Times New Roman"/>
        </w:rPr>
        <w:tab/>
        <w:t xml:space="preserve"> vaccination record management;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(l)</w:t>
      </w:r>
      <w:r w:rsidRPr="00A52A85">
        <w:rPr>
          <w:rFonts w:cs="Times New Roman"/>
        </w:rPr>
        <w:tab/>
      </w:r>
      <w:r w:rsidRPr="00A52A85">
        <w:rPr>
          <w:rFonts w:cs="Times New Roman"/>
        </w:rPr>
        <w:tab/>
        <w:t>management of adverse events, including identification, appropriate response, emergency procedures, documentation, and reporting;</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(m)</w:t>
      </w:r>
      <w:r w:rsidRPr="00A52A85">
        <w:rPr>
          <w:rFonts w:cs="Times New Roman"/>
        </w:rPr>
        <w:tab/>
        <w:t>understanding of vaccine coverage by federal, state, and local entities;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(n)</w:t>
      </w:r>
      <w:r w:rsidRPr="00A52A85">
        <w:rPr>
          <w:rFonts w:cs="Times New Roman"/>
        </w:rPr>
        <w:tab/>
        <w:t>needle stick management.</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(2)</w:t>
      </w:r>
      <w:r w:rsidRPr="00A52A85">
        <w:rPr>
          <w:rFonts w:cs="Times New Roman"/>
        </w:rPr>
        <w:tab/>
        <w:t>A pharmacist administering vaccinations without an order or prescription of a practitioner pursuant to this section shall:</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(a)</w:t>
      </w:r>
      <w:r w:rsidRPr="00A52A85">
        <w:rPr>
          <w:rFonts w:cs="Times New Roman"/>
        </w:rPr>
        <w:tab/>
        <w:t>obtain the signed written consent of the person being vaccinated or that person</w:t>
      </w:r>
      <w:r w:rsidRPr="00F53551">
        <w:rPr>
          <w:rFonts w:cs="Times New Roman"/>
        </w:rPr>
        <w:t>’</w:t>
      </w:r>
      <w:r w:rsidRPr="00A52A85">
        <w:rPr>
          <w:rFonts w:cs="Times New Roman"/>
        </w:rPr>
        <w:t>s guardian;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(b)</w:t>
      </w:r>
      <w:r w:rsidRPr="00A52A85">
        <w:rPr>
          <w:rFonts w:cs="Times New Roman"/>
        </w:rPr>
        <w:tab/>
        <w:t>maintain a copy of the vaccine administration in that person</w:t>
      </w:r>
      <w:r w:rsidRPr="00F53551">
        <w:rPr>
          <w:rFonts w:cs="Times New Roman"/>
        </w:rPr>
        <w:t>’</w:t>
      </w:r>
      <w:r w:rsidRPr="00A52A85">
        <w:rPr>
          <w:rFonts w:cs="Times New Roman"/>
        </w:rPr>
        <w:t>s record and provide a copy to the person or the person</w:t>
      </w:r>
      <w:r w:rsidRPr="00F53551">
        <w:rPr>
          <w:rFonts w:cs="Times New Roman"/>
        </w:rPr>
        <w:t>’</w:t>
      </w:r>
      <w:r w:rsidRPr="00A52A85">
        <w:rPr>
          <w:rFonts w:cs="Times New Roman"/>
        </w:rPr>
        <w:t>s guardian;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(c)</w:t>
      </w:r>
      <w:r w:rsidRPr="00A52A85">
        <w:rPr>
          <w:rFonts w:cs="Times New Roman"/>
        </w:rPr>
        <w:tab/>
        <w:t>notify that person</w:t>
      </w:r>
      <w:r w:rsidRPr="00F53551">
        <w:rPr>
          <w:rFonts w:cs="Times New Roman"/>
        </w:rPr>
        <w:t>’</w:t>
      </w:r>
      <w:r w:rsidRPr="00A52A85">
        <w:rPr>
          <w:rFonts w:cs="Times New Roman"/>
        </w:rPr>
        <w:t>s designated physician or primary care provider of a vaccine administered;</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(d)</w:t>
      </w:r>
      <w:r w:rsidRPr="00A52A85">
        <w:rPr>
          <w:rFonts w:cs="Times New Roman"/>
        </w:rPr>
        <w:tab/>
        <w:t>report administration of all vaccinations to the South Carolina Immunization Registry in compliance with regulations established by the Department of Health and Environmental Control as the department may require; provided, however, that the phase</w:t>
      </w:r>
      <w:r>
        <w:rPr>
          <w:rFonts w:cs="Times New Roman"/>
        </w:rPr>
        <w:noBreakHyphen/>
      </w:r>
      <w:r w:rsidRPr="00A52A85">
        <w:rPr>
          <w:rFonts w:cs="Times New Roman"/>
        </w:rPr>
        <w:t>in schedule provided in Regulation 61</w:t>
      </w:r>
      <w:r>
        <w:rPr>
          <w:rFonts w:cs="Times New Roman"/>
        </w:rPr>
        <w:noBreakHyphen/>
      </w:r>
      <w:r w:rsidRPr="00A52A85">
        <w:rPr>
          <w:rFonts w:cs="Times New Roman"/>
        </w:rPr>
        <w:t>120 for reporting vaccinations does not apply to vaccinations administered pursuant to this section;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(e)</w:t>
      </w:r>
      <w:r w:rsidRPr="00A52A85">
        <w:rPr>
          <w:rFonts w:cs="Times New Roman"/>
        </w:rPr>
        <w:tab/>
        <w:t>maintain a current copy of the written protocol at each location at which a vaccination is administered pursuant to this section.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(3)</w:t>
      </w:r>
      <w:r w:rsidRPr="00A52A85">
        <w:rPr>
          <w:rFonts w:cs="Times New Roman"/>
        </w:rPr>
        <w:tab/>
        <w:t>A pharmacist may not delegate the administration of vaccines to a pharmacy technician or certified pharmacy technician.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(4)</w:t>
      </w:r>
      <w:r w:rsidRPr="00A52A85">
        <w:rPr>
          <w:rFonts w:cs="Times New Roman"/>
        </w:rPr>
        <w:tab/>
        <w:t>A pharmacy intern may administer vaccinations under the direct supervision, as defined in Section 40</w:t>
      </w:r>
      <w:r>
        <w:rPr>
          <w:rFonts w:cs="Times New Roman"/>
        </w:rPr>
        <w:noBreakHyphen/>
      </w:r>
      <w:r w:rsidRPr="00A52A85">
        <w:rPr>
          <w:rFonts w:cs="Times New Roman"/>
        </w:rPr>
        <w:t>43</w:t>
      </w:r>
      <w:r>
        <w:rPr>
          <w:rFonts w:cs="Times New Roman"/>
        </w:rPr>
        <w:noBreakHyphen/>
      </w:r>
      <w:r w:rsidRPr="00A52A85">
        <w:rPr>
          <w:rFonts w:cs="Times New Roman"/>
        </w:rPr>
        <w:t>84(C), of a pharmacist who has completed vaccination training as required by item (1) if the pharmacy intern: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(a)</w:t>
      </w:r>
      <w:r w:rsidRPr="00A52A85">
        <w:rPr>
          <w:rFonts w:cs="Times New Roman"/>
        </w:rPr>
        <w:tab/>
        <w:t>is certified through a basic life support or CPR provider</w:t>
      </w:r>
      <w:r>
        <w:rPr>
          <w:rFonts w:cs="Times New Roman"/>
        </w:rPr>
        <w:noBreakHyphen/>
      </w:r>
      <w:r w:rsidRPr="00A52A85">
        <w:rPr>
          <w:rFonts w:cs="Times New Roman"/>
        </w:rPr>
        <w:t>level course that is jointly approved by the Board of Medical Examiners and the Board of Pharmacy; and</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r>
      <w:r w:rsidRPr="00A52A85">
        <w:rPr>
          <w:rFonts w:cs="Times New Roman"/>
        </w:rPr>
        <w:tab/>
        <w:t>(b)</w:t>
      </w:r>
      <w:r w:rsidRPr="00A52A85">
        <w:rPr>
          <w:rFonts w:cs="Times New Roman"/>
        </w:rPr>
        <w:tab/>
        <w:t>completes this course of training described in item (1).</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r>
      <w:r w:rsidRPr="00A52A85">
        <w:rPr>
          <w:rFonts w:cs="Times New Roman"/>
        </w:rPr>
        <w:tab/>
        <w:t>(5)</w:t>
      </w:r>
      <w:r w:rsidRPr="00A52A85">
        <w:rPr>
          <w:rFonts w:cs="Times New Roman"/>
        </w:rPr>
        <w:tab/>
        <w:t>A pharmacist administering vaccinations shall, as part of the current continuing education requirements pursuant to Section 40</w:t>
      </w:r>
      <w:r>
        <w:rPr>
          <w:rFonts w:cs="Times New Roman"/>
        </w:rPr>
        <w:noBreakHyphen/>
      </w:r>
      <w:r w:rsidRPr="00A52A85">
        <w:rPr>
          <w:rFonts w:cs="Times New Roman"/>
        </w:rPr>
        <w:t>43</w:t>
      </w:r>
      <w:r>
        <w:rPr>
          <w:rFonts w:cs="Times New Roman"/>
        </w:rPr>
        <w:noBreakHyphen/>
      </w:r>
      <w:r w:rsidRPr="00A52A85">
        <w:rPr>
          <w:rFonts w:cs="Times New Roman"/>
        </w:rPr>
        <w:t>130, complete no less than one hour of continuing education each license year regarding administration of vaccinations.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(C)</w:t>
      </w:r>
      <w:r w:rsidRPr="00A52A85">
        <w:rPr>
          <w:rFonts w:cs="Times New Roman"/>
        </w:rPr>
        <w:tab/>
        <w:t>Informed consent must be documented in accordance with the written protocol for vaccine administration issued pursuant to this section.</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(D)</w:t>
      </w:r>
      <w:r w:rsidRPr="00A52A85">
        <w:rPr>
          <w:rFonts w:cs="Times New Roman"/>
        </w:rPr>
        <w:tab/>
        <w:t>All records required by this section must be maintained in the pharmacy for a period of at least ten years from the date of the last vaccination for adults and at least thirteen years from the date of the last vaccination for minors.</w:t>
      </w: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(E)</w:t>
      </w:r>
      <w:r w:rsidRPr="00A52A85">
        <w:rPr>
          <w:rFonts w:cs="Times New Roman"/>
        </w:rPr>
        <w:tab/>
        <w:t>All documentation, records, and copies required by this section may be stored electronically.”</w:t>
      </w: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2138FC"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Joint Pharmacist Administered Vaccines Committee, recommendation duties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SECTION</w:t>
      </w:r>
      <w:r w:rsidRPr="00A52A85">
        <w:rPr>
          <w:rFonts w:cs="Times New Roman"/>
        </w:rPr>
        <w:tab/>
        <w:t>2.</w:t>
      </w:r>
      <w:r w:rsidRPr="00A52A85">
        <w:rPr>
          <w:rFonts w:cs="Times New Roman"/>
        </w:rPr>
        <w:tab/>
        <w:t>Section 40</w:t>
      </w:r>
      <w:r>
        <w:rPr>
          <w:rFonts w:cs="Times New Roman"/>
        </w:rPr>
        <w:noBreakHyphen/>
      </w:r>
      <w:r w:rsidRPr="00A52A85">
        <w:rPr>
          <w:rFonts w:cs="Times New Roman"/>
        </w:rPr>
        <w:t>43</w:t>
      </w:r>
      <w:r>
        <w:rPr>
          <w:rFonts w:cs="Times New Roman"/>
        </w:rPr>
        <w:noBreakHyphen/>
      </w:r>
      <w:r w:rsidRPr="00A52A85">
        <w:rPr>
          <w:rFonts w:cs="Times New Roman"/>
        </w:rPr>
        <w:t>200 of the 1976 Code, as added by Act 224 of 2010, is amended to read:</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“Section 40</w:t>
      </w:r>
      <w:r>
        <w:rPr>
          <w:rFonts w:cs="Times New Roman"/>
        </w:rPr>
        <w:noBreakHyphen/>
      </w:r>
      <w:r w:rsidRPr="00A52A85">
        <w:rPr>
          <w:rFonts w:cs="Times New Roman"/>
        </w:rPr>
        <w:t>43</w:t>
      </w:r>
      <w:r>
        <w:rPr>
          <w:rFonts w:cs="Times New Roman"/>
        </w:rPr>
        <w:noBreakHyphen/>
      </w:r>
      <w:r w:rsidRPr="00A52A85">
        <w:rPr>
          <w:rFonts w:cs="Times New Roman"/>
        </w:rPr>
        <w:t>200.</w:t>
      </w:r>
      <w:r w:rsidRPr="00A52A85">
        <w:rPr>
          <w:rFonts w:cs="Times New Roman"/>
        </w:rPr>
        <w:tab/>
        <w:t>(A)</w:t>
      </w:r>
      <w:r w:rsidRPr="00A52A85">
        <w:rPr>
          <w:rFonts w:cs="Times New Roman"/>
        </w:rPr>
        <w:tab/>
        <w:t>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(B)</w:t>
      </w:r>
      <w:r w:rsidRPr="00A52A85">
        <w:rPr>
          <w:rFonts w:cs="Times New Roman"/>
        </w:rPr>
        <w:tab/>
        <w:t>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ab/>
        <w:t>(C)</w:t>
      </w:r>
      <w:r w:rsidRPr="00A52A85">
        <w:rPr>
          <w:rFonts w:cs="Times New Roman"/>
        </w:rPr>
        <w:tab/>
        <w:t>The committee shall assist and advise the Board of Medical Examiners in determining whether a specific vaccine is appropriate for administration by a pharmacist without a written order or prescription of a practitioner pursuant to Section 40</w:t>
      </w:r>
      <w:r>
        <w:rPr>
          <w:rFonts w:cs="Times New Roman"/>
        </w:rPr>
        <w:noBreakHyphen/>
      </w:r>
      <w:r w:rsidRPr="00A52A85">
        <w:rPr>
          <w:rFonts w:cs="Times New Roman"/>
        </w:rPr>
        <w:t>43</w:t>
      </w:r>
      <w:r>
        <w:rPr>
          <w:rFonts w:cs="Times New Roman"/>
        </w:rPr>
        <w:noBreakHyphen/>
      </w:r>
      <w:r w:rsidRPr="00A52A85">
        <w:rPr>
          <w:rFonts w:cs="Times New Roman"/>
        </w:rPr>
        <w:t>190.  For a specific vaccine recommended by the committee to the Board of Medical Examiners, the committee also must submit a proposed written protocol for the purpose of authorizing pharmacists to administer the vaccine as authorized by Section 40</w:t>
      </w:r>
      <w:r>
        <w:rPr>
          <w:rFonts w:cs="Times New Roman"/>
        </w:rPr>
        <w:noBreakHyphen/>
      </w:r>
      <w:r w:rsidRPr="00A52A85">
        <w:rPr>
          <w:rFonts w:cs="Times New Roman"/>
        </w:rPr>
        <w:t>43</w:t>
      </w:r>
      <w:r>
        <w:rPr>
          <w:rFonts w:cs="Times New Roman"/>
        </w:rPr>
        <w:noBreakHyphen/>
        <w:t>190</w:t>
      </w:r>
      <w:r w:rsidRPr="00A52A85">
        <w:rPr>
          <w:rFonts w:cs="Times New Roman"/>
        </w:rPr>
        <w:t>. The committee must submit its initial recommendations to the board no later than four months after the passage of this act, and periodically thereafter as determined by the committee.”</w:t>
      </w: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2138FC"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6C9" w:rsidRPr="00A52A85"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A85">
        <w:rPr>
          <w:rFonts w:cs="Times New Roman"/>
        </w:rPr>
        <w:t>SECTION</w:t>
      </w:r>
      <w:r w:rsidRPr="00A52A85">
        <w:rPr>
          <w:rFonts w:cs="Times New Roman"/>
        </w:rPr>
        <w:tab/>
        <w:t>3.</w:t>
      </w:r>
      <w:r w:rsidRPr="00A52A85">
        <w:rPr>
          <w:rFonts w:cs="Times New Roman"/>
        </w:rPr>
        <w:tab/>
        <w:t>This act takes effect upon approval by the Governor.</w:t>
      </w: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76C9" w:rsidRDefault="006376C9"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6376C9" w:rsidRDefault="006376C9" w:rsidP="006376C9">
      <w:pPr>
        <w:jc w:val="both"/>
        <w:rPr>
          <w:color w:val="000000" w:themeColor="text1"/>
        </w:rPr>
      </w:pPr>
    </w:p>
    <w:p w:rsidR="006376C9" w:rsidRDefault="006376C9" w:rsidP="006376C9">
      <w:pPr>
        <w:jc w:val="both"/>
        <w:rPr>
          <w:color w:val="000000" w:themeColor="text1"/>
        </w:rPr>
      </w:pPr>
      <w:r>
        <w:rPr>
          <w:color w:val="000000" w:themeColor="text1"/>
        </w:rPr>
        <w:t>Approved the 1</w:t>
      </w:r>
      <w:r w:rsidRPr="0070162C">
        <w:rPr>
          <w:color w:val="000000" w:themeColor="text1"/>
          <w:vertAlign w:val="superscript"/>
        </w:rPr>
        <w:t>st</w:t>
      </w:r>
      <w:r>
        <w:rPr>
          <w:color w:val="000000" w:themeColor="text1"/>
        </w:rPr>
        <w:t xml:space="preserve"> day of June, 2015. </w:t>
      </w:r>
    </w:p>
    <w:p w:rsidR="006376C9" w:rsidRDefault="006376C9" w:rsidP="006376C9">
      <w:pPr>
        <w:jc w:val="center"/>
        <w:rPr>
          <w:color w:val="000000" w:themeColor="text1"/>
        </w:rPr>
      </w:pPr>
    </w:p>
    <w:p w:rsidR="006376C9" w:rsidRDefault="006376C9" w:rsidP="006376C9">
      <w:pPr>
        <w:jc w:val="center"/>
        <w:rPr>
          <w:color w:val="000000" w:themeColor="text1"/>
        </w:rPr>
      </w:pPr>
      <w:r>
        <w:rPr>
          <w:color w:val="000000" w:themeColor="text1"/>
        </w:rPr>
        <w:t>__________</w:t>
      </w:r>
    </w:p>
    <w:p w:rsidR="00C276BC" w:rsidRPr="005D19E3" w:rsidRDefault="00C276BC" w:rsidP="0063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76BC" w:rsidRPr="005D19E3" w:rsidSect="00C276B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8E" w:rsidRDefault="00FA5E8E" w:rsidP="007D5FAC">
      <w:r>
        <w:separator/>
      </w:r>
    </w:p>
  </w:endnote>
  <w:endnote w:type="continuationSeparator" w:id="0">
    <w:p w:rsidR="00FA5E8E" w:rsidRDefault="00FA5E8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BC" w:rsidRPr="00C276BC" w:rsidRDefault="00C276BC" w:rsidP="00C276B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D58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BC" w:rsidRDefault="00C27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8E" w:rsidRDefault="00FA5E8E" w:rsidP="007D5FAC">
      <w:r>
        <w:separator/>
      </w:r>
    </w:p>
  </w:footnote>
  <w:footnote w:type="continuationSeparator" w:id="0">
    <w:p w:rsidR="00FA5E8E" w:rsidRDefault="00FA5E8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13"/>
    <w:docVar w:name="ActSecretary" w:val="Morgan"/>
    <w:docVar w:name="ActSIdno" w:val="(29)  413AB15"/>
    <w:docVar w:name="clipname" w:val="413AB15"/>
    <w:docVar w:name="dvBillNumber" w:val="413"/>
    <w:docVar w:name="dvBillNumberPrefix" w:val="S"/>
    <w:docVar w:name="dvOriginalBody" w:val="Senate"/>
    <w:docVar w:name="OrigSENATEBillNo" w:val="413"/>
    <w:docVar w:name="SENATEACTFULLPATH" w:val="L:\COUNCIL\ACTS\413AB15.DOCX"/>
    <w:docVar w:name="WhatActtype" w:val="AN ACT"/>
  </w:docVars>
  <w:rsids>
    <w:rsidRoot w:val="00FA5E8E"/>
    <w:rsid w:val="00002DE0"/>
    <w:rsid w:val="00015182"/>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6FC8"/>
    <w:rsid w:val="000D356E"/>
    <w:rsid w:val="000D6F51"/>
    <w:rsid w:val="000F28E4"/>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6FF6"/>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8FC"/>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03DA"/>
    <w:rsid w:val="00392293"/>
    <w:rsid w:val="0039655A"/>
    <w:rsid w:val="00396C58"/>
    <w:rsid w:val="003A6D96"/>
    <w:rsid w:val="003A7517"/>
    <w:rsid w:val="003B1A01"/>
    <w:rsid w:val="003B2E6E"/>
    <w:rsid w:val="003B355D"/>
    <w:rsid w:val="003B6BB7"/>
    <w:rsid w:val="003B746E"/>
    <w:rsid w:val="003C030C"/>
    <w:rsid w:val="003D2A73"/>
    <w:rsid w:val="003F4DB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2F9B"/>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19E3"/>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6CF"/>
    <w:rsid w:val="006236C9"/>
    <w:rsid w:val="00625487"/>
    <w:rsid w:val="00626F43"/>
    <w:rsid w:val="0063724D"/>
    <w:rsid w:val="006376C9"/>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1E8A"/>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7F7FA9"/>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A3F"/>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A0D"/>
    <w:rsid w:val="00B11270"/>
    <w:rsid w:val="00B12572"/>
    <w:rsid w:val="00B225C0"/>
    <w:rsid w:val="00B303AC"/>
    <w:rsid w:val="00B374C4"/>
    <w:rsid w:val="00B37DF7"/>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1E82"/>
    <w:rsid w:val="00BC5FF9"/>
    <w:rsid w:val="00BE36EB"/>
    <w:rsid w:val="00BE41F8"/>
    <w:rsid w:val="00BF1B60"/>
    <w:rsid w:val="00BF2034"/>
    <w:rsid w:val="00BF33CD"/>
    <w:rsid w:val="00BF352D"/>
    <w:rsid w:val="00BF6E92"/>
    <w:rsid w:val="00BF77E3"/>
    <w:rsid w:val="00C0158B"/>
    <w:rsid w:val="00C02F5C"/>
    <w:rsid w:val="00C02F6F"/>
    <w:rsid w:val="00C03629"/>
    <w:rsid w:val="00C04FCB"/>
    <w:rsid w:val="00C06FF3"/>
    <w:rsid w:val="00C1173A"/>
    <w:rsid w:val="00C12583"/>
    <w:rsid w:val="00C15148"/>
    <w:rsid w:val="00C216F6"/>
    <w:rsid w:val="00C2227D"/>
    <w:rsid w:val="00C230AF"/>
    <w:rsid w:val="00C23B1A"/>
    <w:rsid w:val="00C276BC"/>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2A9E"/>
    <w:rsid w:val="00D3443A"/>
    <w:rsid w:val="00D366FE"/>
    <w:rsid w:val="00D36CF8"/>
    <w:rsid w:val="00D375C1"/>
    <w:rsid w:val="00D461BE"/>
    <w:rsid w:val="00D474CA"/>
    <w:rsid w:val="00D50FB9"/>
    <w:rsid w:val="00D52CFE"/>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6433"/>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207"/>
    <w:rsid w:val="00EC47CE"/>
    <w:rsid w:val="00ED4871"/>
    <w:rsid w:val="00ED5892"/>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551"/>
    <w:rsid w:val="00F54582"/>
    <w:rsid w:val="00F61884"/>
    <w:rsid w:val="00F627EF"/>
    <w:rsid w:val="00F669CB"/>
    <w:rsid w:val="00F66E0E"/>
    <w:rsid w:val="00F70C76"/>
    <w:rsid w:val="00F721C4"/>
    <w:rsid w:val="00F7296A"/>
    <w:rsid w:val="00F86999"/>
    <w:rsid w:val="00FA1013"/>
    <w:rsid w:val="00FA5E8E"/>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BBD046C-68CF-415C-8F47-2CC335C8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276B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53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51"/>
    <w:rPr>
      <w:rFonts w:ascii="Segoe UI" w:hAnsi="Segoe UI" w:cs="Segoe UI"/>
      <w:sz w:val="18"/>
      <w:szCs w:val="18"/>
    </w:rPr>
  </w:style>
  <w:style w:type="table" w:styleId="TableGrid">
    <w:name w:val="Table Grid"/>
    <w:basedOn w:val="TableNormal"/>
    <w:uiPriority w:val="59"/>
    <w:rsid w:val="00D52CF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76B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064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0-15.docx" TargetMode="External"/><Relationship Id="rId13" Type="http://schemas.openxmlformats.org/officeDocument/2006/relationships/hyperlink" Target="file:///h:\HJ%20Archive\2015\03-17-15.docx" TargetMode="External"/><Relationship Id="rId18" Type="http://schemas.openxmlformats.org/officeDocument/2006/relationships/hyperlink" Target="http://www.scstatehouse.gov/billsearch.php?billnumbers=413&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413_20150311.docx" TargetMode="External"/><Relationship Id="rId7" Type="http://schemas.openxmlformats.org/officeDocument/2006/relationships/hyperlink" Target="file:///h:\SJ%20Archive\2015\02-04-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5\05-27-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26-15.docx" TargetMode="External"/><Relationship Id="rId20" Type="http://schemas.openxmlformats.org/officeDocument/2006/relationships/hyperlink" Target="file:///p:\pprever\2015-16\413_20150310.docx" TargetMode="External"/><Relationship Id="rId1" Type="http://schemas.openxmlformats.org/officeDocument/2006/relationships/styles" Target="styles.xml"/><Relationship Id="rId6" Type="http://schemas.openxmlformats.org/officeDocument/2006/relationships/hyperlink" Target="file:///h:\SJ%20Archive\2015\02-04-15.docx" TargetMode="External"/><Relationship Id="rId11" Type="http://schemas.openxmlformats.org/officeDocument/2006/relationships/hyperlink" Target="file:///h:\SJ%20Archive\2015\03-17-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6-15.docx" TargetMode="External"/><Relationship Id="rId23" Type="http://schemas.openxmlformats.org/officeDocument/2006/relationships/footer" Target="footer1.xml"/><Relationship Id="rId10" Type="http://schemas.openxmlformats.org/officeDocument/2006/relationships/hyperlink" Target="file:///h:\SJ%20Archive\2015\03-12-15.docx" TargetMode="External"/><Relationship Id="rId19" Type="http://schemas.openxmlformats.org/officeDocument/2006/relationships/hyperlink" Target="file:///p:\pprever\2015-16\413_20150204.docx" TargetMode="External"/><Relationship Id="rId4" Type="http://schemas.openxmlformats.org/officeDocument/2006/relationships/footnotes" Target="footnotes.xml"/><Relationship Id="rId9" Type="http://schemas.openxmlformats.org/officeDocument/2006/relationships/hyperlink" Target="file:///h:\SJ%20Archive\2015\03-12-15.docx" TargetMode="External"/><Relationship Id="rId14" Type="http://schemas.openxmlformats.org/officeDocument/2006/relationships/hyperlink" Target="file:///h:\HJ%20Archive\2015\05-20-15.docx" TargetMode="External"/><Relationship Id="rId22" Type="http://schemas.openxmlformats.org/officeDocument/2006/relationships/hyperlink" Target="file:///p:\pprever\2015-16\413_2015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413: Pharmacists - South Carolina Legislature Online</dc:title>
  <dc:subject/>
  <dc:creator>angiemorgan</dc:creator>
  <cp:keywords/>
  <dc:description/>
  <cp:lastModifiedBy>N Cumfer</cp:lastModifiedBy>
  <cp:revision>2</cp:revision>
  <cp:lastPrinted>2015-05-27T14:40:00Z</cp:lastPrinted>
  <dcterms:created xsi:type="dcterms:W3CDTF">2016-12-02T17:01:00Z</dcterms:created>
  <dcterms:modified xsi:type="dcterms:W3CDTF">2016-12-02T17:01:00Z</dcterms:modified>
</cp:coreProperties>
</file>