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920A3">
        <w:rPr>
          <w:rFonts w:eastAsia="Times New Roman" w:cs="Times New Roman"/>
          <w:b/>
          <w:szCs w:val="20"/>
        </w:rPr>
        <w:t>South Carolina General Assembly</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920A3">
        <w:rPr>
          <w:rFonts w:eastAsia="Times New Roman" w:cs="Times New Roman"/>
          <w:szCs w:val="20"/>
        </w:rPr>
        <w:t>121st Session, 2015-2016</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0A3" w:rsidRPr="00B920A3" w:rsidRDefault="002F6C17"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A263, R301, H4262</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b/>
          <w:szCs w:val="20"/>
        </w:rPr>
        <w:t>STATUS INFORMATION</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szCs w:val="20"/>
        </w:rPr>
        <w:t>General Bill</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szCs w:val="20"/>
        </w:rPr>
        <w:t>Sponsors: Reps. Erickson, M.S. McLeod, Collins and Long</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szCs w:val="20"/>
        </w:rPr>
        <w:t>Document Path: l:\council\bills\bh\26298vr15.docx</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szCs w:val="20"/>
        </w:rPr>
        <w:t>Companion/Similar bill(s): 763</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52F" w:rsidRDefault="0046252F"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26, 2015</w:t>
      </w:r>
    </w:p>
    <w:p w:rsidR="0046252F" w:rsidRDefault="0046252F"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2016</w:t>
      </w:r>
    </w:p>
    <w:p w:rsidR="0046252F" w:rsidRDefault="0046252F"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46252F" w:rsidRDefault="0046252F"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46252F" w:rsidRDefault="0046252F"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46252F" w:rsidRDefault="0046252F"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szCs w:val="20"/>
        </w:rPr>
        <w:t>Summary: Family childcare homes</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0A3" w:rsidRPr="00B920A3" w:rsidRDefault="00B920A3" w:rsidP="00B920A3">
      <w:pPr>
        <w:widowControl w:val="0"/>
        <w:tabs>
          <w:tab w:val="center" w:pos="590"/>
          <w:tab w:val="center" w:pos="1440"/>
          <w:tab w:val="left" w:pos="1872"/>
          <w:tab w:val="left" w:pos="9187"/>
        </w:tabs>
        <w:rPr>
          <w:rFonts w:eastAsia="Times New Roman" w:cs="Times New Roman"/>
          <w:szCs w:val="20"/>
        </w:rPr>
      </w:pPr>
      <w:r w:rsidRPr="00B920A3">
        <w:rPr>
          <w:rFonts w:eastAsia="Times New Roman" w:cs="Times New Roman"/>
          <w:b/>
          <w:szCs w:val="20"/>
        </w:rPr>
        <w:t>HISTORY OF LEGISLATIVE ACTIONS</w:t>
      </w:r>
    </w:p>
    <w:p w:rsidR="00B920A3" w:rsidRPr="00B920A3" w:rsidRDefault="00B920A3" w:rsidP="00B920A3">
      <w:pPr>
        <w:widowControl w:val="0"/>
        <w:tabs>
          <w:tab w:val="center" w:pos="590"/>
          <w:tab w:val="center" w:pos="1440"/>
          <w:tab w:val="left" w:pos="1872"/>
          <w:tab w:val="left" w:pos="9187"/>
        </w:tabs>
        <w:rPr>
          <w:rFonts w:eastAsia="Times New Roman" w:cs="Times New Roman"/>
          <w:szCs w:val="20"/>
        </w:rPr>
      </w:pPr>
    </w:p>
    <w:p w:rsidR="00B920A3" w:rsidRPr="00B920A3" w:rsidRDefault="00B920A3" w:rsidP="00B920A3">
      <w:pPr>
        <w:widowControl w:val="0"/>
        <w:tabs>
          <w:tab w:val="center" w:pos="590"/>
          <w:tab w:val="center" w:pos="1440"/>
          <w:tab w:val="left" w:pos="1872"/>
          <w:tab w:val="left" w:pos="9187"/>
        </w:tabs>
        <w:rPr>
          <w:rFonts w:eastAsia="Times New Roman" w:cs="Times New Roman"/>
          <w:szCs w:val="20"/>
        </w:rPr>
      </w:pPr>
      <w:r w:rsidRPr="00B920A3">
        <w:rPr>
          <w:rFonts w:eastAsia="Times New Roman" w:cs="Times New Roman"/>
          <w:szCs w:val="20"/>
          <w:u w:val="single"/>
        </w:rPr>
        <w:tab/>
        <w:t>Date</w:t>
      </w:r>
      <w:r w:rsidRPr="00B920A3">
        <w:rPr>
          <w:rFonts w:eastAsia="Times New Roman" w:cs="Times New Roman"/>
          <w:szCs w:val="20"/>
          <w:u w:val="single"/>
        </w:rPr>
        <w:tab/>
        <w:t>Body</w:t>
      </w:r>
      <w:r w:rsidRPr="00B920A3">
        <w:rPr>
          <w:rFonts w:eastAsia="Times New Roman" w:cs="Times New Roman"/>
          <w:szCs w:val="20"/>
          <w:u w:val="single"/>
        </w:rPr>
        <w:tab/>
        <w:t>Action Description with journal page number</w:t>
      </w:r>
      <w:r w:rsidRPr="00B920A3">
        <w:rPr>
          <w:rFonts w:eastAsia="Times New Roman" w:cs="Times New Roman"/>
          <w:szCs w:val="20"/>
          <w:u w:val="single"/>
        </w:rPr>
        <w:tab/>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6C12E8">
        <w:rPr>
          <w:rFonts w:cs="Times New Roman"/>
        </w:rPr>
        <w:t>Introduced and read first time (</w:t>
      </w:r>
      <w:hyperlink r:id="rId7" w:history="1">
        <w:r w:rsidRPr="002A1E4B">
          <w:rPr>
            <w:rStyle w:val="Hyperlink"/>
            <w:rFonts w:cs="Times New Roman"/>
          </w:rPr>
          <w:t>House Journal</w:t>
        </w:r>
        <w:r w:rsidRPr="002A1E4B">
          <w:rPr>
            <w:rStyle w:val="Hyperlink"/>
            <w:rFonts w:cs="Times New Roman"/>
          </w:rPr>
          <w:noBreakHyphen/>
          <w:t>page 74</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6C12E8">
        <w:rPr>
          <w:rFonts w:cs="Times New Roman"/>
        </w:rPr>
        <w:t>Referred to Commi</w:t>
      </w:r>
      <w:r>
        <w:rPr>
          <w:rFonts w:cs="Times New Roman"/>
        </w:rPr>
        <w:t xml:space="preserve">ttee on </w:t>
      </w:r>
      <w:r w:rsidRPr="006C12E8">
        <w:rPr>
          <w:rFonts w:cs="Times New Roman"/>
          <w:b/>
        </w:rPr>
        <w:t>Medical, Military, Public and Municipal Affairs</w:t>
      </w:r>
      <w:r w:rsidRPr="006C12E8">
        <w:rPr>
          <w:rFonts w:cs="Times New Roman"/>
        </w:rPr>
        <w:t xml:space="preserve"> (</w:t>
      </w:r>
      <w:hyperlink r:id="rId8" w:history="1">
        <w:r w:rsidRPr="002A1E4B">
          <w:rPr>
            <w:rStyle w:val="Hyperlink"/>
            <w:rFonts w:cs="Times New Roman"/>
          </w:rPr>
          <w:t>House Journal</w:t>
        </w:r>
        <w:r w:rsidRPr="002A1E4B">
          <w:rPr>
            <w:rStyle w:val="Hyperlink"/>
            <w:rFonts w:cs="Times New Roman"/>
          </w:rPr>
          <w:noBreakHyphen/>
          <w:t>page 74</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C12E8">
        <w:rPr>
          <w:rFonts w:cs="Times New Roman"/>
        </w:rPr>
        <w:t>Committee r</w:t>
      </w:r>
      <w:r>
        <w:rPr>
          <w:rFonts w:cs="Times New Roman"/>
        </w:rPr>
        <w:t xml:space="preserve">eport: Favorable with amendment </w:t>
      </w:r>
      <w:r w:rsidRPr="006C12E8">
        <w:rPr>
          <w:rFonts w:cs="Times New Roman"/>
          <w:b/>
        </w:rPr>
        <w:t>Medical, Military, Public and Municipal Affairs</w:t>
      </w:r>
      <w:r>
        <w:rPr>
          <w:rFonts w:cs="Times New Roman"/>
        </w:rPr>
        <w:t xml:space="preserve"> </w:t>
      </w:r>
      <w:r w:rsidRPr="006C12E8">
        <w:rPr>
          <w:rFonts w:cs="Times New Roman"/>
        </w:rPr>
        <w:t>(</w:t>
      </w:r>
      <w:hyperlink r:id="rId9" w:history="1">
        <w:r w:rsidRPr="002A1E4B">
          <w:rPr>
            <w:rStyle w:val="Hyperlink"/>
            <w:rFonts w:cs="Times New Roman"/>
          </w:rPr>
          <w:t>House Journal</w:t>
        </w:r>
        <w:r w:rsidRPr="002A1E4B">
          <w:rPr>
            <w:rStyle w:val="Hyperlink"/>
            <w:rFonts w:cs="Times New Roman"/>
          </w:rPr>
          <w:noBreakHyphen/>
          <w:t>page 4</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6C12E8">
        <w:rPr>
          <w:rFonts w:cs="Times New Roman"/>
        </w:rPr>
        <w:t>Deba</w:t>
      </w:r>
      <w:r>
        <w:rPr>
          <w:rFonts w:cs="Times New Roman"/>
        </w:rPr>
        <w:t>te adjourned until Wed., 3</w:t>
      </w:r>
      <w:r>
        <w:rPr>
          <w:rFonts w:cs="Times New Roman"/>
        </w:rPr>
        <w:noBreakHyphen/>
        <w:t>2</w:t>
      </w:r>
      <w:r>
        <w:rPr>
          <w:rFonts w:cs="Times New Roman"/>
        </w:rPr>
        <w:noBreakHyphen/>
        <w:t xml:space="preserve">16 </w:t>
      </w:r>
      <w:r w:rsidRPr="006C12E8">
        <w:rPr>
          <w:rFonts w:cs="Times New Roman"/>
        </w:rPr>
        <w:t>(</w:t>
      </w:r>
      <w:hyperlink r:id="rId10" w:history="1">
        <w:r w:rsidRPr="002A1E4B">
          <w:rPr>
            <w:rStyle w:val="Hyperlink"/>
            <w:rFonts w:cs="Times New Roman"/>
          </w:rPr>
          <w:t>House Journal</w:t>
        </w:r>
        <w:r w:rsidRPr="002A1E4B">
          <w:rPr>
            <w:rStyle w:val="Hyperlink"/>
            <w:rFonts w:cs="Times New Roman"/>
          </w:rPr>
          <w:noBreakHyphen/>
          <w:t>page 12</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6C12E8">
        <w:rPr>
          <w:rFonts w:cs="Times New Roman"/>
        </w:rPr>
        <w:t>Amended (</w:t>
      </w:r>
      <w:hyperlink r:id="rId11" w:history="1">
        <w:r w:rsidRPr="002A1E4B">
          <w:rPr>
            <w:rStyle w:val="Hyperlink"/>
            <w:rFonts w:cs="Times New Roman"/>
          </w:rPr>
          <w:t>House Journal</w:t>
        </w:r>
        <w:r w:rsidRPr="002A1E4B">
          <w:rPr>
            <w:rStyle w:val="Hyperlink"/>
            <w:rFonts w:cs="Times New Roman"/>
          </w:rPr>
          <w:noBreakHyphen/>
          <w:t>page 20</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6C12E8">
        <w:rPr>
          <w:rFonts w:cs="Times New Roman"/>
        </w:rPr>
        <w:t>Debate adjourned until Thur., 3</w:t>
      </w:r>
      <w:r>
        <w:rPr>
          <w:rFonts w:cs="Times New Roman"/>
        </w:rPr>
        <w:noBreakHyphen/>
      </w:r>
      <w:r w:rsidRPr="006C12E8">
        <w:rPr>
          <w:rFonts w:cs="Times New Roman"/>
        </w:rPr>
        <w:t>3</w:t>
      </w:r>
      <w:r>
        <w:rPr>
          <w:rFonts w:cs="Times New Roman"/>
        </w:rPr>
        <w:noBreakHyphen/>
        <w:t xml:space="preserve">16 </w:t>
      </w:r>
      <w:r w:rsidRPr="006C12E8">
        <w:rPr>
          <w:rFonts w:cs="Times New Roman"/>
        </w:rPr>
        <w:t>(</w:t>
      </w:r>
      <w:hyperlink r:id="rId12" w:history="1">
        <w:r w:rsidRPr="002A1E4B">
          <w:rPr>
            <w:rStyle w:val="Hyperlink"/>
            <w:rFonts w:cs="Times New Roman"/>
          </w:rPr>
          <w:t>House Journal</w:t>
        </w:r>
        <w:r w:rsidRPr="002A1E4B">
          <w:rPr>
            <w:rStyle w:val="Hyperlink"/>
            <w:rFonts w:cs="Times New Roman"/>
          </w:rPr>
          <w:noBreakHyphen/>
          <w:t>page 30</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6C12E8">
        <w:rPr>
          <w:rFonts w:cs="Times New Roman"/>
        </w:rPr>
        <w:t>Debat</w:t>
      </w:r>
      <w:r>
        <w:rPr>
          <w:rFonts w:cs="Times New Roman"/>
        </w:rPr>
        <w:t>e adjourned until Tues., 3</w:t>
      </w:r>
      <w:r>
        <w:rPr>
          <w:rFonts w:cs="Times New Roman"/>
        </w:rPr>
        <w:noBreakHyphen/>
        <w:t>8</w:t>
      </w:r>
      <w:r>
        <w:rPr>
          <w:rFonts w:cs="Times New Roman"/>
        </w:rPr>
        <w:noBreakHyphen/>
        <w:t xml:space="preserve">16 </w:t>
      </w:r>
      <w:r w:rsidRPr="006C12E8">
        <w:rPr>
          <w:rFonts w:cs="Times New Roman"/>
        </w:rPr>
        <w:t>(</w:t>
      </w:r>
      <w:hyperlink r:id="rId13" w:history="1">
        <w:r w:rsidRPr="002A1E4B">
          <w:rPr>
            <w:rStyle w:val="Hyperlink"/>
            <w:rFonts w:cs="Times New Roman"/>
          </w:rPr>
          <w:t>House Journal</w:t>
        </w:r>
        <w:r w:rsidRPr="002A1E4B">
          <w:rPr>
            <w:rStyle w:val="Hyperlink"/>
            <w:rFonts w:cs="Times New Roman"/>
          </w:rPr>
          <w:noBreakHyphen/>
          <w:t>page 22</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6C12E8">
        <w:rPr>
          <w:rFonts w:cs="Times New Roman"/>
        </w:rPr>
        <w:t>Read second time (</w:t>
      </w:r>
      <w:hyperlink r:id="rId14" w:history="1">
        <w:r w:rsidRPr="002A1E4B">
          <w:rPr>
            <w:rStyle w:val="Hyperlink"/>
            <w:rFonts w:cs="Times New Roman"/>
          </w:rPr>
          <w:t>House Journal</w:t>
        </w:r>
        <w:r w:rsidRPr="002A1E4B">
          <w:rPr>
            <w:rStyle w:val="Hyperlink"/>
            <w:rFonts w:cs="Times New Roman"/>
          </w:rPr>
          <w:noBreakHyphen/>
          <w:t>page 14</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6C12E8">
        <w:rPr>
          <w:rFonts w:cs="Times New Roman"/>
        </w:rPr>
        <w:t>Roll call Yeas</w:t>
      </w:r>
      <w:r>
        <w:rPr>
          <w:rFonts w:cs="Times New Roman"/>
        </w:rPr>
        <w:noBreakHyphen/>
      </w:r>
      <w:r w:rsidRPr="006C12E8">
        <w:rPr>
          <w:rFonts w:cs="Times New Roman"/>
        </w:rPr>
        <w:t>93  Nays</w:t>
      </w:r>
      <w:r>
        <w:rPr>
          <w:rFonts w:cs="Times New Roman"/>
        </w:rPr>
        <w:noBreakHyphen/>
      </w:r>
      <w:r w:rsidRPr="006C12E8">
        <w:rPr>
          <w:rFonts w:cs="Times New Roman"/>
        </w:rPr>
        <w:t>0 (</w:t>
      </w:r>
      <w:hyperlink r:id="rId15" w:history="1">
        <w:r w:rsidRPr="002A1E4B">
          <w:rPr>
            <w:rStyle w:val="Hyperlink"/>
            <w:rFonts w:cs="Times New Roman"/>
          </w:rPr>
          <w:t>House Journal</w:t>
        </w:r>
        <w:r w:rsidRPr="002A1E4B">
          <w:rPr>
            <w:rStyle w:val="Hyperlink"/>
            <w:rFonts w:cs="Times New Roman"/>
          </w:rPr>
          <w:noBreakHyphen/>
          <w:t>page 16</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6C12E8">
        <w:rPr>
          <w:rFonts w:cs="Times New Roman"/>
        </w:rPr>
        <w:t>Rea</w:t>
      </w:r>
      <w:r>
        <w:rPr>
          <w:rFonts w:cs="Times New Roman"/>
        </w:rPr>
        <w:t xml:space="preserve">d third time and sent to Senate </w:t>
      </w:r>
      <w:r w:rsidRPr="006C12E8">
        <w:rPr>
          <w:rFonts w:cs="Times New Roman"/>
        </w:rPr>
        <w:t>(</w:t>
      </w:r>
      <w:hyperlink r:id="rId16" w:history="1">
        <w:r w:rsidRPr="002A1E4B">
          <w:rPr>
            <w:rStyle w:val="Hyperlink"/>
            <w:rFonts w:cs="Times New Roman"/>
          </w:rPr>
          <w:t>House Journal</w:t>
        </w:r>
        <w:r w:rsidRPr="002A1E4B">
          <w:rPr>
            <w:rStyle w:val="Hyperlink"/>
            <w:rFonts w:cs="Times New Roman"/>
          </w:rPr>
          <w:noBreakHyphen/>
          <w:t>page 7</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6C12E8">
        <w:rPr>
          <w:rFonts w:cs="Times New Roman"/>
        </w:rPr>
        <w:t>Roll call Yeas</w:t>
      </w:r>
      <w:r>
        <w:rPr>
          <w:rFonts w:cs="Times New Roman"/>
        </w:rPr>
        <w:noBreakHyphen/>
      </w:r>
      <w:r w:rsidRPr="006C12E8">
        <w:rPr>
          <w:rFonts w:cs="Times New Roman"/>
        </w:rPr>
        <w:t>106  Nays</w:t>
      </w:r>
      <w:r>
        <w:rPr>
          <w:rFonts w:cs="Times New Roman"/>
        </w:rPr>
        <w:noBreakHyphen/>
      </w:r>
      <w:r w:rsidRPr="006C12E8">
        <w:rPr>
          <w:rFonts w:cs="Times New Roman"/>
        </w:rPr>
        <w:t>0 (</w:t>
      </w:r>
      <w:hyperlink r:id="rId17" w:history="1">
        <w:r w:rsidRPr="002A1E4B">
          <w:rPr>
            <w:rStyle w:val="Hyperlink"/>
            <w:rFonts w:cs="Times New Roman"/>
          </w:rPr>
          <w:t>House Journal</w:t>
        </w:r>
        <w:r w:rsidRPr="002A1E4B">
          <w:rPr>
            <w:rStyle w:val="Hyperlink"/>
            <w:rFonts w:cs="Times New Roman"/>
          </w:rPr>
          <w:noBreakHyphen/>
          <w:t>page 7</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6C12E8">
        <w:rPr>
          <w:rFonts w:cs="Times New Roman"/>
        </w:rPr>
        <w:t>Introduced and read first time (</w:t>
      </w:r>
      <w:hyperlink r:id="rId18" w:history="1">
        <w:r w:rsidRPr="002A1E4B">
          <w:rPr>
            <w:rStyle w:val="Hyperlink"/>
            <w:rFonts w:cs="Times New Roman"/>
          </w:rPr>
          <w:t>Senate Journal</w:t>
        </w:r>
        <w:r w:rsidRPr="002A1E4B">
          <w:rPr>
            <w:rStyle w:val="Hyperlink"/>
            <w:rFonts w:cs="Times New Roman"/>
          </w:rPr>
          <w:noBreakHyphen/>
          <w:t>page 7</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6C12E8">
        <w:rPr>
          <w:rFonts w:cs="Times New Roman"/>
        </w:rPr>
        <w:t>Ref</w:t>
      </w:r>
      <w:r>
        <w:rPr>
          <w:rFonts w:cs="Times New Roman"/>
        </w:rPr>
        <w:t xml:space="preserve">erred to Committee on </w:t>
      </w:r>
      <w:r w:rsidRPr="006C12E8">
        <w:rPr>
          <w:rFonts w:cs="Times New Roman"/>
          <w:b/>
        </w:rPr>
        <w:t>Judiciary</w:t>
      </w:r>
      <w:r>
        <w:rPr>
          <w:rFonts w:cs="Times New Roman"/>
        </w:rPr>
        <w:t xml:space="preserve"> </w:t>
      </w:r>
      <w:r w:rsidRPr="006C12E8">
        <w:rPr>
          <w:rFonts w:cs="Times New Roman"/>
        </w:rPr>
        <w:t>(</w:t>
      </w:r>
      <w:hyperlink r:id="rId19" w:history="1">
        <w:r w:rsidRPr="002A1E4B">
          <w:rPr>
            <w:rStyle w:val="Hyperlink"/>
            <w:rFonts w:cs="Times New Roman"/>
          </w:rPr>
          <w:t>Senate Journal</w:t>
        </w:r>
        <w:r w:rsidRPr="002A1E4B">
          <w:rPr>
            <w:rStyle w:val="Hyperlink"/>
            <w:rFonts w:cs="Times New Roman"/>
          </w:rPr>
          <w:noBreakHyphen/>
          <w:t>page 7</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4/22/2016</w:t>
      </w:r>
      <w:r>
        <w:rPr>
          <w:rFonts w:cs="Times New Roman"/>
        </w:rPr>
        <w:tab/>
        <w:t>Senate</w:t>
      </w:r>
      <w:r>
        <w:rPr>
          <w:rFonts w:cs="Times New Roman"/>
        </w:rPr>
        <w:tab/>
      </w:r>
      <w:r w:rsidRPr="006C12E8">
        <w:rPr>
          <w:rFonts w:cs="Times New Roman"/>
        </w:rPr>
        <w:t>Referred to Subcommittee: Young (ch), McElveen, Shealy</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6C12E8">
        <w:rPr>
          <w:rFonts w:cs="Times New Roman"/>
        </w:rPr>
        <w:t>Committee r</w:t>
      </w:r>
      <w:r>
        <w:rPr>
          <w:rFonts w:cs="Times New Roman"/>
        </w:rPr>
        <w:t xml:space="preserve">eport: Favorable with amendment </w:t>
      </w:r>
      <w:r w:rsidRPr="006C12E8">
        <w:rPr>
          <w:rFonts w:cs="Times New Roman"/>
          <w:b/>
        </w:rPr>
        <w:t>Judiciary</w:t>
      </w:r>
      <w:r w:rsidRPr="006C12E8">
        <w:rPr>
          <w:rFonts w:cs="Times New Roman"/>
        </w:rPr>
        <w:t xml:space="preserve"> (</w:t>
      </w:r>
      <w:hyperlink r:id="rId20" w:history="1">
        <w:r w:rsidRPr="002A1E4B">
          <w:rPr>
            <w:rStyle w:val="Hyperlink"/>
            <w:rFonts w:cs="Times New Roman"/>
          </w:rPr>
          <w:t>Senate Journal</w:t>
        </w:r>
        <w:r w:rsidRPr="002A1E4B">
          <w:rPr>
            <w:rStyle w:val="Hyperlink"/>
            <w:rFonts w:cs="Times New Roman"/>
          </w:rPr>
          <w:noBreakHyphen/>
          <w:t>page 15</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6C12E8">
        <w:rPr>
          <w:rFonts w:cs="Times New Roman"/>
        </w:rPr>
        <w:t>Committee Amendment Adopted (</w:t>
      </w:r>
      <w:hyperlink r:id="rId21" w:history="1">
        <w:r w:rsidRPr="002A1E4B">
          <w:rPr>
            <w:rStyle w:val="Hyperlink"/>
            <w:rFonts w:cs="Times New Roman"/>
          </w:rPr>
          <w:t>Senate Journal</w:t>
        </w:r>
        <w:r w:rsidRPr="002A1E4B">
          <w:rPr>
            <w:rStyle w:val="Hyperlink"/>
            <w:rFonts w:cs="Times New Roman"/>
          </w:rPr>
          <w:noBreakHyphen/>
          <w:t>page 31</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6C12E8">
        <w:rPr>
          <w:rFonts w:cs="Times New Roman"/>
        </w:rPr>
        <w:t>Read second time (</w:t>
      </w:r>
      <w:hyperlink r:id="rId22" w:history="1">
        <w:r w:rsidRPr="002A1E4B">
          <w:rPr>
            <w:rStyle w:val="Hyperlink"/>
            <w:rFonts w:cs="Times New Roman"/>
          </w:rPr>
          <w:t>Senate Journal</w:t>
        </w:r>
        <w:r w:rsidRPr="002A1E4B">
          <w:rPr>
            <w:rStyle w:val="Hyperlink"/>
            <w:rFonts w:cs="Times New Roman"/>
          </w:rPr>
          <w:noBreakHyphen/>
          <w:t>page 31</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6C12E8">
        <w:rPr>
          <w:rFonts w:cs="Times New Roman"/>
        </w:rPr>
        <w:t>Roll call Ayes</w:t>
      </w:r>
      <w:r>
        <w:rPr>
          <w:rFonts w:cs="Times New Roman"/>
        </w:rPr>
        <w:noBreakHyphen/>
      </w:r>
      <w:r w:rsidRPr="006C12E8">
        <w:rPr>
          <w:rFonts w:cs="Times New Roman"/>
        </w:rPr>
        <w:t>45  Nays</w:t>
      </w:r>
      <w:r>
        <w:rPr>
          <w:rFonts w:cs="Times New Roman"/>
        </w:rPr>
        <w:noBreakHyphen/>
      </w:r>
      <w:r w:rsidRPr="006C12E8">
        <w:rPr>
          <w:rFonts w:cs="Times New Roman"/>
        </w:rPr>
        <w:t>0 (</w:t>
      </w:r>
      <w:hyperlink r:id="rId23" w:history="1">
        <w:r w:rsidRPr="002A1E4B">
          <w:rPr>
            <w:rStyle w:val="Hyperlink"/>
            <w:rFonts w:cs="Times New Roman"/>
          </w:rPr>
          <w:t>Senate Journal</w:t>
        </w:r>
        <w:r w:rsidRPr="002A1E4B">
          <w:rPr>
            <w:rStyle w:val="Hyperlink"/>
            <w:rFonts w:cs="Times New Roman"/>
          </w:rPr>
          <w:noBreakHyphen/>
          <w:t>page 31</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6C12E8">
        <w:rPr>
          <w:rFonts w:cs="Times New Roman"/>
        </w:rPr>
        <w:t xml:space="preserve">Read third </w:t>
      </w:r>
      <w:r>
        <w:rPr>
          <w:rFonts w:cs="Times New Roman"/>
        </w:rPr>
        <w:t xml:space="preserve">time and returned to House with </w:t>
      </w:r>
      <w:r w:rsidRPr="006C12E8">
        <w:rPr>
          <w:rFonts w:cs="Times New Roman"/>
        </w:rPr>
        <w:t>amendments (</w:t>
      </w:r>
      <w:hyperlink r:id="rId24" w:history="1">
        <w:r w:rsidRPr="002A1E4B">
          <w:rPr>
            <w:rStyle w:val="Hyperlink"/>
            <w:rFonts w:cs="Times New Roman"/>
          </w:rPr>
          <w:t>Senate Journal</w:t>
        </w:r>
        <w:r w:rsidRPr="002A1E4B">
          <w:rPr>
            <w:rStyle w:val="Hyperlink"/>
            <w:rFonts w:cs="Times New Roman"/>
          </w:rPr>
          <w:noBreakHyphen/>
          <w:t>page 56</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6C12E8">
        <w:rPr>
          <w:rFonts w:cs="Times New Roman"/>
        </w:rPr>
        <w:t>Concurred in Senate amendment and enr</w:t>
      </w:r>
      <w:r>
        <w:rPr>
          <w:rFonts w:cs="Times New Roman"/>
        </w:rPr>
        <w:t xml:space="preserve">olled </w:t>
      </w:r>
      <w:r w:rsidRPr="006C12E8">
        <w:rPr>
          <w:rFonts w:cs="Times New Roman"/>
        </w:rPr>
        <w:t>(</w:t>
      </w:r>
      <w:hyperlink r:id="rId25" w:history="1">
        <w:r w:rsidRPr="002A1E4B">
          <w:rPr>
            <w:rStyle w:val="Hyperlink"/>
            <w:rFonts w:cs="Times New Roman"/>
          </w:rPr>
          <w:t>House Journal</w:t>
        </w:r>
        <w:r w:rsidRPr="002A1E4B">
          <w:rPr>
            <w:rStyle w:val="Hyperlink"/>
            <w:rFonts w:cs="Times New Roman"/>
          </w:rPr>
          <w:noBreakHyphen/>
          <w:t>page 85</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6C12E8">
        <w:rPr>
          <w:rFonts w:cs="Times New Roman"/>
        </w:rPr>
        <w:t>Roll call Yeas</w:t>
      </w:r>
      <w:r>
        <w:rPr>
          <w:rFonts w:cs="Times New Roman"/>
        </w:rPr>
        <w:noBreakHyphen/>
      </w:r>
      <w:r w:rsidRPr="006C12E8">
        <w:rPr>
          <w:rFonts w:cs="Times New Roman"/>
        </w:rPr>
        <w:t>97  Nays</w:t>
      </w:r>
      <w:r>
        <w:rPr>
          <w:rFonts w:cs="Times New Roman"/>
        </w:rPr>
        <w:noBreakHyphen/>
      </w:r>
      <w:r w:rsidRPr="006C12E8">
        <w:rPr>
          <w:rFonts w:cs="Times New Roman"/>
        </w:rPr>
        <w:t>0 (</w:t>
      </w:r>
      <w:hyperlink r:id="rId26" w:history="1">
        <w:r w:rsidRPr="002A1E4B">
          <w:rPr>
            <w:rStyle w:val="Hyperlink"/>
            <w:rFonts w:cs="Times New Roman"/>
          </w:rPr>
          <w:t>House Journal</w:t>
        </w:r>
        <w:r w:rsidRPr="002A1E4B">
          <w:rPr>
            <w:rStyle w:val="Hyperlink"/>
            <w:rFonts w:cs="Times New Roman"/>
          </w:rPr>
          <w:noBreakHyphen/>
          <w:t>page 85</w:t>
        </w:r>
      </w:hyperlink>
      <w:r w:rsidRPr="006C12E8">
        <w:rPr>
          <w:rFonts w:cs="Times New Roman"/>
        </w:rPr>
        <w:t>)</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6C12E8">
        <w:rPr>
          <w:rFonts w:cs="Times New Roman"/>
        </w:rPr>
        <w:t>Ratified R 301</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C12E8">
        <w:rPr>
          <w:rFonts w:cs="Times New Roman"/>
        </w:rPr>
        <w:t>Signed By Governor</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6C12E8">
        <w:rPr>
          <w:rFonts w:cs="Times New Roman"/>
        </w:rPr>
        <w:t>Effective date See Act for Effective Date</w:t>
      </w:r>
    </w:p>
    <w:p w:rsidR="002F6C17" w:rsidRDefault="002F6C17" w:rsidP="002F6C17">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6C12E8">
        <w:rPr>
          <w:rFonts w:cs="Times New Roman"/>
        </w:rPr>
        <w:t>Act No</w:t>
      </w:r>
      <w:r>
        <w:rPr>
          <w:rFonts w:cs="Times New Roman"/>
        </w:rPr>
        <w:t>. </w:t>
      </w:r>
      <w:r w:rsidRPr="006C12E8">
        <w:rPr>
          <w:rFonts w:cs="Times New Roman"/>
        </w:rPr>
        <w:t>263</w:t>
      </w:r>
    </w:p>
    <w:p w:rsidR="002F6C17" w:rsidRDefault="002F6C17" w:rsidP="002F6C17">
      <w:pPr>
        <w:widowControl w:val="0"/>
        <w:tabs>
          <w:tab w:val="right" w:pos="1008"/>
          <w:tab w:val="left" w:pos="1152"/>
          <w:tab w:val="left" w:pos="1872"/>
          <w:tab w:val="left" w:pos="9187"/>
        </w:tabs>
        <w:ind w:left="2088" w:hanging="2088"/>
        <w:rPr>
          <w:rFonts w:cs="Times New Roman"/>
        </w:rPr>
      </w:pPr>
    </w:p>
    <w:p w:rsidR="00B920A3" w:rsidRPr="00B920A3" w:rsidRDefault="00B920A3" w:rsidP="00B920A3">
      <w:pPr>
        <w:widowControl w:val="0"/>
        <w:tabs>
          <w:tab w:val="right" w:pos="1008"/>
          <w:tab w:val="left" w:pos="1152"/>
          <w:tab w:val="left" w:pos="1872"/>
          <w:tab w:val="left" w:pos="9187"/>
        </w:tabs>
        <w:ind w:left="2088" w:hanging="2088"/>
        <w:rPr>
          <w:rFonts w:eastAsia="Times New Roman" w:cs="Times New Roman"/>
          <w:szCs w:val="20"/>
        </w:rPr>
      </w:pPr>
      <w:r w:rsidRPr="00B920A3">
        <w:rPr>
          <w:rFonts w:eastAsia="Times New Roman" w:cs="Times New Roman"/>
          <w:szCs w:val="20"/>
        </w:rPr>
        <w:t xml:space="preserve">View the latest </w:t>
      </w:r>
      <w:hyperlink r:id="rId27" w:history="1">
        <w:r w:rsidRPr="00B920A3">
          <w:rPr>
            <w:rFonts w:eastAsia="Times New Roman" w:cs="Times New Roman"/>
            <w:color w:val="0000FF" w:themeColor="hyperlink"/>
            <w:szCs w:val="20"/>
            <w:u w:val="single"/>
          </w:rPr>
          <w:t>legislative information</w:t>
        </w:r>
      </w:hyperlink>
      <w:r w:rsidRPr="00B920A3">
        <w:rPr>
          <w:rFonts w:eastAsia="Times New Roman" w:cs="Times New Roman"/>
          <w:szCs w:val="20"/>
        </w:rPr>
        <w:t xml:space="preserve"> at the website</w:t>
      </w:r>
    </w:p>
    <w:p w:rsidR="00B920A3" w:rsidRPr="00B920A3" w:rsidRDefault="00B920A3" w:rsidP="00B920A3">
      <w:pPr>
        <w:widowControl w:val="0"/>
        <w:tabs>
          <w:tab w:val="right" w:pos="1008"/>
          <w:tab w:val="left" w:pos="1152"/>
          <w:tab w:val="left" w:pos="1872"/>
          <w:tab w:val="left" w:pos="9187"/>
        </w:tabs>
        <w:ind w:left="2088" w:hanging="2088"/>
        <w:rPr>
          <w:rFonts w:eastAsia="Times New Roman" w:cs="Times New Roman"/>
          <w:szCs w:val="20"/>
        </w:rPr>
      </w:pPr>
    </w:p>
    <w:p w:rsidR="00B920A3" w:rsidRPr="00B920A3" w:rsidRDefault="00B920A3" w:rsidP="00B920A3">
      <w:pPr>
        <w:widowControl w:val="0"/>
        <w:tabs>
          <w:tab w:val="right" w:pos="1008"/>
          <w:tab w:val="left" w:pos="1152"/>
          <w:tab w:val="left" w:pos="1872"/>
          <w:tab w:val="left" w:pos="9187"/>
        </w:tabs>
        <w:ind w:left="2088" w:hanging="2088"/>
        <w:rPr>
          <w:rFonts w:eastAsia="Times New Roman" w:cs="Times New Roman"/>
          <w:szCs w:val="20"/>
        </w:rPr>
      </w:pP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920A3">
        <w:rPr>
          <w:rFonts w:eastAsia="Times New Roman" w:cs="Times New Roman"/>
          <w:b/>
          <w:szCs w:val="20"/>
        </w:rPr>
        <w:t>VERSIONS OF THIS BILL</w:t>
      </w:r>
    </w:p>
    <w:p w:rsidR="00B920A3" w:rsidRPr="00B920A3" w:rsidRDefault="00B920A3"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20A3" w:rsidRPr="00B920A3" w:rsidRDefault="002A1E4B" w:rsidP="00B920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B920A3" w:rsidRPr="00B920A3">
          <w:rPr>
            <w:rFonts w:eastAsia="Times New Roman" w:cs="Times New Roman"/>
            <w:color w:val="0000FF" w:themeColor="hyperlink"/>
            <w:szCs w:val="20"/>
            <w:u w:val="single"/>
          </w:rPr>
          <w:t>5/26/2015</w:t>
        </w:r>
      </w:hyperlink>
    </w:p>
    <w:p w:rsidR="00B920A3" w:rsidRPr="00B920A3" w:rsidRDefault="002A1E4B"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920A3" w:rsidRPr="00B920A3">
          <w:rPr>
            <w:rFonts w:eastAsia="Times New Roman" w:cs="Times New Roman"/>
            <w:color w:val="0000FF" w:themeColor="hyperlink"/>
            <w:szCs w:val="20"/>
            <w:u w:val="single"/>
          </w:rPr>
          <w:t>2/25/2016</w:t>
        </w:r>
      </w:hyperlink>
    </w:p>
    <w:p w:rsidR="00B920A3" w:rsidRPr="00B920A3" w:rsidRDefault="002A1E4B"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920A3" w:rsidRPr="00B920A3">
          <w:rPr>
            <w:rFonts w:eastAsia="Times New Roman" w:cs="Times New Roman"/>
            <w:color w:val="0000FF" w:themeColor="hyperlink"/>
            <w:szCs w:val="20"/>
            <w:u w:val="single"/>
          </w:rPr>
          <w:t>3/2/2016</w:t>
        </w:r>
      </w:hyperlink>
    </w:p>
    <w:p w:rsidR="00B920A3" w:rsidRPr="00B920A3" w:rsidRDefault="002A1E4B"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920A3" w:rsidRPr="00B920A3">
          <w:rPr>
            <w:rFonts w:eastAsia="Times New Roman" w:cs="Times New Roman"/>
            <w:color w:val="0000FF" w:themeColor="hyperlink"/>
            <w:szCs w:val="20"/>
            <w:u w:val="single"/>
          </w:rPr>
          <w:t>3/8/2016</w:t>
        </w:r>
      </w:hyperlink>
    </w:p>
    <w:p w:rsidR="00B920A3" w:rsidRPr="00B920A3" w:rsidRDefault="002A1E4B"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920A3" w:rsidRPr="00B920A3">
          <w:rPr>
            <w:rFonts w:eastAsia="Times New Roman" w:cs="Times New Roman"/>
            <w:color w:val="0000FF" w:themeColor="hyperlink"/>
            <w:szCs w:val="20"/>
            <w:u w:val="single"/>
          </w:rPr>
          <w:t>5/11/2016</w:t>
        </w:r>
      </w:hyperlink>
    </w:p>
    <w:p w:rsidR="00B920A3" w:rsidRPr="00B920A3" w:rsidRDefault="002A1E4B"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920A3" w:rsidRPr="00B920A3">
          <w:rPr>
            <w:rFonts w:eastAsia="Times New Roman" w:cs="Times New Roman"/>
            <w:color w:val="0000FF" w:themeColor="hyperlink"/>
            <w:szCs w:val="20"/>
            <w:u w:val="single"/>
          </w:rPr>
          <w:t>5/31/2016</w:t>
        </w:r>
      </w:hyperlink>
    </w:p>
    <w:p w:rsidR="00B920A3" w:rsidRPr="00B920A3" w:rsidRDefault="00B920A3"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920A3" w:rsidRDefault="00B920A3" w:rsidP="00B9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920A3" w:rsidSect="00B920A3">
          <w:pgSz w:w="12240" w:h="15840" w:code="1"/>
          <w:pgMar w:top="1080" w:right="1440" w:bottom="1080" w:left="1440" w:header="720" w:footer="720" w:gutter="0"/>
          <w:pgNumType w:start="1"/>
          <w:cols w:space="720"/>
          <w:noEndnote/>
          <w:docGrid w:linePitch="360"/>
        </w:sectPr>
      </w:pP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(A263, R301, H4262)</w:t>
      </w:r>
    </w:p>
    <w:p w:rsidR="00A61D33" w:rsidRPr="008836A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61D33" w:rsidRPr="00B920A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920A3">
        <w:rPr>
          <w:rFonts w:cs="Times New Roman"/>
          <w:b/>
          <w:color w:val="000000" w:themeColor="text1"/>
          <w:szCs w:val="36"/>
        </w:rPr>
        <w:t xml:space="preserve">AN ACT </w:t>
      </w:r>
      <w:r w:rsidRPr="00B920A3">
        <w:rPr>
          <w:rFonts w:cs="Times New Roman"/>
          <w:b/>
          <w:color w:val="000000" w:themeColor="text1"/>
          <w:u w:color="000000" w:themeColor="text1"/>
        </w:rPr>
        <w:t>TO AMEND SECTION 63</w:t>
      </w:r>
      <w:r w:rsidRPr="00B920A3">
        <w:rPr>
          <w:rFonts w:cs="Times New Roman"/>
          <w:b/>
          <w:color w:val="000000" w:themeColor="text1"/>
          <w:u w:color="000000" w:themeColor="text1"/>
        </w:rPr>
        <w:noBreakHyphen/>
        <w:t>13</w:t>
      </w:r>
      <w:r w:rsidRPr="00B920A3">
        <w:rPr>
          <w:rFonts w:cs="Times New Roman"/>
          <w:b/>
          <w:color w:val="000000" w:themeColor="text1"/>
          <w:u w:color="000000" w:themeColor="text1"/>
        </w:rPr>
        <w:noBreakHyphen/>
        <w:t>820, CODE OF LAWS OF SOUTH CAROLINA, 1976, RELATING TO REGISTRATION OF FAMILY CHILDCARE HOMES, SO AS TO REQUIRE A FINGERPRINT REVIEW OF CERTAIN PERSONS; TO AMEND SECTION 63</w:t>
      </w:r>
      <w:r w:rsidRPr="00B920A3">
        <w:rPr>
          <w:rFonts w:cs="Times New Roman"/>
          <w:b/>
          <w:color w:val="000000" w:themeColor="text1"/>
          <w:u w:color="000000" w:themeColor="text1"/>
        </w:rPr>
        <w:noBreakHyphen/>
        <w:t>13</w:t>
      </w:r>
      <w:r w:rsidRPr="00B920A3">
        <w:rPr>
          <w:rFonts w:cs="Times New Roman"/>
          <w:b/>
          <w:color w:val="000000" w:themeColor="text1"/>
          <w:u w:color="000000" w:themeColor="text1"/>
        </w:rPr>
        <w:noBreakHyphen/>
        <w:t>825, RELATING TO TRAINING FOR FAMILY CHILDCARE HOME OPERATORS AND EMPLOYEES, SO AS TO REQUIRE ADDITIONAL TRAINING; TO AMEND SECTION 63</w:t>
      </w:r>
      <w:r w:rsidRPr="00B920A3">
        <w:rPr>
          <w:rFonts w:cs="Times New Roman"/>
          <w:b/>
          <w:color w:val="000000" w:themeColor="text1"/>
          <w:u w:color="000000" w:themeColor="text1"/>
        </w:rPr>
        <w:noBreakHyphen/>
        <w:t>13</w:t>
      </w:r>
      <w:r w:rsidRPr="00B920A3">
        <w:rPr>
          <w:rFonts w:cs="Times New Roman"/>
          <w:b/>
          <w:color w:val="000000" w:themeColor="text1"/>
          <w:u w:color="000000" w:themeColor="text1"/>
        </w:rPr>
        <w:noBreakHyphen/>
        <w:t>830, RELATING TO STATEMENTS OF REGISTRATION FOR FAMILY CHILDCARE HOMES, SO AS TO PROVIDE ADDITIONAL AUTHORITY OF THE DEPARTMENT OF SOCIAL SERVICES AND RIGHTS OF FAMILY CHILDCARE HOMES; AND TO AMEND SECTION 63</w:t>
      </w:r>
      <w:r w:rsidRPr="00B920A3">
        <w:rPr>
          <w:rFonts w:cs="Times New Roman"/>
          <w:b/>
          <w:color w:val="000000" w:themeColor="text1"/>
          <w:u w:color="000000" w:themeColor="text1"/>
        </w:rPr>
        <w:noBreakHyphen/>
        <w:t>13</w:t>
      </w:r>
      <w:r w:rsidRPr="00B920A3">
        <w:rPr>
          <w:rFonts w:cs="Times New Roman"/>
          <w:b/>
          <w:color w:val="000000" w:themeColor="text1"/>
          <w:u w:color="000000" w:themeColor="text1"/>
        </w:rPr>
        <w:noBreakHyphen/>
        <w:t>850, RELATING TO APPEALS OF DECISIONS TO WITHDRAW A STATEMENT OF REGISTRATION OF A FAMILY CHILDCARE HOME, SO AS TO ALSO ADDRESS APPEALS OF DECISIONS TO DENY AN APPLICATION FOR A STATEMENT OR RENEWAL OF REGISTRATION.</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A611F">
        <w:rPr>
          <w:rFonts w:cs="Times New Roman"/>
          <w:b/>
          <w:color w:val="000000" w:themeColor="text1"/>
          <w:u w:color="000000" w:themeColor="text1"/>
        </w:rPr>
        <w:t xml:space="preserve"> </w:t>
      </w:r>
      <w:bookmarkStart w:id="1" w:name="titleend"/>
      <w:bookmarkEnd w:id="1"/>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1785">
        <w:rPr>
          <w:rFonts w:cs="Times New Roman"/>
        </w:rPr>
        <w:t>Be it enacted by the General Assembly of the State of South Carolina:</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1D33" w:rsidRPr="00AE20A6"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Family childcare homes, fingerprinting requirements</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SECTION</w:t>
      </w:r>
      <w:r w:rsidRPr="00641785">
        <w:rPr>
          <w:rFonts w:cs="Times New Roman"/>
          <w:snapToGrid w:val="0"/>
        </w:rPr>
        <w:tab/>
        <w:t>1.</w:t>
      </w:r>
      <w:r w:rsidRPr="00641785">
        <w:rPr>
          <w:rFonts w:cs="Times New Roman"/>
          <w:snapToGrid w:val="0"/>
        </w:rPr>
        <w:tab/>
        <w:t>Sectio</w:t>
      </w:r>
      <w:r>
        <w:rPr>
          <w:rFonts w:cs="Times New Roman"/>
          <w:snapToGrid w:val="0"/>
        </w:rPr>
        <w:t>n 63</w:t>
      </w:r>
      <w:r>
        <w:rPr>
          <w:rFonts w:cs="Times New Roman"/>
          <w:snapToGrid w:val="0"/>
        </w:rPr>
        <w:noBreakHyphen/>
        <w:t>13</w:t>
      </w:r>
      <w:r>
        <w:rPr>
          <w:rFonts w:cs="Times New Roman"/>
          <w:snapToGrid w:val="0"/>
        </w:rPr>
        <w:noBreakHyphen/>
        <w:t>820(C) of the 1976 Code</w:t>
      </w:r>
      <w:r w:rsidRPr="00641785">
        <w:rPr>
          <w:rFonts w:cs="Times New Roman"/>
          <w:snapToGrid w:val="0"/>
        </w:rPr>
        <w:t xml:space="preserve"> is amended to read:</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t>“(C)</w:t>
      </w:r>
      <w:r w:rsidRPr="00641785">
        <w:rPr>
          <w:rFonts w:cs="Times New Roman"/>
          <w:snapToGrid w:val="0"/>
        </w:rPr>
        <w:tab/>
        <w:t>A person applying to become a registered operator of a family ch</w:t>
      </w:r>
      <w:r>
        <w:rPr>
          <w:rFonts w:cs="Times New Roman"/>
          <w:snapToGrid w:val="0"/>
        </w:rPr>
        <w:t>ildcare home under this section</w:t>
      </w:r>
      <w:r w:rsidRPr="00641785">
        <w:rPr>
          <w:rFonts w:cs="Times New Roman"/>
          <w:snapToGrid w:val="0"/>
        </w:rPr>
        <w:t>, a person fifteen years of age or older living in the family childcare home, and any person fifteen years of age or older who moves into the family childcare home after the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AE20A6"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Family childcare home operators, educational requirements</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SECTION</w:t>
      </w:r>
      <w:r w:rsidRPr="00641785">
        <w:rPr>
          <w:rFonts w:cs="Times New Roman"/>
          <w:snapToGrid w:val="0"/>
        </w:rPr>
        <w:tab/>
        <w:t>2.</w:t>
      </w:r>
      <w:r w:rsidRPr="00641785">
        <w:rPr>
          <w:rFonts w:cs="Times New Roman"/>
          <w:snapToGrid w:val="0"/>
        </w:rPr>
        <w:tab/>
        <w:t>Section 63</w:t>
      </w:r>
      <w:r w:rsidRPr="00641785">
        <w:rPr>
          <w:rFonts w:cs="Times New Roman"/>
          <w:snapToGrid w:val="0"/>
        </w:rPr>
        <w:noBreakHyphen/>
        <w:t>13</w:t>
      </w:r>
      <w:r w:rsidRPr="00641785">
        <w:rPr>
          <w:rFonts w:cs="Times New Roman"/>
          <w:snapToGrid w:val="0"/>
        </w:rPr>
        <w:noBreakHyphen/>
        <w:t>825(A) of the 1976 Code, as added by Act 292 of 2010, is amended to read:</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t>“(A)</w:t>
      </w:r>
      <w:r w:rsidRPr="00641785">
        <w:rPr>
          <w:rFonts w:cs="Times New Roman"/>
          <w:snapToGrid w:val="0"/>
        </w:rPr>
        <w:tab/>
      </w:r>
      <w:r>
        <w:rPr>
          <w:rFonts w:cs="Times New Roman"/>
          <w:snapToGrid w:val="0"/>
        </w:rPr>
        <w:t xml:space="preserve"> </w:t>
      </w:r>
      <w:r w:rsidRPr="00641785">
        <w:rPr>
          <w:rFonts w:cs="Times New Roman"/>
          <w:snapToGrid w:val="0"/>
        </w:rPr>
        <w:t>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AE20A6"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Family childcare home applications</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SECTION</w:t>
      </w:r>
      <w:r w:rsidRPr="00641785">
        <w:rPr>
          <w:rFonts w:cs="Times New Roman"/>
          <w:snapToGrid w:val="0"/>
        </w:rPr>
        <w:tab/>
        <w:t>3.</w:t>
      </w:r>
      <w:r w:rsidRPr="00641785">
        <w:rPr>
          <w:rFonts w:cs="Times New Roman"/>
          <w:snapToGrid w:val="0"/>
        </w:rPr>
        <w:tab/>
        <w:t>Section 63</w:t>
      </w:r>
      <w:r w:rsidRPr="00641785">
        <w:rPr>
          <w:rFonts w:cs="Times New Roman"/>
          <w:snapToGrid w:val="0"/>
        </w:rPr>
        <w:noBreakHyphen/>
        <w:t>13</w:t>
      </w:r>
      <w:r w:rsidRPr="00641785">
        <w:rPr>
          <w:rFonts w:cs="Times New Roman"/>
          <w:snapToGrid w:val="0"/>
        </w:rPr>
        <w:noBreakHyphen/>
        <w:t>830(E) of the 1976 Code is amended to read:</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t>“(E)(1)</w:t>
      </w:r>
      <w:r w:rsidRPr="00641785">
        <w:rPr>
          <w:rFonts w:cs="Times New Roman"/>
          <w:snapToGrid w:val="0"/>
        </w:rPr>
        <w:tab/>
      </w:r>
      <w:r>
        <w:rPr>
          <w:rFonts w:cs="Times New Roman"/>
          <w:snapToGrid w:val="0"/>
        </w:rPr>
        <w:t xml:space="preserve"> </w:t>
      </w:r>
      <w:r w:rsidRPr="00641785">
        <w:rPr>
          <w:rFonts w:cs="Times New Roman"/>
          <w:snapToGrid w:val="0"/>
        </w:rPr>
        <w:t>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r>
      <w:r w:rsidRPr="00641785">
        <w:rPr>
          <w:rFonts w:cs="Times New Roman"/>
          <w:snapToGrid w:val="0"/>
        </w:rPr>
        <w:tab/>
        <w:t>(a)</w:t>
      </w:r>
      <w:r w:rsidRPr="00641785">
        <w:rPr>
          <w:rFonts w:cs="Times New Roman"/>
          <w:snapToGrid w:val="0"/>
        </w:rPr>
        <w:tab/>
        <w:t>the health or safety of any child in the facility is at risk;</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r>
      <w:r w:rsidRPr="00641785">
        <w:rPr>
          <w:rFonts w:cs="Times New Roman"/>
          <w:snapToGrid w:val="0"/>
        </w:rPr>
        <w:tab/>
        <w:t>(b)</w:t>
      </w:r>
      <w:r w:rsidRPr="00641785">
        <w:rPr>
          <w:rFonts w:cs="Times New Roman"/>
          <w:snapToGrid w:val="0"/>
        </w:rPr>
        <w:tab/>
        <w:t>the family childcare home operator, in the operation of a family childcare home facility, previously enrolled or currently has enrolled children beyond the limits defined in this chapter;</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r>
      <w:r w:rsidRPr="00641785">
        <w:rPr>
          <w:rFonts w:cs="Times New Roman"/>
          <w:snapToGrid w:val="0"/>
        </w:rPr>
        <w:tab/>
        <w:t>(c)</w:t>
      </w:r>
      <w:r w:rsidRPr="00641785">
        <w:rPr>
          <w:rFonts w:cs="Times New Roman"/>
          <w:snapToGrid w:val="0"/>
        </w:rPr>
        <w:tab/>
        <w:t>the operator fails to comply with the registration procedures provided in this chapter; or</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r>
      <w:r w:rsidRPr="00641785">
        <w:rPr>
          <w:rFonts w:cs="Times New Roman"/>
          <w:snapToGrid w:val="0"/>
        </w:rPr>
        <w:tab/>
        <w:t>(d)</w:t>
      </w:r>
      <w:r w:rsidRPr="00641785">
        <w:rPr>
          <w:rFonts w:cs="Times New Roman"/>
          <w:snapToGrid w:val="0"/>
        </w:rPr>
        <w:tab/>
        <w:t>the operator fails to comply with the training requirements provided in Section 63</w:t>
      </w:r>
      <w:r w:rsidRPr="00641785">
        <w:rPr>
          <w:rFonts w:cs="Times New Roman"/>
          <w:snapToGrid w:val="0"/>
        </w:rPr>
        <w:noBreakHyphen/>
        <w:t>13</w:t>
      </w:r>
      <w:r w:rsidRPr="00641785">
        <w:rPr>
          <w:rFonts w:cs="Times New Roman"/>
          <w:snapToGrid w:val="0"/>
        </w:rPr>
        <w:noBreakHyphen/>
        <w:t>825(A).</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t>(2)</w:t>
      </w:r>
      <w:r w:rsidRPr="00641785">
        <w:rPr>
          <w:rFonts w:cs="Times New Roman"/>
          <w:snapToGrid w:val="0"/>
        </w:rPr>
        <w:tab/>
        <w:t>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Pr="00641785">
        <w:rPr>
          <w:rFonts w:cs="Times New Roman"/>
          <w:snapToGrid w:val="0"/>
        </w:rPr>
        <w:noBreakHyphen/>
        <w:t>13</w:t>
      </w:r>
      <w:r w:rsidRPr="00641785">
        <w:rPr>
          <w:rFonts w:cs="Times New Roman"/>
          <w:snapToGrid w:val="0"/>
        </w:rPr>
        <w:noBreakHyphen/>
        <w:t>180.</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t>(3)</w:t>
      </w:r>
      <w:r w:rsidRPr="00641785">
        <w:rPr>
          <w:rFonts w:cs="Times New Roman"/>
          <w:snapToGrid w:val="0"/>
        </w:rPr>
        <w:tab/>
        <w:t>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r>
      <w:r w:rsidRPr="00641785">
        <w:rPr>
          <w:rFonts w:cs="Times New Roman"/>
          <w:snapToGrid w:val="0"/>
        </w:rPr>
        <w:tab/>
        <w:t>(4)</w:t>
      </w:r>
      <w:r w:rsidRPr="00641785">
        <w:rPr>
          <w:rFonts w:cs="Times New Roman"/>
          <w:snapToGrid w:val="0"/>
        </w:rPr>
        <w:tab/>
        <w:t>If the operator fails to comply with the training requirements provided in Section 63</w:t>
      </w:r>
      <w:r w:rsidRPr="00641785">
        <w:rPr>
          <w:rFonts w:cs="Times New Roman"/>
          <w:snapToGrid w:val="0"/>
        </w:rPr>
        <w:noBreakHyphen/>
        <w:t>13</w:t>
      </w:r>
      <w:r w:rsidRPr="00641785">
        <w:rPr>
          <w:rFonts w:cs="Times New Roman"/>
          <w:snapToGrid w:val="0"/>
        </w:rPr>
        <w:noBreakHyphen/>
        <w:t>825(A) prior to the expiration of the registration or fails to timely renew the registration, the department shall place the operator on a corrective action plan.”</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AE20A6" w:rsidRDefault="00A61D33" w:rsidP="00A61D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Family childcare home statement of registration, appeals</w:t>
      </w:r>
    </w:p>
    <w:p w:rsidR="00A61D33" w:rsidRPr="00641785" w:rsidRDefault="00A61D33" w:rsidP="00A61D3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SECTION</w:t>
      </w:r>
      <w:r w:rsidRPr="00641785">
        <w:rPr>
          <w:rFonts w:cs="Times New Roman"/>
          <w:snapToGrid w:val="0"/>
        </w:rPr>
        <w:tab/>
        <w:t>4.</w:t>
      </w:r>
      <w:r w:rsidRPr="00641785">
        <w:rPr>
          <w:rFonts w:cs="Times New Roman"/>
          <w:snapToGrid w:val="0"/>
        </w:rPr>
        <w:tab/>
        <w:t>Section 63</w:t>
      </w:r>
      <w:r w:rsidRPr="00641785">
        <w:rPr>
          <w:rFonts w:cs="Times New Roman"/>
          <w:snapToGrid w:val="0"/>
        </w:rPr>
        <w:noBreakHyphen/>
        <w:t>13</w:t>
      </w:r>
      <w:r w:rsidRPr="00641785">
        <w:rPr>
          <w:rFonts w:cs="Times New Roman"/>
          <w:snapToGrid w:val="0"/>
        </w:rPr>
        <w:noBreakHyphen/>
        <w:t>850(A) of the 1976 Code is amended to read:</w:t>
      </w: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Pr="00641785"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ab/>
        <w:t>“(A)</w:t>
      </w:r>
      <w:r w:rsidRPr="00641785">
        <w:rPr>
          <w:rFonts w:cs="Times New Roman"/>
          <w:snapToGrid w:val="0"/>
        </w:rPr>
        <w:tab/>
      </w:r>
      <w:r>
        <w:rPr>
          <w:rFonts w:cs="Times New Roman"/>
          <w:snapToGrid w:val="0"/>
        </w:rPr>
        <w:t xml:space="preserve"> </w:t>
      </w:r>
      <w:r w:rsidRPr="00641785">
        <w:rPr>
          <w:rFonts w:cs="Times New Roman"/>
          <w:snapToGrid w:val="0"/>
        </w:rPr>
        <w:t>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w:t>
      </w:r>
      <w:r>
        <w:rPr>
          <w:rFonts w:cs="Times New Roman"/>
          <w:snapToGrid w:val="0"/>
        </w:rPr>
        <w:t>en appeal, t</w:t>
      </w:r>
      <w:r w:rsidRPr="00641785">
        <w:rPr>
          <w:rFonts w:cs="Times New Roman"/>
          <w:snapToGrid w:val="0"/>
        </w:rPr>
        <w: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Pr="00641785">
        <w:rPr>
          <w:rFonts w:cs="Times New Roman"/>
          <w:snapToGrid w:val="0"/>
        </w:rPr>
        <w:noBreakHyphen/>
        <w:t>day period.”</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A61D33" w:rsidRPr="00916D9F"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41785">
        <w:rPr>
          <w:rFonts w:cs="Times New Roman"/>
          <w:snapToGrid w:val="0"/>
        </w:rPr>
        <w:t>SECTION</w:t>
      </w:r>
      <w:r w:rsidRPr="00641785">
        <w:rPr>
          <w:rFonts w:cs="Times New Roman"/>
          <w:snapToGrid w:val="0"/>
        </w:rPr>
        <w:tab/>
        <w:t>5.</w:t>
      </w:r>
      <w:r w:rsidRPr="00641785">
        <w:rPr>
          <w:rFonts w:cs="Times New Roman"/>
          <w:snapToGrid w:val="0"/>
        </w:rPr>
        <w:tab/>
        <w:t>Section 63</w:t>
      </w:r>
      <w:r w:rsidRPr="00641785">
        <w:rPr>
          <w:rFonts w:cs="Times New Roman"/>
          <w:snapToGrid w:val="0"/>
        </w:rPr>
        <w:noBreakHyphen/>
        <w:t>13</w:t>
      </w:r>
      <w:r w:rsidRPr="00641785">
        <w:rPr>
          <w:rFonts w:cs="Times New Roman"/>
          <w:snapToGrid w:val="0"/>
        </w:rPr>
        <w:noBreakHyphen/>
        <w:t>825(A) of Article 7,</w:t>
      </w:r>
      <w:r>
        <w:rPr>
          <w:rFonts w:cs="Times New Roman"/>
          <w:snapToGrid w:val="0"/>
        </w:rPr>
        <w:t xml:space="preserve"> Chapter</w:t>
      </w:r>
      <w:r w:rsidRPr="00641785">
        <w:rPr>
          <w:rFonts w:cs="Times New Roman"/>
          <w:snapToGrid w:val="0"/>
        </w:rPr>
        <w:t xml:space="preserve"> 13</w:t>
      </w:r>
      <w:r>
        <w:rPr>
          <w:rFonts w:cs="Times New Roman"/>
          <w:snapToGrid w:val="0"/>
        </w:rPr>
        <w:t>,</w:t>
      </w:r>
      <w:r w:rsidRPr="00641785">
        <w:rPr>
          <w:rFonts w:cs="Times New Roman"/>
          <w:snapToGrid w:val="0"/>
        </w:rPr>
        <w:t xml:space="preserve"> Title</w:t>
      </w:r>
      <w:r>
        <w:rPr>
          <w:rFonts w:cs="Times New Roman"/>
          <w:snapToGrid w:val="0"/>
        </w:rPr>
        <w:t xml:space="preserve"> 63</w:t>
      </w:r>
      <w:r w:rsidRPr="00641785">
        <w:rPr>
          <w:rFonts w:cs="Times New Roman"/>
          <w:snapToGrid w:val="0"/>
        </w:rPr>
        <w:t xml:space="preserve"> takes effect July 1, 2017. The remaining provisions of this act take effect upon approval by the Governor.</w:t>
      </w: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61D33" w:rsidRDefault="00A61D3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A61D33" w:rsidRDefault="00A61D33" w:rsidP="00A61D33">
      <w:pPr>
        <w:jc w:val="both"/>
        <w:rPr>
          <w:color w:val="000000" w:themeColor="text1"/>
        </w:rPr>
      </w:pPr>
    </w:p>
    <w:p w:rsidR="00A61D33" w:rsidRDefault="00A61D33" w:rsidP="00A61D33">
      <w:pPr>
        <w:jc w:val="both"/>
        <w:rPr>
          <w:color w:val="000000" w:themeColor="text1"/>
        </w:rPr>
      </w:pPr>
      <w:r>
        <w:rPr>
          <w:color w:val="000000" w:themeColor="text1"/>
        </w:rPr>
        <w:t>Approved the 9</w:t>
      </w:r>
      <w:r w:rsidRPr="001C37AB">
        <w:rPr>
          <w:color w:val="000000" w:themeColor="text1"/>
          <w:vertAlign w:val="superscript"/>
        </w:rPr>
        <w:t>th</w:t>
      </w:r>
      <w:r>
        <w:rPr>
          <w:color w:val="000000" w:themeColor="text1"/>
        </w:rPr>
        <w:t xml:space="preserve"> day of June, 2016. </w:t>
      </w:r>
    </w:p>
    <w:p w:rsidR="00A61D33" w:rsidRDefault="00A61D33" w:rsidP="00A61D33">
      <w:pPr>
        <w:jc w:val="center"/>
        <w:rPr>
          <w:color w:val="000000" w:themeColor="text1"/>
        </w:rPr>
      </w:pPr>
    </w:p>
    <w:p w:rsidR="00A61D33" w:rsidRDefault="00A61D33" w:rsidP="00A61D33">
      <w:pPr>
        <w:jc w:val="center"/>
        <w:rPr>
          <w:color w:val="000000" w:themeColor="text1"/>
        </w:rPr>
      </w:pPr>
      <w:r>
        <w:rPr>
          <w:color w:val="000000" w:themeColor="text1"/>
        </w:rPr>
        <w:t>__________</w:t>
      </w:r>
    </w:p>
    <w:p w:rsidR="00B920A3" w:rsidRPr="00D55C91" w:rsidRDefault="00B920A3" w:rsidP="00A61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920A3" w:rsidRPr="00D55C91" w:rsidSect="00B920A3">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BE2" w:rsidRDefault="00DA4BE2" w:rsidP="007D5FAC">
      <w:r>
        <w:separator/>
      </w:r>
    </w:p>
  </w:endnote>
  <w:endnote w:type="continuationSeparator" w:id="0">
    <w:p w:rsidR="00DA4BE2" w:rsidRDefault="00DA4B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A3" w:rsidRPr="00B920A3" w:rsidRDefault="00B920A3" w:rsidP="00B920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424A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A3" w:rsidRDefault="00B92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BE2" w:rsidRDefault="00DA4BE2" w:rsidP="007D5FAC">
      <w:r>
        <w:separator/>
      </w:r>
    </w:p>
  </w:footnote>
  <w:footnote w:type="continuationSeparator" w:id="0">
    <w:p w:rsidR="00DA4BE2" w:rsidRDefault="00DA4B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262"/>
    <w:docVar w:name="ActSecretary" w:val="Huth"/>
    <w:docVar w:name="ActSIdno" w:val="(187)  4262VR16"/>
    <w:docVar w:name="clipname" w:val="4262VR16"/>
    <w:docVar w:name="dvBillNumber" w:val="4262"/>
    <w:docVar w:name="dvBillNumberPrefix" w:val="H"/>
    <w:docVar w:name="dvOriginalBody" w:val="House"/>
    <w:docVar w:name="HOUSEACTFULLPATH" w:val="L:\COUNCIL\ACTS\4262VR16.DOCX"/>
    <w:docVar w:name="OrigHOUSEBillNo" w:val="4262"/>
    <w:docVar w:name="WhatActtype" w:val="AN ACT"/>
  </w:docVars>
  <w:rsids>
    <w:rsidRoot w:val="00DA4BE2"/>
    <w:rsid w:val="00002DE0"/>
    <w:rsid w:val="00014032"/>
    <w:rsid w:val="00020349"/>
    <w:rsid w:val="00020977"/>
    <w:rsid w:val="00021B0B"/>
    <w:rsid w:val="0003043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1B7"/>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E7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F4F"/>
    <w:rsid w:val="00290B61"/>
    <w:rsid w:val="00291330"/>
    <w:rsid w:val="00291CD5"/>
    <w:rsid w:val="00291CF3"/>
    <w:rsid w:val="00293450"/>
    <w:rsid w:val="00294396"/>
    <w:rsid w:val="00296B4D"/>
    <w:rsid w:val="002A1E4B"/>
    <w:rsid w:val="002A23CF"/>
    <w:rsid w:val="002A2B87"/>
    <w:rsid w:val="002A6880"/>
    <w:rsid w:val="002A7F6D"/>
    <w:rsid w:val="002B4E8A"/>
    <w:rsid w:val="002B787D"/>
    <w:rsid w:val="002C0E95"/>
    <w:rsid w:val="002C3DB3"/>
    <w:rsid w:val="002C4C93"/>
    <w:rsid w:val="002C7D37"/>
    <w:rsid w:val="002D3267"/>
    <w:rsid w:val="002D7489"/>
    <w:rsid w:val="002D7F22"/>
    <w:rsid w:val="002E0E09"/>
    <w:rsid w:val="002E2659"/>
    <w:rsid w:val="002E42ED"/>
    <w:rsid w:val="002E45C8"/>
    <w:rsid w:val="002F1141"/>
    <w:rsid w:val="002F6C17"/>
    <w:rsid w:val="00304605"/>
    <w:rsid w:val="00304632"/>
    <w:rsid w:val="003049A0"/>
    <w:rsid w:val="00305689"/>
    <w:rsid w:val="00315C15"/>
    <w:rsid w:val="0031739F"/>
    <w:rsid w:val="003219FC"/>
    <w:rsid w:val="0032380E"/>
    <w:rsid w:val="00325B6F"/>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CDA"/>
    <w:rsid w:val="0045270B"/>
    <w:rsid w:val="004623E4"/>
    <w:rsid w:val="0046252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CFB"/>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3BD5"/>
    <w:rsid w:val="00696C4D"/>
    <w:rsid w:val="00696F5B"/>
    <w:rsid w:val="006A3DFC"/>
    <w:rsid w:val="006A4214"/>
    <w:rsid w:val="006A5B40"/>
    <w:rsid w:val="006A611F"/>
    <w:rsid w:val="006A65C8"/>
    <w:rsid w:val="006A6CF1"/>
    <w:rsid w:val="006A6F1D"/>
    <w:rsid w:val="006B263A"/>
    <w:rsid w:val="006B4FA6"/>
    <w:rsid w:val="006C2574"/>
    <w:rsid w:val="006C7535"/>
    <w:rsid w:val="006C7D00"/>
    <w:rsid w:val="006E038F"/>
    <w:rsid w:val="006E742A"/>
    <w:rsid w:val="006F22C0"/>
    <w:rsid w:val="006F290C"/>
    <w:rsid w:val="007009F2"/>
    <w:rsid w:val="00703869"/>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4A96"/>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8B4"/>
    <w:rsid w:val="00805054"/>
    <w:rsid w:val="008066FB"/>
    <w:rsid w:val="00806F5B"/>
    <w:rsid w:val="00811FF5"/>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226"/>
    <w:rsid w:val="008C325E"/>
    <w:rsid w:val="008C37FB"/>
    <w:rsid w:val="008E03BA"/>
    <w:rsid w:val="008E6489"/>
    <w:rsid w:val="008F4CA1"/>
    <w:rsid w:val="008F510F"/>
    <w:rsid w:val="008F5F0A"/>
    <w:rsid w:val="008F7D5B"/>
    <w:rsid w:val="00900319"/>
    <w:rsid w:val="00906538"/>
    <w:rsid w:val="009076FA"/>
    <w:rsid w:val="00916D9F"/>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44B5"/>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1D33"/>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1E0C"/>
    <w:rsid w:val="00AE20A6"/>
    <w:rsid w:val="00AE4DFB"/>
    <w:rsid w:val="00AF08CD"/>
    <w:rsid w:val="00AF2080"/>
    <w:rsid w:val="00AF3196"/>
    <w:rsid w:val="00AF3FED"/>
    <w:rsid w:val="00AF6432"/>
    <w:rsid w:val="00AF7929"/>
    <w:rsid w:val="00AF7A83"/>
    <w:rsid w:val="00AF7CA7"/>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0A3"/>
    <w:rsid w:val="00B92CEA"/>
    <w:rsid w:val="00B92F91"/>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0962"/>
    <w:rsid w:val="00C748CB"/>
    <w:rsid w:val="00C74E9D"/>
    <w:rsid w:val="00C81812"/>
    <w:rsid w:val="00C837F6"/>
    <w:rsid w:val="00C92B7D"/>
    <w:rsid w:val="00C94E59"/>
    <w:rsid w:val="00C97CB8"/>
    <w:rsid w:val="00CA4CD7"/>
    <w:rsid w:val="00CA5358"/>
    <w:rsid w:val="00CA7497"/>
    <w:rsid w:val="00CB08A1"/>
    <w:rsid w:val="00CB12FE"/>
    <w:rsid w:val="00CC2825"/>
    <w:rsid w:val="00CC460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C91"/>
    <w:rsid w:val="00D56467"/>
    <w:rsid w:val="00D63C04"/>
    <w:rsid w:val="00D650D0"/>
    <w:rsid w:val="00D75E1A"/>
    <w:rsid w:val="00D76225"/>
    <w:rsid w:val="00D7706E"/>
    <w:rsid w:val="00D80303"/>
    <w:rsid w:val="00D9130B"/>
    <w:rsid w:val="00D92268"/>
    <w:rsid w:val="00D94602"/>
    <w:rsid w:val="00D958BB"/>
    <w:rsid w:val="00D97200"/>
    <w:rsid w:val="00DA1730"/>
    <w:rsid w:val="00DA4BE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24A7"/>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0243AF4-B5A6-418C-88B5-0AE13318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920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84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A96"/>
    <w:rPr>
      <w:rFonts w:ascii="Segoe UI" w:hAnsi="Segoe UI" w:cs="Segoe UI"/>
      <w:sz w:val="18"/>
      <w:szCs w:val="18"/>
    </w:rPr>
  </w:style>
  <w:style w:type="table" w:styleId="TableGrid">
    <w:name w:val="Table Grid"/>
    <w:basedOn w:val="TableNormal"/>
    <w:uiPriority w:val="59"/>
    <w:rsid w:val="00B92F9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920A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7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26-15.docx" TargetMode="External"/><Relationship Id="rId13" Type="http://schemas.openxmlformats.org/officeDocument/2006/relationships/hyperlink" Target="file:///h:\HJ%20Archive\2016\03-03-16.docx" TargetMode="External"/><Relationship Id="rId18" Type="http://schemas.openxmlformats.org/officeDocument/2006/relationships/hyperlink" Target="file:///h:\SJ%20Archive\2016\03-10-16.docx" TargetMode="External"/><Relationship Id="rId26" Type="http://schemas.openxmlformats.org/officeDocument/2006/relationships/hyperlink" Target="file:///h:\HJ%20Archive\2016\06-02-16.docx" TargetMode="External"/><Relationship Id="rId3" Type="http://schemas.openxmlformats.org/officeDocument/2006/relationships/settings" Target="settings.xml"/><Relationship Id="rId21" Type="http://schemas.openxmlformats.org/officeDocument/2006/relationships/hyperlink" Target="file:///h:\SJ%20Archive\2016\05-31-16.docx" TargetMode="External"/><Relationship Id="rId34" Type="http://schemas.openxmlformats.org/officeDocument/2006/relationships/footer" Target="footer1.xml"/><Relationship Id="rId7" Type="http://schemas.openxmlformats.org/officeDocument/2006/relationships/hyperlink" Target="file:///h:\HJ%20Archive\2015\05-26-15.docx" TargetMode="External"/><Relationship Id="rId12" Type="http://schemas.openxmlformats.org/officeDocument/2006/relationships/hyperlink" Target="file:///h:\HJ%20Archive\2016\03-02-16.docx" TargetMode="External"/><Relationship Id="rId17" Type="http://schemas.openxmlformats.org/officeDocument/2006/relationships/hyperlink" Target="file:///h:\HJ%20Archive\2016\03-09-16.docx" TargetMode="External"/><Relationship Id="rId25" Type="http://schemas.openxmlformats.org/officeDocument/2006/relationships/hyperlink" Target="file:///h:\HJ%20Archive\2016\06-02-16.docx" TargetMode="External"/><Relationship Id="rId33" Type="http://schemas.openxmlformats.org/officeDocument/2006/relationships/hyperlink" Target="file:///p:\pprever\2015-16\4262_20160531.docx" TargetMode="External"/><Relationship Id="rId2" Type="http://schemas.openxmlformats.org/officeDocument/2006/relationships/styles" Target="styles.xml"/><Relationship Id="rId16" Type="http://schemas.openxmlformats.org/officeDocument/2006/relationships/hyperlink" Target="file:///h:\HJ%20Archive\2016\03-09-16.docx" TargetMode="External"/><Relationship Id="rId20" Type="http://schemas.openxmlformats.org/officeDocument/2006/relationships/hyperlink" Target="file:///h:\SJ%20Archive\2016\05-11-16.docx" TargetMode="External"/><Relationship Id="rId29" Type="http://schemas.openxmlformats.org/officeDocument/2006/relationships/hyperlink" Target="file:///p:\pprever\2015-16\4262_201602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2-16.docx" TargetMode="External"/><Relationship Id="rId24" Type="http://schemas.openxmlformats.org/officeDocument/2006/relationships/hyperlink" Target="file:///h:\SJ%20Archive\2016\06-02-16.docx" TargetMode="External"/><Relationship Id="rId32" Type="http://schemas.openxmlformats.org/officeDocument/2006/relationships/hyperlink" Target="file:///p:\pprever\2015-16\4262_2016051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6\03-08-16.docx" TargetMode="External"/><Relationship Id="rId23" Type="http://schemas.openxmlformats.org/officeDocument/2006/relationships/hyperlink" Target="file:///h:\SJ%20Archive\2016\05-31-16.docx" TargetMode="External"/><Relationship Id="rId28" Type="http://schemas.openxmlformats.org/officeDocument/2006/relationships/hyperlink" Target="file:///p:\pprever\2015-16\4262_20150526.docx" TargetMode="External"/><Relationship Id="rId36" Type="http://schemas.openxmlformats.org/officeDocument/2006/relationships/fontTable" Target="fontTable.xml"/><Relationship Id="rId10" Type="http://schemas.openxmlformats.org/officeDocument/2006/relationships/hyperlink" Target="file:///h:\HJ%20Archive\2016\03-01-16.docx" TargetMode="External"/><Relationship Id="rId19" Type="http://schemas.openxmlformats.org/officeDocument/2006/relationships/hyperlink" Target="file:///h:\SJ%20Archive\2016\03-10-16.docx" TargetMode="External"/><Relationship Id="rId31" Type="http://schemas.openxmlformats.org/officeDocument/2006/relationships/hyperlink" Target="file:///p:\pprever\2015-16\4262_20160308.docx" TargetMode="External"/><Relationship Id="rId4" Type="http://schemas.openxmlformats.org/officeDocument/2006/relationships/webSettings" Target="webSettings.xml"/><Relationship Id="rId9" Type="http://schemas.openxmlformats.org/officeDocument/2006/relationships/hyperlink" Target="file:///h:\HJ%20Archive\2016\02-25-16.docx" TargetMode="External"/><Relationship Id="rId14" Type="http://schemas.openxmlformats.org/officeDocument/2006/relationships/hyperlink" Target="file:///h:\HJ%20Archive\2016\03-08-16.docx" TargetMode="External"/><Relationship Id="rId22" Type="http://schemas.openxmlformats.org/officeDocument/2006/relationships/hyperlink" Target="file:///h:\SJ%20Archive\2016\05-31-16.docx" TargetMode="External"/><Relationship Id="rId27" Type="http://schemas.openxmlformats.org/officeDocument/2006/relationships/hyperlink" Target="http://www.scstatehouse.gov/billsearch.php?billnumbers=4262&amp;session=121&amp;summary=B" TargetMode="External"/><Relationship Id="rId30" Type="http://schemas.openxmlformats.org/officeDocument/2006/relationships/hyperlink" Target="file:///p:\pprever\2015-16\4262_20160302.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48A5-B83D-474D-B743-EF2735E2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4262: Family childcare homes - South Carolina Legislature Online</dc:title>
  <dc:subject/>
  <dc:creator>%USERNAME%</dc:creator>
  <cp:keywords/>
  <dc:description/>
  <cp:lastModifiedBy>N Cumfer</cp:lastModifiedBy>
  <cp:revision>2</cp:revision>
  <cp:lastPrinted>2016-06-02T21:37:00Z</cp:lastPrinted>
  <dcterms:created xsi:type="dcterms:W3CDTF">2016-12-02T19:04:00Z</dcterms:created>
  <dcterms:modified xsi:type="dcterms:W3CDTF">2016-12-02T19:04:00Z</dcterms:modified>
</cp:coreProperties>
</file>