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01FE0">
        <w:rPr>
          <w:rFonts w:eastAsia="Times New Roman" w:cs="Times New Roman"/>
          <w:b/>
          <w:szCs w:val="20"/>
        </w:rPr>
        <w:t>South Carolina General Assembly</w:t>
      </w: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01FE0">
        <w:rPr>
          <w:rFonts w:eastAsia="Times New Roman" w:cs="Times New Roman"/>
          <w:szCs w:val="20"/>
        </w:rPr>
        <w:t>121st Session, 2015-2016</w:t>
      </w: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1FE0" w:rsidRPr="00101FE0" w:rsidRDefault="009474FE"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A244, R281, H5040</w:t>
      </w: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1FE0">
        <w:rPr>
          <w:rFonts w:eastAsia="Times New Roman" w:cs="Times New Roman"/>
          <w:b/>
          <w:szCs w:val="20"/>
        </w:rPr>
        <w:t>STATUS INFORMATION</w:t>
      </w: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1FE0">
        <w:rPr>
          <w:rFonts w:eastAsia="Times New Roman" w:cs="Times New Roman"/>
          <w:szCs w:val="20"/>
        </w:rPr>
        <w:t>General Bill</w:t>
      </w: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1FE0">
        <w:rPr>
          <w:rFonts w:eastAsia="Times New Roman" w:cs="Times New Roman"/>
          <w:szCs w:val="20"/>
        </w:rPr>
        <w:t>Sponsors: Reps. Mack and Sandifer</w:t>
      </w: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1FE0">
        <w:rPr>
          <w:rFonts w:eastAsia="Times New Roman" w:cs="Times New Roman"/>
          <w:szCs w:val="20"/>
        </w:rPr>
        <w:t>Document Path: l:\council\bills\nbd\11205cz16.docx</w:t>
      </w: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3B4D" w:rsidRDefault="00093B4D"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2016</w:t>
      </w:r>
    </w:p>
    <w:p w:rsidR="00093B4D" w:rsidRDefault="00093B4D"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2016</w:t>
      </w:r>
    </w:p>
    <w:p w:rsidR="00093B4D" w:rsidRDefault="00093B4D"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093B4D" w:rsidRDefault="00093B4D"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093B4D" w:rsidRDefault="00093B4D"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1FE0">
        <w:rPr>
          <w:rFonts w:eastAsia="Times New Roman" w:cs="Times New Roman"/>
          <w:szCs w:val="20"/>
        </w:rPr>
        <w:t>Summary: Territorial application of the Consumer Protection Code</w:t>
      </w: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1FE0" w:rsidRPr="00101FE0" w:rsidRDefault="00101FE0" w:rsidP="00101FE0">
      <w:pPr>
        <w:widowControl w:val="0"/>
        <w:tabs>
          <w:tab w:val="center" w:pos="590"/>
          <w:tab w:val="center" w:pos="1440"/>
          <w:tab w:val="left" w:pos="1872"/>
          <w:tab w:val="left" w:pos="9187"/>
        </w:tabs>
        <w:rPr>
          <w:rFonts w:eastAsia="Times New Roman" w:cs="Times New Roman"/>
          <w:szCs w:val="20"/>
        </w:rPr>
      </w:pPr>
      <w:r w:rsidRPr="00101FE0">
        <w:rPr>
          <w:rFonts w:eastAsia="Times New Roman" w:cs="Times New Roman"/>
          <w:b/>
          <w:szCs w:val="20"/>
        </w:rPr>
        <w:t>HISTORY OF LEGISLATIVE ACTIONS</w:t>
      </w:r>
    </w:p>
    <w:p w:rsidR="00101FE0" w:rsidRPr="00101FE0" w:rsidRDefault="00101FE0" w:rsidP="00101FE0">
      <w:pPr>
        <w:widowControl w:val="0"/>
        <w:tabs>
          <w:tab w:val="center" w:pos="590"/>
          <w:tab w:val="center" w:pos="1440"/>
          <w:tab w:val="left" w:pos="1872"/>
          <w:tab w:val="left" w:pos="9187"/>
        </w:tabs>
        <w:rPr>
          <w:rFonts w:eastAsia="Times New Roman" w:cs="Times New Roman"/>
          <w:szCs w:val="20"/>
        </w:rPr>
      </w:pPr>
    </w:p>
    <w:p w:rsidR="00101FE0" w:rsidRPr="00101FE0" w:rsidRDefault="00101FE0" w:rsidP="00101FE0">
      <w:pPr>
        <w:widowControl w:val="0"/>
        <w:tabs>
          <w:tab w:val="center" w:pos="590"/>
          <w:tab w:val="center" w:pos="1440"/>
          <w:tab w:val="left" w:pos="1872"/>
          <w:tab w:val="left" w:pos="9187"/>
        </w:tabs>
        <w:rPr>
          <w:rFonts w:eastAsia="Times New Roman" w:cs="Times New Roman"/>
          <w:szCs w:val="20"/>
        </w:rPr>
      </w:pPr>
      <w:r w:rsidRPr="00101FE0">
        <w:rPr>
          <w:rFonts w:eastAsia="Times New Roman" w:cs="Times New Roman"/>
          <w:szCs w:val="20"/>
          <w:u w:val="single"/>
        </w:rPr>
        <w:tab/>
        <w:t>Date</w:t>
      </w:r>
      <w:r w:rsidRPr="00101FE0">
        <w:rPr>
          <w:rFonts w:eastAsia="Times New Roman" w:cs="Times New Roman"/>
          <w:szCs w:val="20"/>
          <w:u w:val="single"/>
        </w:rPr>
        <w:tab/>
        <w:t>Body</w:t>
      </w:r>
      <w:r w:rsidRPr="00101FE0">
        <w:rPr>
          <w:rFonts w:eastAsia="Times New Roman" w:cs="Times New Roman"/>
          <w:szCs w:val="20"/>
          <w:u w:val="single"/>
        </w:rPr>
        <w:tab/>
        <w:t>Action Description with journal page number</w:t>
      </w:r>
      <w:r w:rsidRPr="00101FE0">
        <w:rPr>
          <w:rFonts w:eastAsia="Times New Roman" w:cs="Times New Roman"/>
          <w:szCs w:val="20"/>
          <w:u w:val="single"/>
        </w:rPr>
        <w:tab/>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AD4801">
        <w:rPr>
          <w:rFonts w:cs="Times New Roman"/>
        </w:rPr>
        <w:t>Introduced and read first time (</w:t>
      </w:r>
      <w:hyperlink r:id="rId7" w:history="1">
        <w:r w:rsidRPr="00304C50">
          <w:rPr>
            <w:rStyle w:val="Hyperlink"/>
            <w:rFonts w:cs="Times New Roman"/>
          </w:rPr>
          <w:t>House Journal</w:t>
        </w:r>
        <w:r w:rsidRPr="00304C50">
          <w:rPr>
            <w:rStyle w:val="Hyperlink"/>
            <w:rFonts w:cs="Times New Roman"/>
          </w:rPr>
          <w:noBreakHyphen/>
          <w:t>page 10</w:t>
        </w:r>
      </w:hyperlink>
      <w:r w:rsidRPr="00AD4801">
        <w:rPr>
          <w:rFonts w:cs="Times New Roman"/>
        </w:rPr>
        <w:t>)</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AD4801">
        <w:rPr>
          <w:rFonts w:cs="Times New Roman"/>
        </w:rPr>
        <w:t>Referred to C</w:t>
      </w:r>
      <w:r>
        <w:rPr>
          <w:rFonts w:cs="Times New Roman"/>
        </w:rPr>
        <w:t xml:space="preserve">ommittee on </w:t>
      </w:r>
      <w:r w:rsidRPr="00AD4801">
        <w:rPr>
          <w:rFonts w:cs="Times New Roman"/>
          <w:b/>
        </w:rPr>
        <w:t>Labor, Commerce and Industry</w:t>
      </w:r>
      <w:r w:rsidRPr="00AD4801">
        <w:rPr>
          <w:rFonts w:cs="Times New Roman"/>
        </w:rPr>
        <w:t xml:space="preserve"> (</w:t>
      </w:r>
      <w:hyperlink r:id="rId8" w:history="1">
        <w:r w:rsidRPr="00304C50">
          <w:rPr>
            <w:rStyle w:val="Hyperlink"/>
            <w:rFonts w:cs="Times New Roman"/>
          </w:rPr>
          <w:t>House Journal</w:t>
        </w:r>
        <w:r w:rsidRPr="00304C50">
          <w:rPr>
            <w:rStyle w:val="Hyperlink"/>
            <w:rFonts w:cs="Times New Roman"/>
          </w:rPr>
          <w:noBreakHyphen/>
          <w:t>page 10</w:t>
        </w:r>
      </w:hyperlink>
      <w:r w:rsidRPr="00AD4801">
        <w:rPr>
          <w:rFonts w:cs="Times New Roman"/>
        </w:rPr>
        <w:t>)</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AD4801">
        <w:rPr>
          <w:rFonts w:cs="Times New Roman"/>
        </w:rPr>
        <w:t>Committee report</w:t>
      </w:r>
      <w:r>
        <w:rPr>
          <w:rFonts w:cs="Times New Roman"/>
        </w:rPr>
        <w:t xml:space="preserve">: Favorable </w:t>
      </w:r>
      <w:r w:rsidRPr="00AD4801">
        <w:rPr>
          <w:rFonts w:cs="Times New Roman"/>
          <w:b/>
        </w:rPr>
        <w:t>Labor, Commerce and Industry</w:t>
      </w:r>
      <w:r w:rsidRPr="00AD4801">
        <w:rPr>
          <w:rFonts w:cs="Times New Roman"/>
        </w:rPr>
        <w:t xml:space="preserve"> (</w:t>
      </w:r>
      <w:hyperlink r:id="rId9" w:history="1">
        <w:r w:rsidRPr="00304C50">
          <w:rPr>
            <w:rStyle w:val="Hyperlink"/>
            <w:rFonts w:cs="Times New Roman"/>
          </w:rPr>
          <w:t>House Journal</w:t>
        </w:r>
        <w:r w:rsidRPr="00304C50">
          <w:rPr>
            <w:rStyle w:val="Hyperlink"/>
            <w:rFonts w:cs="Times New Roman"/>
          </w:rPr>
          <w:noBreakHyphen/>
          <w:t>page 4</w:t>
        </w:r>
      </w:hyperlink>
      <w:r w:rsidRPr="00AD4801">
        <w:rPr>
          <w:rFonts w:cs="Times New Roman"/>
        </w:rPr>
        <w:t>)</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r>
      <w:r>
        <w:rPr>
          <w:rFonts w:cs="Times New Roman"/>
        </w:rPr>
        <w:tab/>
      </w:r>
      <w:r w:rsidRPr="00AD4801">
        <w:rPr>
          <w:rFonts w:cs="Times New Roman"/>
        </w:rPr>
        <w:t>Scrivener's error corrected</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AD4801">
        <w:rPr>
          <w:rFonts w:cs="Times New Roman"/>
        </w:rPr>
        <w:t>Read second time (</w:t>
      </w:r>
      <w:hyperlink r:id="rId10" w:history="1">
        <w:r w:rsidRPr="00304C50">
          <w:rPr>
            <w:rStyle w:val="Hyperlink"/>
            <w:rFonts w:cs="Times New Roman"/>
          </w:rPr>
          <w:t>House Journal</w:t>
        </w:r>
        <w:r w:rsidRPr="00304C50">
          <w:rPr>
            <w:rStyle w:val="Hyperlink"/>
            <w:rFonts w:cs="Times New Roman"/>
          </w:rPr>
          <w:noBreakHyphen/>
          <w:t>page 239</w:t>
        </w:r>
      </w:hyperlink>
      <w:r w:rsidRPr="00AD4801">
        <w:rPr>
          <w:rFonts w:cs="Times New Roman"/>
        </w:rPr>
        <w:t>)</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AD4801">
        <w:rPr>
          <w:rFonts w:cs="Times New Roman"/>
        </w:rPr>
        <w:t>Roll call Yeas</w:t>
      </w:r>
      <w:r>
        <w:rPr>
          <w:rFonts w:cs="Times New Roman"/>
        </w:rPr>
        <w:noBreakHyphen/>
      </w:r>
      <w:r w:rsidRPr="00AD4801">
        <w:rPr>
          <w:rFonts w:cs="Times New Roman"/>
        </w:rPr>
        <w:t>104  Nays</w:t>
      </w:r>
      <w:r>
        <w:rPr>
          <w:rFonts w:cs="Times New Roman"/>
        </w:rPr>
        <w:noBreakHyphen/>
      </w:r>
      <w:r w:rsidRPr="00AD4801">
        <w:rPr>
          <w:rFonts w:cs="Times New Roman"/>
        </w:rPr>
        <w:t>0 (</w:t>
      </w:r>
      <w:hyperlink r:id="rId11" w:history="1">
        <w:r w:rsidRPr="00304C50">
          <w:rPr>
            <w:rStyle w:val="Hyperlink"/>
            <w:rFonts w:cs="Times New Roman"/>
          </w:rPr>
          <w:t>House Journal</w:t>
        </w:r>
        <w:r w:rsidRPr="00304C50">
          <w:rPr>
            <w:rStyle w:val="Hyperlink"/>
            <w:rFonts w:cs="Times New Roman"/>
          </w:rPr>
          <w:noBreakHyphen/>
          <w:t>page 241</w:t>
        </w:r>
      </w:hyperlink>
      <w:r w:rsidRPr="00AD4801">
        <w:rPr>
          <w:rFonts w:cs="Times New Roman"/>
        </w:rPr>
        <w:t>)</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AD4801">
        <w:rPr>
          <w:rFonts w:cs="Times New Roman"/>
        </w:rPr>
        <w:t>Rea</w:t>
      </w:r>
      <w:r>
        <w:rPr>
          <w:rFonts w:cs="Times New Roman"/>
        </w:rPr>
        <w:t xml:space="preserve">d third time and sent to Senate </w:t>
      </w:r>
      <w:r w:rsidRPr="00AD4801">
        <w:rPr>
          <w:rFonts w:cs="Times New Roman"/>
        </w:rPr>
        <w:t>(</w:t>
      </w:r>
      <w:hyperlink r:id="rId12" w:history="1">
        <w:r w:rsidRPr="00304C50">
          <w:rPr>
            <w:rStyle w:val="Hyperlink"/>
            <w:rFonts w:cs="Times New Roman"/>
          </w:rPr>
          <w:t>House Journal</w:t>
        </w:r>
        <w:r w:rsidRPr="00304C50">
          <w:rPr>
            <w:rStyle w:val="Hyperlink"/>
            <w:rFonts w:cs="Times New Roman"/>
          </w:rPr>
          <w:noBreakHyphen/>
          <w:t>page 13</w:t>
        </w:r>
      </w:hyperlink>
      <w:r w:rsidRPr="00AD4801">
        <w:rPr>
          <w:rFonts w:cs="Times New Roman"/>
        </w:rPr>
        <w:t>)</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AD4801">
        <w:rPr>
          <w:rFonts w:cs="Times New Roman"/>
        </w:rPr>
        <w:t>Introduced and read first time (</w:t>
      </w:r>
      <w:hyperlink r:id="rId13" w:history="1">
        <w:r w:rsidRPr="00304C50">
          <w:rPr>
            <w:rStyle w:val="Hyperlink"/>
            <w:rFonts w:cs="Times New Roman"/>
          </w:rPr>
          <w:t>Senate Journal</w:t>
        </w:r>
        <w:r w:rsidRPr="00304C50">
          <w:rPr>
            <w:rStyle w:val="Hyperlink"/>
            <w:rFonts w:cs="Times New Roman"/>
          </w:rPr>
          <w:noBreakHyphen/>
          <w:t>page 10</w:t>
        </w:r>
      </w:hyperlink>
      <w:r w:rsidRPr="00AD4801">
        <w:rPr>
          <w:rFonts w:cs="Times New Roman"/>
        </w:rPr>
        <w:t>)</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AD4801">
        <w:rPr>
          <w:rFonts w:cs="Times New Roman"/>
        </w:rPr>
        <w:t>Referred to Com</w:t>
      </w:r>
      <w:r>
        <w:rPr>
          <w:rFonts w:cs="Times New Roman"/>
        </w:rPr>
        <w:t xml:space="preserve">mittee on </w:t>
      </w:r>
      <w:r w:rsidRPr="00AD4801">
        <w:rPr>
          <w:rFonts w:cs="Times New Roman"/>
          <w:b/>
        </w:rPr>
        <w:t>Banking and Insurance</w:t>
      </w:r>
      <w:r>
        <w:rPr>
          <w:rFonts w:cs="Times New Roman"/>
        </w:rPr>
        <w:t xml:space="preserve"> </w:t>
      </w:r>
      <w:r w:rsidRPr="00AD4801">
        <w:rPr>
          <w:rFonts w:cs="Times New Roman"/>
        </w:rPr>
        <w:t>(</w:t>
      </w:r>
      <w:hyperlink r:id="rId14" w:history="1">
        <w:r w:rsidRPr="00304C50">
          <w:rPr>
            <w:rStyle w:val="Hyperlink"/>
            <w:rFonts w:cs="Times New Roman"/>
          </w:rPr>
          <w:t>Senate Journal</w:t>
        </w:r>
        <w:r w:rsidRPr="00304C50">
          <w:rPr>
            <w:rStyle w:val="Hyperlink"/>
            <w:rFonts w:cs="Times New Roman"/>
          </w:rPr>
          <w:noBreakHyphen/>
          <w:t>page 10</w:t>
        </w:r>
      </w:hyperlink>
      <w:r w:rsidRPr="00AD4801">
        <w:rPr>
          <w:rFonts w:cs="Times New Roman"/>
        </w:rPr>
        <w:t>)</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AD4801">
        <w:rPr>
          <w:rFonts w:cs="Times New Roman"/>
        </w:rPr>
        <w:t xml:space="preserve">Committee report: </w:t>
      </w:r>
      <w:r>
        <w:rPr>
          <w:rFonts w:cs="Times New Roman"/>
        </w:rPr>
        <w:t xml:space="preserve">Favorable </w:t>
      </w:r>
      <w:r w:rsidRPr="00AD4801">
        <w:rPr>
          <w:rFonts w:cs="Times New Roman"/>
          <w:b/>
        </w:rPr>
        <w:t>Banking and Insurance</w:t>
      </w:r>
      <w:r>
        <w:rPr>
          <w:rFonts w:cs="Times New Roman"/>
        </w:rPr>
        <w:t xml:space="preserve"> </w:t>
      </w:r>
      <w:r w:rsidRPr="00AD4801">
        <w:rPr>
          <w:rFonts w:cs="Times New Roman"/>
        </w:rPr>
        <w:t>(</w:t>
      </w:r>
      <w:hyperlink r:id="rId15" w:history="1">
        <w:r w:rsidRPr="00304C50">
          <w:rPr>
            <w:rStyle w:val="Hyperlink"/>
            <w:rFonts w:cs="Times New Roman"/>
          </w:rPr>
          <w:t>Senate Journal</w:t>
        </w:r>
        <w:r w:rsidRPr="00304C50">
          <w:rPr>
            <w:rStyle w:val="Hyperlink"/>
            <w:rFonts w:cs="Times New Roman"/>
          </w:rPr>
          <w:noBreakHyphen/>
          <w:t>page 11</w:t>
        </w:r>
      </w:hyperlink>
      <w:r w:rsidRPr="00AD4801">
        <w:rPr>
          <w:rFonts w:cs="Times New Roman"/>
        </w:rPr>
        <w:t>)</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r>
      <w:r>
        <w:rPr>
          <w:rFonts w:cs="Times New Roman"/>
        </w:rPr>
        <w:tab/>
      </w:r>
      <w:r w:rsidRPr="00AD4801">
        <w:rPr>
          <w:rFonts w:cs="Times New Roman"/>
        </w:rPr>
        <w:t>Scrivener's error corrected</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AD4801">
        <w:rPr>
          <w:rFonts w:cs="Times New Roman"/>
        </w:rPr>
        <w:t>Read second time (</w:t>
      </w:r>
      <w:hyperlink r:id="rId16" w:history="1">
        <w:r w:rsidRPr="00304C50">
          <w:rPr>
            <w:rStyle w:val="Hyperlink"/>
            <w:rFonts w:cs="Times New Roman"/>
          </w:rPr>
          <w:t>Senate Journal</w:t>
        </w:r>
        <w:r w:rsidRPr="00304C50">
          <w:rPr>
            <w:rStyle w:val="Hyperlink"/>
            <w:rFonts w:cs="Times New Roman"/>
          </w:rPr>
          <w:noBreakHyphen/>
          <w:t>page 40</w:t>
        </w:r>
      </w:hyperlink>
      <w:r w:rsidRPr="00AD4801">
        <w:rPr>
          <w:rFonts w:cs="Times New Roman"/>
        </w:rPr>
        <w:t>)</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AD4801">
        <w:rPr>
          <w:rFonts w:cs="Times New Roman"/>
        </w:rPr>
        <w:t>Roll call Ayes</w:t>
      </w:r>
      <w:r>
        <w:rPr>
          <w:rFonts w:cs="Times New Roman"/>
        </w:rPr>
        <w:noBreakHyphen/>
      </w:r>
      <w:r w:rsidRPr="00AD4801">
        <w:rPr>
          <w:rFonts w:cs="Times New Roman"/>
        </w:rPr>
        <w:t>41  Nays</w:t>
      </w:r>
      <w:r>
        <w:rPr>
          <w:rFonts w:cs="Times New Roman"/>
        </w:rPr>
        <w:noBreakHyphen/>
      </w:r>
      <w:r w:rsidRPr="00AD4801">
        <w:rPr>
          <w:rFonts w:cs="Times New Roman"/>
        </w:rPr>
        <w:t>0 (</w:t>
      </w:r>
      <w:hyperlink r:id="rId17" w:history="1">
        <w:r w:rsidRPr="00304C50">
          <w:rPr>
            <w:rStyle w:val="Hyperlink"/>
            <w:rFonts w:cs="Times New Roman"/>
          </w:rPr>
          <w:t>Senate Journal</w:t>
        </w:r>
        <w:r w:rsidRPr="00304C50">
          <w:rPr>
            <w:rStyle w:val="Hyperlink"/>
            <w:rFonts w:cs="Times New Roman"/>
          </w:rPr>
          <w:noBreakHyphen/>
          <w:t>page 40</w:t>
        </w:r>
      </w:hyperlink>
      <w:r w:rsidRPr="00AD4801">
        <w:rPr>
          <w:rFonts w:cs="Times New Roman"/>
        </w:rPr>
        <w:t>)</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AD4801">
        <w:rPr>
          <w:rFonts w:cs="Times New Roman"/>
        </w:rPr>
        <w:t>Read third time and enrolled (</w:t>
      </w:r>
      <w:hyperlink r:id="rId18" w:history="1">
        <w:r w:rsidRPr="00304C50">
          <w:rPr>
            <w:rStyle w:val="Hyperlink"/>
            <w:rFonts w:cs="Times New Roman"/>
          </w:rPr>
          <w:t>Senate Journal</w:t>
        </w:r>
        <w:r w:rsidRPr="00304C50">
          <w:rPr>
            <w:rStyle w:val="Hyperlink"/>
            <w:rFonts w:cs="Times New Roman"/>
          </w:rPr>
          <w:noBreakHyphen/>
          <w:t>page 49</w:t>
        </w:r>
      </w:hyperlink>
      <w:r w:rsidRPr="00AD4801">
        <w:rPr>
          <w:rFonts w:cs="Times New Roman"/>
        </w:rPr>
        <w:t>)</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AD4801">
        <w:rPr>
          <w:rFonts w:cs="Times New Roman"/>
        </w:rPr>
        <w:t>Ratified R 281</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AD4801">
        <w:rPr>
          <w:rFonts w:cs="Times New Roman"/>
        </w:rPr>
        <w:t>Signed By Governor</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AD4801">
        <w:rPr>
          <w:rFonts w:cs="Times New Roman"/>
        </w:rPr>
        <w:t>Effective date 06/05/16</w:t>
      </w:r>
    </w:p>
    <w:p w:rsidR="009474FE" w:rsidRDefault="009474FE" w:rsidP="009474FE">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AD4801">
        <w:rPr>
          <w:rFonts w:cs="Times New Roman"/>
        </w:rPr>
        <w:t>Act No</w:t>
      </w:r>
      <w:r>
        <w:rPr>
          <w:rFonts w:cs="Times New Roman"/>
        </w:rPr>
        <w:t>. </w:t>
      </w:r>
      <w:r w:rsidRPr="00AD4801">
        <w:rPr>
          <w:rFonts w:cs="Times New Roman"/>
        </w:rPr>
        <w:t>244</w:t>
      </w:r>
    </w:p>
    <w:p w:rsidR="009474FE" w:rsidRDefault="009474FE" w:rsidP="009474FE">
      <w:pPr>
        <w:widowControl w:val="0"/>
        <w:tabs>
          <w:tab w:val="right" w:pos="1008"/>
          <w:tab w:val="left" w:pos="1152"/>
          <w:tab w:val="left" w:pos="1872"/>
          <w:tab w:val="left" w:pos="9187"/>
        </w:tabs>
        <w:ind w:left="2088" w:hanging="2088"/>
        <w:rPr>
          <w:rFonts w:cs="Times New Roman"/>
        </w:rPr>
      </w:pPr>
    </w:p>
    <w:p w:rsidR="00101FE0" w:rsidRPr="00101FE0" w:rsidRDefault="00101FE0" w:rsidP="00101FE0">
      <w:pPr>
        <w:widowControl w:val="0"/>
        <w:tabs>
          <w:tab w:val="right" w:pos="1008"/>
          <w:tab w:val="left" w:pos="1152"/>
          <w:tab w:val="left" w:pos="1872"/>
          <w:tab w:val="left" w:pos="9187"/>
        </w:tabs>
        <w:ind w:left="2088" w:hanging="2088"/>
        <w:rPr>
          <w:rFonts w:eastAsia="Times New Roman" w:cs="Times New Roman"/>
          <w:szCs w:val="20"/>
        </w:rPr>
      </w:pPr>
      <w:r w:rsidRPr="00101FE0">
        <w:rPr>
          <w:rFonts w:eastAsia="Times New Roman" w:cs="Times New Roman"/>
          <w:szCs w:val="20"/>
        </w:rPr>
        <w:t xml:space="preserve">View the latest </w:t>
      </w:r>
      <w:hyperlink r:id="rId19" w:history="1">
        <w:r w:rsidRPr="00101FE0">
          <w:rPr>
            <w:rFonts w:eastAsia="Times New Roman" w:cs="Times New Roman"/>
            <w:color w:val="0000FF" w:themeColor="hyperlink"/>
            <w:szCs w:val="20"/>
            <w:u w:val="single"/>
          </w:rPr>
          <w:t>legislative information</w:t>
        </w:r>
      </w:hyperlink>
      <w:r w:rsidRPr="00101FE0">
        <w:rPr>
          <w:rFonts w:eastAsia="Times New Roman" w:cs="Times New Roman"/>
          <w:szCs w:val="20"/>
        </w:rPr>
        <w:t xml:space="preserve"> at the website</w:t>
      </w:r>
    </w:p>
    <w:p w:rsidR="00101FE0" w:rsidRPr="00101FE0" w:rsidRDefault="00101FE0" w:rsidP="00101FE0">
      <w:pPr>
        <w:widowControl w:val="0"/>
        <w:tabs>
          <w:tab w:val="right" w:pos="1008"/>
          <w:tab w:val="left" w:pos="1152"/>
          <w:tab w:val="left" w:pos="1872"/>
          <w:tab w:val="left" w:pos="9187"/>
        </w:tabs>
        <w:ind w:left="2088" w:hanging="2088"/>
        <w:rPr>
          <w:rFonts w:eastAsia="Times New Roman" w:cs="Times New Roman"/>
          <w:szCs w:val="20"/>
        </w:rPr>
      </w:pPr>
    </w:p>
    <w:p w:rsidR="00101FE0" w:rsidRPr="00101FE0" w:rsidRDefault="00101FE0" w:rsidP="00101FE0">
      <w:pPr>
        <w:widowControl w:val="0"/>
        <w:tabs>
          <w:tab w:val="right" w:pos="1008"/>
          <w:tab w:val="left" w:pos="1152"/>
          <w:tab w:val="left" w:pos="1872"/>
          <w:tab w:val="left" w:pos="9187"/>
        </w:tabs>
        <w:ind w:left="2088" w:hanging="2088"/>
        <w:rPr>
          <w:rFonts w:eastAsia="Times New Roman" w:cs="Times New Roman"/>
          <w:szCs w:val="20"/>
        </w:rPr>
      </w:pP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01FE0">
        <w:rPr>
          <w:rFonts w:eastAsia="Times New Roman" w:cs="Times New Roman"/>
          <w:b/>
          <w:szCs w:val="20"/>
        </w:rPr>
        <w:t>VERSIONS OF THIS BILL</w:t>
      </w:r>
    </w:p>
    <w:p w:rsidR="00101FE0" w:rsidRPr="00101FE0" w:rsidRDefault="00101FE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1FE0" w:rsidRPr="00101FE0" w:rsidRDefault="00304C50" w:rsidP="00101F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101FE0" w:rsidRPr="00101FE0">
          <w:rPr>
            <w:rFonts w:eastAsia="Times New Roman" w:cs="Times New Roman"/>
            <w:color w:val="0000FF" w:themeColor="hyperlink"/>
            <w:szCs w:val="20"/>
            <w:u w:val="single"/>
          </w:rPr>
          <w:t>3/3/2016</w:t>
        </w:r>
      </w:hyperlink>
    </w:p>
    <w:p w:rsidR="00101FE0" w:rsidRPr="00101FE0" w:rsidRDefault="00304C50" w:rsidP="00101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01FE0" w:rsidRPr="00101FE0">
          <w:rPr>
            <w:rFonts w:eastAsia="Times New Roman" w:cs="Times New Roman"/>
            <w:color w:val="0000FF" w:themeColor="hyperlink"/>
            <w:szCs w:val="20"/>
            <w:u w:val="single"/>
          </w:rPr>
          <w:t>4/14/2016</w:t>
        </w:r>
      </w:hyperlink>
    </w:p>
    <w:p w:rsidR="00101FE0" w:rsidRPr="00101FE0" w:rsidRDefault="00304C50" w:rsidP="00101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01FE0" w:rsidRPr="00101FE0">
          <w:rPr>
            <w:rFonts w:eastAsia="Times New Roman" w:cs="Times New Roman"/>
            <w:color w:val="0000FF" w:themeColor="hyperlink"/>
            <w:szCs w:val="20"/>
            <w:u w:val="single"/>
          </w:rPr>
          <w:t>4/15/2016</w:t>
        </w:r>
      </w:hyperlink>
    </w:p>
    <w:p w:rsidR="00101FE0" w:rsidRPr="00101FE0" w:rsidRDefault="00304C50" w:rsidP="00101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01FE0" w:rsidRPr="00101FE0">
          <w:rPr>
            <w:rFonts w:eastAsia="Times New Roman" w:cs="Times New Roman"/>
            <w:color w:val="0000FF" w:themeColor="hyperlink"/>
            <w:szCs w:val="20"/>
            <w:u w:val="single"/>
          </w:rPr>
          <w:t>5/17/2016</w:t>
        </w:r>
      </w:hyperlink>
    </w:p>
    <w:p w:rsidR="00101FE0" w:rsidRPr="00101FE0" w:rsidRDefault="00304C50" w:rsidP="00101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01FE0" w:rsidRPr="00101FE0">
          <w:rPr>
            <w:rFonts w:eastAsia="Times New Roman" w:cs="Times New Roman"/>
            <w:color w:val="0000FF" w:themeColor="hyperlink"/>
            <w:szCs w:val="20"/>
            <w:u w:val="single"/>
          </w:rPr>
          <w:t>5/18/2016</w:t>
        </w:r>
      </w:hyperlink>
    </w:p>
    <w:p w:rsidR="00101FE0" w:rsidRPr="00101FE0" w:rsidRDefault="00101FE0" w:rsidP="00101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01FE0" w:rsidRDefault="00101FE0" w:rsidP="00101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01FE0" w:rsidSect="00101FE0">
          <w:pgSz w:w="12240" w:h="15840" w:code="1"/>
          <w:pgMar w:top="1080" w:right="1440" w:bottom="1080" w:left="1440" w:header="720" w:footer="720" w:gutter="0"/>
          <w:pgNumType w:start="1"/>
          <w:cols w:space="720"/>
          <w:noEndnote/>
          <w:docGrid w:linePitch="360"/>
        </w:sectPr>
      </w:pP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(A244, R281, H5040)</w:t>
      </w:r>
    </w:p>
    <w:p w:rsidR="00AC1C83" w:rsidRPr="008836A5"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1C83" w:rsidRPr="00101FE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01FE0">
        <w:rPr>
          <w:rFonts w:cs="Times New Roman"/>
          <w:b/>
          <w:color w:val="000000" w:themeColor="text1"/>
          <w:szCs w:val="36"/>
        </w:rPr>
        <w:t xml:space="preserve">AN ACT </w:t>
      </w:r>
      <w:r w:rsidRPr="00101FE0">
        <w:rPr>
          <w:rFonts w:cs="Times New Roman"/>
          <w:b/>
        </w:rPr>
        <w:t>TO AMEND SECTION 37</w:t>
      </w:r>
      <w:r w:rsidRPr="00101FE0">
        <w:rPr>
          <w:rFonts w:cs="Times New Roman"/>
          <w:b/>
        </w:rPr>
        <w:noBreakHyphen/>
        <w:t>1</w:t>
      </w:r>
      <w:r w:rsidRPr="00101FE0">
        <w:rPr>
          <w:rFonts w:cs="Times New Roman"/>
          <w:b/>
        </w:rPr>
        <w:noBreakHyphen/>
        <w:t>201, CODE OF LAWS OF SOUTH CAROLINA, 1976, RELATING TO TERRITORIAL APPLICATION OF THE CONSUMER PROTECTION CODE, SO AS TO EXPAND HOW A CREDITOR MAY INDUCE A CONSUMER TO ENTER INTO A TRANSACTION; TO AMEND SECTION 37</w:t>
      </w:r>
      <w:r w:rsidRPr="00101FE0">
        <w:rPr>
          <w:rFonts w:cs="Times New Roman"/>
          <w:b/>
        </w:rPr>
        <w:noBreakHyphen/>
        <w:t>1</w:t>
      </w:r>
      <w:r w:rsidRPr="00101FE0">
        <w:rPr>
          <w:rFonts w:cs="Times New Roman"/>
          <w:b/>
        </w:rPr>
        <w:noBreakHyphen/>
        <w:t>203, RELATING TO JURISDICTION AND SERVICE OF PROCESS, SO AS TO REPLACE THE TERM “CREDITOR” WITH THE TERM “PERSON”; TO AMEND SECTION 37</w:t>
      </w:r>
      <w:r w:rsidRPr="00101FE0">
        <w:rPr>
          <w:rFonts w:cs="Times New Roman"/>
          <w:b/>
        </w:rPr>
        <w:noBreakHyphen/>
        <w:t>1</w:t>
      </w:r>
      <w:r w:rsidRPr="00101FE0">
        <w:rPr>
          <w:rFonts w:cs="Times New Roman"/>
          <w:b/>
        </w:rPr>
        <w:noBreakHyphen/>
        <w:t>302, RELATING TO THE DEFINITION OF THE “FEDERAL CONSUMER CREDIT PROTECTION ACT”, SO AS TO REMOVE THE REFERENCE TO THE BOARD OF GOVERNORS OF THE FEDERAL RESERVE SYSTEM; TO AMEND SECTION 37</w:t>
      </w:r>
      <w:r w:rsidRPr="00101FE0">
        <w:rPr>
          <w:rFonts w:cs="Times New Roman"/>
          <w:b/>
        </w:rPr>
        <w:noBreakHyphen/>
        <w:t>2</w:t>
      </w:r>
      <w:r w:rsidRPr="00101FE0">
        <w:rPr>
          <w:rFonts w:cs="Times New Roman"/>
          <w:b/>
        </w:rPr>
        <w:noBreakHyphen/>
        <w:t>102, RELATING TO THE SCOPE OF CHAPTER 2 OF THE CONSUMER PROTECTION CODE, SO AS TO APPLY CERTAIN PROVISIONS TO THE SALE OF MOTOR VEHICLES; TO AMEND SECTION 37</w:t>
      </w:r>
      <w:r w:rsidRPr="00101FE0">
        <w:rPr>
          <w:rFonts w:cs="Times New Roman"/>
          <w:b/>
        </w:rPr>
        <w:noBreakHyphen/>
        <w:t>2</w:t>
      </w:r>
      <w:r w:rsidRPr="00101FE0">
        <w:rPr>
          <w:rFonts w:cs="Times New Roman"/>
          <w:b/>
        </w:rPr>
        <w:noBreakHyphen/>
        <w:t>305, RELATING TO FILING AND POSTING THE MAXIMUM RATE SCHEDULE, SO AS TO REMOVE THE PROVISION REQUIRING THE DEPARTMENT OF CONSUMER AFFAIRS TO MAINTAIN A FILE FOR EACH CREDITOR’S ORIGINAL AND ALL REVISED MAXIMUM RATE SCHEDULES, AMONG OTHER THINGS; TO AMEND SECTION 37</w:t>
      </w:r>
      <w:r w:rsidRPr="00101FE0">
        <w:rPr>
          <w:rFonts w:cs="Times New Roman"/>
          <w:b/>
        </w:rPr>
        <w:noBreakHyphen/>
        <w:t>3</w:t>
      </w:r>
      <w:r w:rsidRPr="00101FE0">
        <w:rPr>
          <w:rFonts w:cs="Times New Roman"/>
          <w:b/>
        </w:rPr>
        <w:noBreakHyphen/>
        <w:t>305, RELATING TO FILING AND POSTING A MAXIMUM RATE SCHEDULE, SO AS TO REMOVE THE PROVISION REQUIRING THE DEPARTMENT OF CONSUMER AFFAIRS TO MAINTAIN A FILE FOR EACH CREDITOR’S ORIGINAL AND ALL REVISED MAXIMUM RATE SCHEDULES, AMONG OTHER THINGS; TO AMEND SECTION 37</w:t>
      </w:r>
      <w:r w:rsidRPr="00101FE0">
        <w:rPr>
          <w:rFonts w:cs="Times New Roman"/>
          <w:b/>
        </w:rPr>
        <w:noBreakHyphen/>
        <w:t>5</w:t>
      </w:r>
      <w:r w:rsidRPr="00101FE0">
        <w:rPr>
          <w:rFonts w:cs="Times New Roman"/>
          <w:b/>
        </w:rPr>
        <w:noBreakHyphen/>
        <w:t>102, RELATING TO THE SCOPE OF CHAPTER 5 OF THE CONSUMER PROTECTION CODE, SO AS TO EXTEND THE PROVISIONS OF THE CHAPTER TO OTHER TRANSACTIONS GOVERNED BY TITLE 37; TO AMEND SECTION 37</w:t>
      </w:r>
      <w:r w:rsidRPr="00101FE0">
        <w:rPr>
          <w:rFonts w:cs="Times New Roman"/>
          <w:b/>
        </w:rPr>
        <w:noBreakHyphen/>
        <w:t>6</w:t>
      </w:r>
      <w:r w:rsidRPr="00101FE0">
        <w:rPr>
          <w:rFonts w:cs="Times New Roman"/>
          <w:b/>
        </w:rPr>
        <w:noBreakHyphen/>
        <w:t>102, RELATING TO THE APPLICABILITY OF CHAPTER 6, TITLE 37, SO AS TO APPLY THE PROVISIONS OF THE CHAPTER TO A PERSON WHO IS SUBJECT TO TITLE 37 OR AN ACTION OF THE ADMINISTRATOR; TO AMEND SECTION 37</w:t>
      </w:r>
      <w:r w:rsidRPr="00101FE0">
        <w:rPr>
          <w:rFonts w:cs="Times New Roman"/>
          <w:b/>
        </w:rPr>
        <w:noBreakHyphen/>
        <w:t>6</w:t>
      </w:r>
      <w:r w:rsidRPr="00101FE0">
        <w:rPr>
          <w:rFonts w:cs="Times New Roman"/>
          <w:b/>
        </w:rPr>
        <w:noBreakHyphen/>
        <w:t xml:space="preserve">107, RELATING TO THE APPLICATION OF CHAPTER 6 TO ADMINISTRATIVE PROCEDURE AND JUDICIAL REVIEW, SO AS TO REMOVE THE REFERENCE TO PART FOUR OF CHAPTER 6 AND INSERT THAT THE ADMINISTRATIVE PROCEDURES ACT APPLIES TO AND GOVERNS ALL ADMINISTRATIVE </w:t>
      </w:r>
      <w:r w:rsidRPr="00101FE0">
        <w:rPr>
          <w:rFonts w:cs="Times New Roman"/>
          <w:b/>
        </w:rPr>
        <w:lastRenderedPageBreak/>
        <w:t>ACTIONS TAKEN PURSUANT TO THE CHAPTER; TO AMEND SECTION 37</w:t>
      </w:r>
      <w:r w:rsidRPr="00101FE0">
        <w:rPr>
          <w:rFonts w:cs="Times New Roman"/>
          <w:b/>
        </w:rPr>
        <w:noBreakHyphen/>
        <w:t>6</w:t>
      </w:r>
      <w:r w:rsidRPr="00101FE0">
        <w:rPr>
          <w:rFonts w:cs="Times New Roman"/>
          <w:b/>
        </w:rPr>
        <w:noBreakHyphen/>
        <w:t>108, RELATING TO ADMINISTRATIVE ENFORCEMENT ORDERS, SO AS TO REMOVE LANGUAGE REQUIRING AN ADMINISTRATOR TO BRING AN ACTION BEFORE THE ADMINISTRATIVE LAW COURT; TO AMEND SECTION 37</w:t>
      </w:r>
      <w:r w:rsidRPr="00101FE0">
        <w:rPr>
          <w:rFonts w:cs="Times New Roman"/>
          <w:b/>
        </w:rPr>
        <w:noBreakHyphen/>
        <w:t>6</w:t>
      </w:r>
      <w:r w:rsidRPr="00101FE0">
        <w:rPr>
          <w:rFonts w:cs="Times New Roman"/>
          <w:b/>
        </w:rPr>
        <w:noBreakHyphen/>
        <w:t>110, RELATING TO INJUNCTIONS AGAINST VIOLATIONS OF THE CONSUMER PROTECTION CODE, SO AS TO REPLACE THE TERM “CREDITOR” WITH THE TERM “PERSON”; TO AMEND SECTION 37</w:t>
      </w:r>
      <w:r w:rsidRPr="00101FE0">
        <w:rPr>
          <w:rFonts w:cs="Times New Roman"/>
          <w:b/>
        </w:rPr>
        <w:noBreakHyphen/>
        <w:t>6</w:t>
      </w:r>
      <w:r w:rsidRPr="00101FE0">
        <w:rPr>
          <w:rFonts w:cs="Times New Roman"/>
          <w:b/>
        </w:rPr>
        <w:noBreakHyphen/>
        <w:t>113, RELATING TO CIVIL ACTIONS BY THE ADMINISTRATOR, SO AS TO REPLACE THE TERM “CREDITOR” WITH THE TERM “RESPONDENT”; TO AMEND SECTION 37</w:t>
      </w:r>
      <w:r w:rsidRPr="00101FE0">
        <w:rPr>
          <w:rFonts w:cs="Times New Roman"/>
          <w:b/>
        </w:rPr>
        <w:noBreakHyphen/>
        <w:t>6</w:t>
      </w:r>
      <w:r w:rsidRPr="00101FE0">
        <w:rPr>
          <w:rFonts w:cs="Times New Roman"/>
          <w:b/>
        </w:rPr>
        <w:noBreakHyphen/>
        <w:t>115, RELATING TO REMEDIES AVAILABLE UNDER THE CONSUMER PROTECTION CODE, SO AS TO REPLACE THE TERM “DEBTORS” WITH THE TERM “CONSUMERS”; AND TO AMEND SECTION 37</w:t>
      </w:r>
      <w:r w:rsidRPr="00101FE0">
        <w:rPr>
          <w:rFonts w:cs="Times New Roman"/>
          <w:b/>
        </w:rPr>
        <w:noBreakHyphen/>
        <w:t>6</w:t>
      </w:r>
      <w:r w:rsidRPr="00101FE0">
        <w:rPr>
          <w:rFonts w:cs="Times New Roman"/>
          <w:b/>
        </w:rPr>
        <w:noBreakHyphen/>
        <w:t>118, RELATING TO INVESTIGATION OF UNFAIR TRADE PRACTICES IN CONSUMER TRANSACTIONS, SO AS TO UPDATE THE PROCEDURES AVAILABLE TO A PERSON AGGRIEVED BY AN ORDER OF THE ADMINISTRATOR.</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Be it enacted by the General Assembly of the State of South Carolina:</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Consumer credit transaction, definition expanded</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60E">
        <w:rPr>
          <w:rFonts w:cs="Times New Roman"/>
          <w:color w:val="000000" w:themeColor="text1"/>
          <w:u w:color="000000" w:themeColor="text1"/>
        </w:rPr>
        <w:t>SECTION</w:t>
      </w:r>
      <w:r>
        <w:rPr>
          <w:rFonts w:cs="Times New Roman"/>
          <w:color w:val="000000" w:themeColor="text1"/>
          <w:u w:color="000000" w:themeColor="text1"/>
        </w:rPr>
        <w:tab/>
      </w:r>
      <w:r w:rsidRPr="0006360E">
        <w:rPr>
          <w:rFonts w:cs="Times New Roman"/>
          <w:color w:val="000000" w:themeColor="text1"/>
          <w:u w:color="000000" w:themeColor="text1"/>
        </w:rPr>
        <w:t>1.</w:t>
      </w:r>
      <w:r>
        <w:rPr>
          <w:rFonts w:cs="Times New Roman"/>
          <w:color w:val="000000" w:themeColor="text1"/>
          <w:u w:color="000000" w:themeColor="text1"/>
        </w:rPr>
        <w:tab/>
      </w:r>
      <w:r w:rsidRPr="0006360E">
        <w:rPr>
          <w:rFonts w:cs="Times New Roman"/>
          <w:color w:val="000000" w:themeColor="text1"/>
          <w:u w:color="000000" w:themeColor="text1"/>
        </w:rPr>
        <w:t>Section 37</w:t>
      </w:r>
      <w:r>
        <w:rPr>
          <w:rFonts w:cs="Times New Roman"/>
          <w:color w:val="000000" w:themeColor="text1"/>
          <w:u w:color="000000" w:themeColor="text1"/>
        </w:rPr>
        <w:noBreakHyphen/>
      </w:r>
      <w:r w:rsidRPr="0006360E">
        <w:rPr>
          <w:rFonts w:cs="Times New Roman"/>
          <w:color w:val="000000" w:themeColor="text1"/>
          <w:u w:color="000000" w:themeColor="text1"/>
        </w:rPr>
        <w:t>1</w:t>
      </w:r>
      <w:r>
        <w:rPr>
          <w:rFonts w:cs="Times New Roman"/>
          <w:color w:val="000000" w:themeColor="text1"/>
          <w:u w:color="000000" w:themeColor="text1"/>
        </w:rPr>
        <w:noBreakHyphen/>
      </w:r>
      <w:r w:rsidRPr="0006360E">
        <w:rPr>
          <w:rFonts w:cs="Times New Roman"/>
          <w:color w:val="000000" w:themeColor="text1"/>
          <w:u w:color="000000" w:themeColor="text1"/>
        </w:rPr>
        <w:t xml:space="preserve">201(1) of the 1976 Code is amended to read: </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60E">
        <w:rPr>
          <w:rFonts w:cs="Times New Roman"/>
          <w:color w:val="000000" w:themeColor="text1"/>
          <w:u w:color="000000" w:themeColor="text1"/>
        </w:rPr>
        <w:tab/>
        <w:t>“(1)</w:t>
      </w:r>
      <w:r w:rsidRPr="0006360E">
        <w:rPr>
          <w:rFonts w:cs="Times New Roman"/>
          <w:color w:val="000000" w:themeColor="text1"/>
          <w:u w:color="000000" w:themeColor="text1"/>
        </w:rPr>
        <w:tab/>
        <w:t>Except as otherwise provided in this section, this title applies to consumer credit transactions made in this State. For purposes of this title, a consumer credit transaction is made in this State if:</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60E">
        <w:rPr>
          <w:rFonts w:cs="Times New Roman"/>
          <w:color w:val="000000" w:themeColor="text1"/>
          <w:u w:color="000000" w:themeColor="text1"/>
        </w:rPr>
        <w:tab/>
      </w:r>
      <w:r w:rsidRPr="0006360E">
        <w:rPr>
          <w:rFonts w:cs="Times New Roman"/>
          <w:color w:val="000000" w:themeColor="text1"/>
          <w:u w:color="000000" w:themeColor="text1"/>
        </w:rPr>
        <w:tab/>
        <w:t>(a)</w:t>
      </w:r>
      <w:r w:rsidRPr="0006360E">
        <w:rPr>
          <w:rFonts w:cs="Times New Roman"/>
          <w:color w:val="000000" w:themeColor="text1"/>
          <w:u w:color="000000" w:themeColor="text1"/>
        </w:rPr>
        <w:tab/>
        <w:t>a signed writing evidencing the obligation or offer of the consumer is received by the creditor in this State; or</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60E">
        <w:rPr>
          <w:rFonts w:cs="Times New Roman"/>
          <w:color w:val="000000" w:themeColor="text1"/>
          <w:u w:color="000000" w:themeColor="text1"/>
        </w:rPr>
        <w:tab/>
      </w:r>
      <w:r w:rsidRPr="0006360E">
        <w:rPr>
          <w:rFonts w:cs="Times New Roman"/>
          <w:color w:val="000000" w:themeColor="text1"/>
          <w:u w:color="000000" w:themeColor="text1"/>
        </w:rPr>
        <w:tab/>
        <w:t>(b)</w:t>
      </w:r>
      <w:r w:rsidRPr="0006360E">
        <w:rPr>
          <w:rFonts w:cs="Times New Roman"/>
          <w:color w:val="000000" w:themeColor="text1"/>
          <w:u w:color="000000" w:themeColor="text1"/>
        </w:rPr>
        <w:tab/>
        <w:t>the creditor induces the consumer who is a resident of this State to enter into the transaction by offering or advertising in this State by any means, including, but not limited to, face</w:t>
      </w:r>
      <w:r>
        <w:rPr>
          <w:rFonts w:cs="Times New Roman"/>
          <w:color w:val="000000" w:themeColor="text1"/>
          <w:u w:color="000000" w:themeColor="text1"/>
        </w:rPr>
        <w:noBreakHyphen/>
      </w:r>
      <w:r w:rsidRPr="0006360E">
        <w:rPr>
          <w:rFonts w:cs="Times New Roman"/>
          <w:color w:val="000000" w:themeColor="text1"/>
          <w:u w:color="000000" w:themeColor="text1"/>
        </w:rPr>
        <w:t>to</w:t>
      </w:r>
      <w:r>
        <w:rPr>
          <w:rFonts w:cs="Times New Roman"/>
          <w:color w:val="000000" w:themeColor="text1"/>
          <w:u w:color="000000" w:themeColor="text1"/>
        </w:rPr>
        <w:noBreakHyphen/>
      </w:r>
      <w:r w:rsidRPr="0006360E">
        <w:rPr>
          <w:rFonts w:cs="Times New Roman"/>
          <w:color w:val="000000" w:themeColor="text1"/>
          <w:u w:color="000000" w:themeColor="text1"/>
        </w:rPr>
        <w:t>face solicitation, mail, brochure, print, radio, television, Internet, or any other electronic means.”</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Jurisdiction and service of process, expanded to include “person”</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60E">
        <w:rPr>
          <w:rFonts w:cs="Times New Roman"/>
          <w:color w:val="000000" w:themeColor="text1"/>
          <w:u w:color="000000" w:themeColor="text1"/>
        </w:rPr>
        <w:t>SECTION</w:t>
      </w:r>
      <w:r w:rsidRPr="0006360E">
        <w:rPr>
          <w:rFonts w:cs="Times New Roman"/>
          <w:color w:val="000000" w:themeColor="text1"/>
          <w:u w:color="000000" w:themeColor="text1"/>
        </w:rPr>
        <w:tab/>
        <w:t>2.</w:t>
      </w:r>
      <w:r w:rsidRPr="0006360E">
        <w:rPr>
          <w:rFonts w:cs="Times New Roman"/>
          <w:color w:val="000000" w:themeColor="text1"/>
          <w:u w:color="000000" w:themeColor="text1"/>
        </w:rPr>
        <w:tab/>
        <w:t>Section 37</w:t>
      </w:r>
      <w:r>
        <w:rPr>
          <w:rFonts w:cs="Times New Roman"/>
          <w:color w:val="000000" w:themeColor="text1"/>
          <w:u w:color="000000" w:themeColor="text1"/>
        </w:rPr>
        <w:noBreakHyphen/>
      </w:r>
      <w:r w:rsidRPr="0006360E">
        <w:rPr>
          <w:rFonts w:cs="Times New Roman"/>
          <w:color w:val="000000" w:themeColor="text1"/>
          <w:u w:color="000000" w:themeColor="text1"/>
        </w:rPr>
        <w:t>1</w:t>
      </w:r>
      <w:r>
        <w:rPr>
          <w:rFonts w:cs="Times New Roman"/>
          <w:color w:val="000000" w:themeColor="text1"/>
          <w:u w:color="000000" w:themeColor="text1"/>
        </w:rPr>
        <w:noBreakHyphen/>
      </w:r>
      <w:r w:rsidRPr="0006360E">
        <w:rPr>
          <w:rFonts w:cs="Times New Roman"/>
          <w:color w:val="000000" w:themeColor="text1"/>
          <w:u w:color="000000" w:themeColor="text1"/>
        </w:rPr>
        <w:t xml:space="preserve">203 of the 1976 Code is amended to read: </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60E">
        <w:rPr>
          <w:rFonts w:cs="Times New Roman"/>
          <w:color w:val="000000" w:themeColor="text1"/>
          <w:u w:color="000000" w:themeColor="text1"/>
        </w:rPr>
        <w:tab/>
        <w:t>“Section 37</w:t>
      </w:r>
      <w:r>
        <w:rPr>
          <w:rFonts w:cs="Times New Roman"/>
          <w:color w:val="000000" w:themeColor="text1"/>
          <w:u w:color="000000" w:themeColor="text1"/>
        </w:rPr>
        <w:noBreakHyphen/>
      </w:r>
      <w:r w:rsidRPr="0006360E">
        <w:rPr>
          <w:rFonts w:cs="Times New Roman"/>
          <w:color w:val="000000" w:themeColor="text1"/>
          <w:u w:color="000000" w:themeColor="text1"/>
        </w:rPr>
        <w:t>1</w:t>
      </w:r>
      <w:r>
        <w:rPr>
          <w:rFonts w:cs="Times New Roman"/>
          <w:color w:val="000000" w:themeColor="text1"/>
          <w:u w:color="000000" w:themeColor="text1"/>
        </w:rPr>
        <w:noBreakHyphen/>
      </w:r>
      <w:r w:rsidRPr="0006360E">
        <w:rPr>
          <w:rFonts w:cs="Times New Roman"/>
          <w:color w:val="000000" w:themeColor="text1"/>
          <w:u w:color="000000" w:themeColor="text1"/>
        </w:rPr>
        <w:t>203.</w:t>
      </w:r>
      <w:r w:rsidRPr="0006360E">
        <w:rPr>
          <w:rFonts w:cs="Times New Roman"/>
          <w:color w:val="000000" w:themeColor="text1"/>
          <w:u w:color="000000" w:themeColor="text1"/>
        </w:rPr>
        <w:tab/>
        <w:t>(1)</w:t>
      </w:r>
      <w:r w:rsidRPr="0006360E">
        <w:rPr>
          <w:rFonts w:cs="Times New Roman"/>
          <w:color w:val="000000" w:themeColor="text1"/>
          <w:u w:color="000000" w:themeColor="text1"/>
        </w:rPr>
        <w:tab/>
        <w:t>Subject to constitutional and statutory jurisdictional limitations</w:t>
      </w:r>
      <w:r w:rsidRPr="0006360E">
        <w:rPr>
          <w:rFonts w:cs="Times New Roman"/>
          <w:color w:val="000000" w:themeColor="text1"/>
        </w:rPr>
        <w:t>,</w:t>
      </w:r>
      <w:r w:rsidRPr="0006360E">
        <w:rPr>
          <w:rFonts w:cs="Times New Roman"/>
          <w:color w:val="000000" w:themeColor="text1"/>
          <w:u w:color="000000" w:themeColor="text1"/>
        </w:rPr>
        <w:t xml:space="preserve"> the courts of this State may exercise jurisdiction over any person with respect to any conduct in this State governed by this title or with respect to any claim arising from a transaction subject to this title. In addition to any other method provided by statute, personal jurisdiction may be acquired in a civil action or proceeding instituted in a court by the service of process in the manner provided by this section.</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60E">
        <w:rPr>
          <w:rFonts w:cs="Times New Roman"/>
          <w:color w:val="000000" w:themeColor="text1"/>
          <w:u w:color="000000" w:themeColor="text1"/>
        </w:rPr>
        <w:tab/>
        <w:t>(2)</w:t>
      </w:r>
      <w:r w:rsidRPr="0006360E">
        <w:rPr>
          <w:rFonts w:cs="Times New Roman"/>
          <w:color w:val="000000" w:themeColor="text1"/>
          <w:u w:color="000000" w:themeColor="text1"/>
        </w:rPr>
        <w:tab/>
        <w:t>If a person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Federal Consumer Credit Protection Act, definition</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60E">
        <w:rPr>
          <w:rFonts w:cs="Times New Roman"/>
          <w:color w:val="000000" w:themeColor="text1"/>
          <w:u w:color="000000" w:themeColor="text1"/>
        </w:rPr>
        <w:t>SECTION</w:t>
      </w:r>
      <w:r w:rsidRPr="0006360E">
        <w:rPr>
          <w:rFonts w:cs="Times New Roman"/>
          <w:color w:val="000000" w:themeColor="text1"/>
          <w:u w:color="000000" w:themeColor="text1"/>
        </w:rPr>
        <w:tab/>
        <w:t>3.</w:t>
      </w:r>
      <w:r w:rsidRPr="0006360E">
        <w:rPr>
          <w:rFonts w:cs="Times New Roman"/>
          <w:color w:val="000000" w:themeColor="text1"/>
          <w:u w:color="000000" w:themeColor="text1"/>
        </w:rPr>
        <w:tab/>
        <w:t>Section 37</w:t>
      </w:r>
      <w:r>
        <w:rPr>
          <w:rFonts w:cs="Times New Roman"/>
          <w:color w:val="000000" w:themeColor="text1"/>
          <w:u w:color="000000" w:themeColor="text1"/>
        </w:rPr>
        <w:noBreakHyphen/>
      </w:r>
      <w:r w:rsidRPr="0006360E">
        <w:rPr>
          <w:rFonts w:cs="Times New Roman"/>
          <w:color w:val="000000" w:themeColor="text1"/>
          <w:u w:color="000000" w:themeColor="text1"/>
        </w:rPr>
        <w:t>1</w:t>
      </w:r>
      <w:r>
        <w:rPr>
          <w:rFonts w:cs="Times New Roman"/>
          <w:color w:val="000000" w:themeColor="text1"/>
          <w:u w:color="000000" w:themeColor="text1"/>
        </w:rPr>
        <w:noBreakHyphen/>
      </w:r>
      <w:r w:rsidRPr="0006360E">
        <w:rPr>
          <w:rFonts w:cs="Times New Roman"/>
          <w:color w:val="000000" w:themeColor="text1"/>
          <w:u w:color="000000" w:themeColor="text1"/>
        </w:rPr>
        <w:t xml:space="preserve">302 of the 1976 Code is amended to read: </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60E">
        <w:rPr>
          <w:rFonts w:cs="Times New Roman"/>
          <w:color w:val="000000" w:themeColor="text1"/>
          <w:u w:color="000000" w:themeColor="text1"/>
        </w:rPr>
        <w:tab/>
        <w:t>“Section 37</w:t>
      </w:r>
      <w:r>
        <w:rPr>
          <w:rFonts w:cs="Times New Roman"/>
          <w:color w:val="000000" w:themeColor="text1"/>
          <w:u w:color="000000" w:themeColor="text1"/>
        </w:rPr>
        <w:noBreakHyphen/>
      </w:r>
      <w:r w:rsidRPr="0006360E">
        <w:rPr>
          <w:rFonts w:cs="Times New Roman"/>
          <w:color w:val="000000" w:themeColor="text1"/>
          <w:u w:color="000000" w:themeColor="text1"/>
        </w:rPr>
        <w:t>1</w:t>
      </w:r>
      <w:r>
        <w:rPr>
          <w:rFonts w:cs="Times New Roman"/>
          <w:color w:val="000000" w:themeColor="text1"/>
          <w:u w:color="000000" w:themeColor="text1"/>
        </w:rPr>
        <w:noBreakHyphen/>
      </w:r>
      <w:r w:rsidRPr="0006360E">
        <w:rPr>
          <w:rFonts w:cs="Times New Roman"/>
          <w:color w:val="000000" w:themeColor="text1"/>
          <w:u w:color="000000" w:themeColor="text1"/>
        </w:rPr>
        <w:t>302.</w:t>
      </w:r>
      <w:r w:rsidRPr="0006360E">
        <w:rPr>
          <w:rFonts w:cs="Times New Roman"/>
          <w:color w:val="000000" w:themeColor="text1"/>
          <w:u w:color="000000" w:themeColor="text1"/>
        </w:rPr>
        <w:tab/>
        <w:t>In this title ‘Federal Consumer Credit Protection Act’ means the Consumer Credit Protection Act (Public Law 90</w:t>
      </w:r>
      <w:r>
        <w:rPr>
          <w:rFonts w:cs="Times New Roman"/>
          <w:color w:val="000000" w:themeColor="text1"/>
          <w:u w:color="000000" w:themeColor="text1"/>
        </w:rPr>
        <w:noBreakHyphen/>
      </w:r>
      <w:r w:rsidRPr="0006360E">
        <w:rPr>
          <w:rFonts w:cs="Times New Roman"/>
          <w:color w:val="000000" w:themeColor="text1"/>
          <w:u w:color="000000" w:themeColor="text1"/>
        </w:rPr>
        <w:t>321: 82 Stat. 146), as amended from time to time, and includes regulations issued under the act. Title I of the Federal Consumer Credit Protection Act is referred to throughout t</w:t>
      </w:r>
      <w:r>
        <w:rPr>
          <w:rFonts w:cs="Times New Roman"/>
          <w:color w:val="000000" w:themeColor="text1"/>
          <w:u w:color="000000" w:themeColor="text1"/>
        </w:rPr>
        <w:t>his title as the ‘Federal Truth-in-</w:t>
      </w:r>
      <w:r w:rsidRPr="0006360E">
        <w:rPr>
          <w:rFonts w:cs="Times New Roman"/>
          <w:color w:val="000000" w:themeColor="text1"/>
          <w:u w:color="000000" w:themeColor="text1"/>
        </w:rPr>
        <w:t>Lending Act’.”</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Scope, expanded to apply to motor vehicle sales</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60E">
        <w:rPr>
          <w:rFonts w:cs="Times New Roman"/>
          <w:color w:val="000000" w:themeColor="text1"/>
          <w:u w:color="000000" w:themeColor="text1"/>
        </w:rPr>
        <w:t>SECTION</w:t>
      </w:r>
      <w:r w:rsidRPr="0006360E">
        <w:rPr>
          <w:rFonts w:cs="Times New Roman"/>
          <w:color w:val="000000" w:themeColor="text1"/>
          <w:u w:color="000000" w:themeColor="text1"/>
        </w:rPr>
        <w:tab/>
        <w:t>4. Section 37</w:t>
      </w:r>
      <w:r>
        <w:rPr>
          <w:rFonts w:cs="Times New Roman"/>
          <w:color w:val="000000" w:themeColor="text1"/>
          <w:u w:color="000000" w:themeColor="text1"/>
        </w:rPr>
        <w:noBreakHyphen/>
      </w:r>
      <w:r w:rsidRPr="0006360E">
        <w:rPr>
          <w:rFonts w:cs="Times New Roman"/>
          <w:color w:val="000000" w:themeColor="text1"/>
          <w:u w:color="000000" w:themeColor="text1"/>
        </w:rPr>
        <w:t>2</w:t>
      </w:r>
      <w:r>
        <w:rPr>
          <w:rFonts w:cs="Times New Roman"/>
          <w:color w:val="000000" w:themeColor="text1"/>
          <w:u w:color="000000" w:themeColor="text1"/>
        </w:rPr>
        <w:noBreakHyphen/>
      </w:r>
      <w:r w:rsidRPr="0006360E">
        <w:rPr>
          <w:rFonts w:cs="Times New Roman"/>
          <w:color w:val="000000" w:themeColor="text1"/>
          <w:u w:color="000000" w:themeColor="text1"/>
        </w:rPr>
        <w:t xml:space="preserve">102 of the 1976 Code is amended to read: </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color w:val="000000" w:themeColor="text1"/>
          <w:u w:color="000000" w:themeColor="text1"/>
        </w:rPr>
        <w:tab/>
        <w:t>“Section 37</w:t>
      </w:r>
      <w:r>
        <w:rPr>
          <w:rFonts w:cs="Times New Roman"/>
          <w:color w:val="000000" w:themeColor="text1"/>
          <w:u w:color="000000" w:themeColor="text1"/>
        </w:rPr>
        <w:noBreakHyphen/>
      </w:r>
      <w:r w:rsidRPr="0006360E">
        <w:rPr>
          <w:rFonts w:cs="Times New Roman"/>
          <w:color w:val="000000" w:themeColor="text1"/>
          <w:u w:color="000000" w:themeColor="text1"/>
        </w:rPr>
        <w:t>2</w:t>
      </w:r>
      <w:r>
        <w:rPr>
          <w:rFonts w:cs="Times New Roman"/>
          <w:color w:val="000000" w:themeColor="text1"/>
          <w:u w:color="000000" w:themeColor="text1"/>
        </w:rPr>
        <w:noBreakHyphen/>
      </w:r>
      <w:r w:rsidRPr="0006360E">
        <w:rPr>
          <w:rFonts w:cs="Times New Roman"/>
          <w:color w:val="000000" w:themeColor="text1"/>
          <w:u w:color="000000" w:themeColor="text1"/>
        </w:rPr>
        <w:t xml:space="preserve">102. </w:t>
      </w:r>
      <w:r w:rsidRPr="0006360E">
        <w:rPr>
          <w:rFonts w:cs="Times New Roman"/>
        </w:rPr>
        <w:t>This chapter applies to consumer credit sales, including home solicitation sales, and consumer leases; Sections 37</w:t>
      </w:r>
      <w:r>
        <w:rPr>
          <w:rFonts w:cs="Times New Roman"/>
        </w:rPr>
        <w:noBreakHyphen/>
      </w:r>
      <w:r w:rsidRPr="0006360E">
        <w:rPr>
          <w:rFonts w:cs="Times New Roman"/>
        </w:rPr>
        <w:t>2</w:t>
      </w:r>
      <w:r>
        <w:rPr>
          <w:rFonts w:cs="Times New Roman"/>
        </w:rPr>
        <w:noBreakHyphen/>
      </w:r>
      <w:r w:rsidRPr="0006360E">
        <w:rPr>
          <w:rFonts w:cs="Times New Roman"/>
        </w:rPr>
        <w:t>307 and 37</w:t>
      </w:r>
      <w:r>
        <w:rPr>
          <w:rFonts w:cs="Times New Roman"/>
        </w:rPr>
        <w:noBreakHyphen/>
      </w:r>
      <w:r w:rsidRPr="0006360E">
        <w:rPr>
          <w:rFonts w:cs="Times New Roman"/>
        </w:rPr>
        <w:t>2</w:t>
      </w:r>
      <w:r>
        <w:rPr>
          <w:rFonts w:cs="Times New Roman"/>
        </w:rPr>
        <w:noBreakHyphen/>
      </w:r>
      <w:r w:rsidRPr="0006360E">
        <w:rPr>
          <w:rFonts w:cs="Times New Roman"/>
        </w:rPr>
        <w:t>308 of Part 3 apply to the sale of motor vehicles</w:t>
      </w:r>
      <w:r>
        <w:rPr>
          <w:rFonts w:cs="Times New Roman"/>
        </w:rPr>
        <w:t xml:space="preserve">; </w:t>
      </w:r>
      <w:r w:rsidRPr="0006360E">
        <w:rPr>
          <w:rFonts w:cs="Times New Roman"/>
        </w:rPr>
        <w:t>in addition, Part 6 applies to other than consumer credit sales and Part 7 applies to consumer rental</w:t>
      </w:r>
      <w:r>
        <w:rPr>
          <w:rFonts w:cs="Times New Roman"/>
        </w:rPr>
        <w:noBreakHyphen/>
      </w:r>
      <w:r w:rsidRPr="0006360E">
        <w:rPr>
          <w:rFonts w:cs="Times New Roman"/>
        </w:rPr>
        <w:t>purchase agreements.”</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Credit sales, Department of Consumer Affairs no longer required to maintain a file for each creditor</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60E">
        <w:rPr>
          <w:rFonts w:cs="Times New Roman"/>
          <w:color w:val="000000" w:themeColor="text1"/>
          <w:u w:color="000000" w:themeColor="text1"/>
        </w:rPr>
        <w:t>SECTION</w:t>
      </w:r>
      <w:r w:rsidRPr="0006360E">
        <w:rPr>
          <w:rFonts w:cs="Times New Roman"/>
          <w:color w:val="000000" w:themeColor="text1"/>
          <w:u w:color="000000" w:themeColor="text1"/>
        </w:rPr>
        <w:tab/>
        <w:t>5.</w:t>
      </w:r>
      <w:r w:rsidRPr="0006360E">
        <w:rPr>
          <w:rFonts w:cs="Times New Roman"/>
          <w:color w:val="000000" w:themeColor="text1"/>
          <w:u w:color="000000" w:themeColor="text1"/>
        </w:rPr>
        <w:tab/>
        <w:t>Section 37</w:t>
      </w:r>
      <w:r>
        <w:rPr>
          <w:rFonts w:cs="Times New Roman"/>
          <w:color w:val="000000" w:themeColor="text1"/>
          <w:u w:color="000000" w:themeColor="text1"/>
        </w:rPr>
        <w:noBreakHyphen/>
      </w:r>
      <w:r w:rsidRPr="0006360E">
        <w:rPr>
          <w:rFonts w:cs="Times New Roman"/>
          <w:color w:val="000000" w:themeColor="text1"/>
          <w:u w:color="000000" w:themeColor="text1"/>
        </w:rPr>
        <w:t>2</w:t>
      </w:r>
      <w:r>
        <w:rPr>
          <w:rFonts w:cs="Times New Roman"/>
          <w:color w:val="000000" w:themeColor="text1"/>
          <w:u w:color="000000" w:themeColor="text1"/>
        </w:rPr>
        <w:noBreakHyphen/>
      </w:r>
      <w:r w:rsidRPr="0006360E">
        <w:rPr>
          <w:rFonts w:cs="Times New Roman"/>
          <w:color w:val="000000" w:themeColor="text1"/>
          <w:u w:color="000000" w:themeColor="text1"/>
        </w:rPr>
        <w:t xml:space="preserve">305 of the 1976 Code is amended to read: </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color w:val="000000" w:themeColor="text1"/>
          <w:u w:color="000000" w:themeColor="text1"/>
        </w:rPr>
        <w:tab/>
        <w:t>“Section 37</w:t>
      </w:r>
      <w:r>
        <w:rPr>
          <w:rFonts w:cs="Times New Roman"/>
          <w:color w:val="000000" w:themeColor="text1"/>
          <w:u w:color="000000" w:themeColor="text1"/>
        </w:rPr>
        <w:noBreakHyphen/>
      </w:r>
      <w:r w:rsidRPr="0006360E">
        <w:rPr>
          <w:rFonts w:cs="Times New Roman"/>
          <w:color w:val="000000" w:themeColor="text1"/>
          <w:u w:color="000000" w:themeColor="text1"/>
        </w:rPr>
        <w:t>2</w:t>
      </w:r>
      <w:r>
        <w:rPr>
          <w:rFonts w:cs="Times New Roman"/>
          <w:color w:val="000000" w:themeColor="text1"/>
          <w:u w:color="000000" w:themeColor="text1"/>
        </w:rPr>
        <w:noBreakHyphen/>
      </w:r>
      <w:r w:rsidRPr="0006360E">
        <w:rPr>
          <w:rFonts w:cs="Times New Roman"/>
          <w:color w:val="000000" w:themeColor="text1"/>
          <w:u w:color="000000" w:themeColor="text1"/>
        </w:rPr>
        <w:t>305.</w:t>
      </w:r>
      <w:r w:rsidRPr="0006360E">
        <w:rPr>
          <w:rFonts w:cs="Times New Roman"/>
          <w:color w:val="000000" w:themeColor="text1"/>
          <w:u w:color="000000" w:themeColor="text1"/>
        </w:rPr>
        <w:tab/>
      </w:r>
      <w:r w:rsidRPr="0006360E">
        <w:rPr>
          <w:rFonts w:cs="Times New Roman"/>
        </w:rPr>
        <w:t>(1)</w:t>
      </w:r>
      <w:r w:rsidRPr="0006360E">
        <w:rPr>
          <w:rFonts w:cs="Times New Roman"/>
        </w:rPr>
        <w:tab/>
        <w:t>Every creditor (Section 37</w:t>
      </w:r>
      <w:r>
        <w:rPr>
          <w:rFonts w:cs="Times New Roman"/>
        </w:rPr>
        <w:noBreakHyphen/>
      </w:r>
      <w:r w:rsidRPr="0006360E">
        <w:rPr>
          <w:rFonts w:cs="Times New Roman"/>
        </w:rPr>
        <w:t>1</w:t>
      </w:r>
      <w:r>
        <w:rPr>
          <w:rFonts w:cs="Times New Roman"/>
        </w:rPr>
        <w:noBreakHyphen/>
      </w:r>
      <w:r w:rsidRPr="0006360E">
        <w:rPr>
          <w:rFonts w:cs="Times New Roman"/>
        </w:rPr>
        <w:t>301(13)), intending to impose a credit service charge in excess of eighteen percent per annum other than an assignee of a credit obligation, making consumer credit sales (Section 37</w:t>
      </w:r>
      <w:r>
        <w:rPr>
          <w:rFonts w:cs="Times New Roman"/>
        </w:rPr>
        <w:noBreakHyphen/>
      </w:r>
      <w:r w:rsidRPr="0006360E">
        <w:rPr>
          <w:rFonts w:cs="Times New Roman"/>
        </w:rPr>
        <w:t>2</w:t>
      </w:r>
      <w:r>
        <w:rPr>
          <w:rFonts w:cs="Times New Roman"/>
        </w:rPr>
        <w:noBreakHyphen/>
      </w:r>
      <w:r w:rsidRPr="0006360E">
        <w:rPr>
          <w:rFonts w:cs="Times New Roman"/>
        </w:rPr>
        <w:t>104) in this State on or before the effective date of this section, and in the case of a creditor not making consumer credit sales in this State on that date, on or before the date the creditor begins to make such credit sales in this State, shall file a rate schedule with the Department of Consumer Affairs and, except as otherwise provided in this section, post in one conspicuous place in every place of business in this State, if any, in which offers to make consumer credit sales are extended, a maximum rate schedule issued by the department which contains the items set forth in subsections (2), (3), and (4).</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(a)</w:t>
      </w:r>
      <w:r w:rsidRPr="0006360E">
        <w:rPr>
          <w:rFonts w:cs="Times New Roman"/>
        </w:rPr>
        <w:tab/>
        <w:t>A creditor that has seller credit cards or similar arrangements (Section 37</w:t>
      </w:r>
      <w:r>
        <w:rPr>
          <w:rFonts w:cs="Times New Roman"/>
        </w:rPr>
        <w:noBreakHyphen/>
      </w:r>
      <w:r w:rsidRPr="0006360E">
        <w:rPr>
          <w:rFonts w:cs="Times New Roman"/>
        </w:rPr>
        <w:t>1</w:t>
      </w:r>
      <w:r>
        <w:rPr>
          <w:rFonts w:cs="Times New Roman"/>
        </w:rPr>
        <w:noBreakHyphen/>
      </w:r>
      <w:r w:rsidRPr="0006360E">
        <w:rPr>
          <w:rFonts w:cs="Times New Roman"/>
        </w:rPr>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Pr>
          <w:rFonts w:cs="Times New Roman"/>
        </w:rPr>
        <w:noBreakHyphen/>
      </w:r>
      <w:r w:rsidRPr="0006360E">
        <w:rPr>
          <w:rFonts w:cs="Times New Roman"/>
        </w:rPr>
        <w:t>In</w:t>
      </w:r>
      <w:r>
        <w:rPr>
          <w:rFonts w:cs="Times New Roman"/>
        </w:rPr>
        <w:noBreakHyphen/>
      </w:r>
      <w:r w:rsidRPr="0006360E">
        <w:rPr>
          <w:rFonts w:cs="Times New Roman"/>
        </w:rPr>
        <w:t>Lending Act and notifies the debtor of any change in the maximum rate on or before the effective date of the change.</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(b)</w:t>
      </w:r>
      <w:r w:rsidRPr="0006360E">
        <w:rPr>
          <w:rFonts w:cs="Times New Roman"/>
        </w:rPr>
        <w:tab/>
        <w:t>[Reserved]</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(2)</w:t>
      </w:r>
      <w:r w:rsidRPr="0006360E">
        <w:rPr>
          <w:rFonts w:cs="Times New Roman"/>
        </w:rPr>
        <w:tab/>
        <w:t>The rate schedule required to be filed and posted by subsection (1) must contain a list of the maximum rate of credit service charge (Section 37</w:t>
      </w:r>
      <w:r>
        <w:rPr>
          <w:rFonts w:cs="Times New Roman"/>
        </w:rPr>
        <w:noBreakHyphen/>
      </w:r>
      <w:r w:rsidRPr="0006360E">
        <w:rPr>
          <w:rFonts w:cs="Times New Roman"/>
        </w:rPr>
        <w:t>2</w:t>
      </w:r>
      <w:r>
        <w:rPr>
          <w:rFonts w:cs="Times New Roman"/>
        </w:rPr>
        <w:noBreakHyphen/>
      </w:r>
      <w:r w:rsidRPr="0006360E">
        <w:rPr>
          <w:rFonts w:cs="Times New Roman"/>
        </w:rPr>
        <w:t>109) stated as an annual percentage rate, determined in accordance with the Federal Truth</w:t>
      </w:r>
      <w:r>
        <w:rPr>
          <w:rFonts w:cs="Times New Roman"/>
        </w:rPr>
        <w:noBreakHyphen/>
      </w:r>
      <w:r w:rsidRPr="0006360E">
        <w:rPr>
          <w:rFonts w:cs="Times New Roman"/>
        </w:rPr>
        <w:t>In</w:t>
      </w:r>
      <w:r>
        <w:rPr>
          <w:rFonts w:cs="Times New Roman"/>
        </w:rPr>
        <w:noBreakHyphen/>
      </w:r>
      <w:r w:rsidRPr="0006360E">
        <w:rPr>
          <w:rFonts w:cs="Times New Roman"/>
        </w:rPr>
        <w:t>Lending Act and Federal Reserve Board Regulation Z, that the creditor intends to charge for consumer credit transactions in each of the following categories of credit:</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(a)</w:t>
      </w:r>
      <w:r>
        <w:rPr>
          <w:rFonts w:cs="Times New Roman"/>
        </w:rPr>
        <w:tab/>
        <w:t>unsecured credit sales;</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(b)</w:t>
      </w:r>
      <w:r w:rsidRPr="0006360E">
        <w:rPr>
          <w:rFonts w:cs="Times New Roman"/>
        </w:rPr>
        <w:tab/>
        <w:t>secured credit sales other than those secured by real estate;</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(c)</w:t>
      </w:r>
      <w:r w:rsidRPr="0006360E">
        <w:rPr>
          <w:rFonts w:cs="Times New Roman"/>
        </w:rPr>
        <w:tab/>
        <w:t>credit sales secured by real estate;</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(d)</w:t>
      </w:r>
      <w:r w:rsidRPr="0006360E">
        <w:rPr>
          <w:rFonts w:cs="Times New Roman"/>
        </w:rPr>
        <w:tab/>
        <w:t>open</w:t>
      </w:r>
      <w:r>
        <w:rPr>
          <w:rFonts w:cs="Times New Roman"/>
        </w:rPr>
        <w:noBreakHyphen/>
      </w:r>
      <w:r w:rsidRPr="0006360E">
        <w:rPr>
          <w:rFonts w:cs="Times New Roman"/>
        </w:rPr>
        <w:t>end (revolving) credit;</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(e)</w:t>
      </w:r>
      <w:r w:rsidRPr="0006360E">
        <w:rPr>
          <w:rFonts w:cs="Times New Roman"/>
        </w:rPr>
        <w:tab/>
        <w:t>all other.</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(3)</w:t>
      </w:r>
      <w:r w:rsidRPr="0006360E">
        <w:rPr>
          <w:rFonts w:cs="Times New Roman"/>
        </w:rPr>
        <w:tab/>
        <w:t>The rate schedule that is filed by the creditor must be reproduced by the department in at least fourteen</w:t>
      </w:r>
      <w:r>
        <w:rPr>
          <w:rFonts w:cs="Times New Roman"/>
        </w:rPr>
        <w:noBreakHyphen/>
      </w:r>
      <w:r w:rsidRPr="0006360E">
        <w:rPr>
          <w:rFonts w:cs="Times New Roman"/>
        </w:rPr>
        <w:t>point type for posting as required by subsection (1). The terms ‘Credit Service Charge’ and ‘Annual Percentage Rate’ will be printed in larger size type than the other terms in the posted rate schedule. The following statement must be included in the posted rate schedule: ‘Consumers: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(4)</w:t>
      </w:r>
      <w:r w:rsidRPr="0006360E">
        <w:rPr>
          <w:rFonts w:cs="Times New Roman"/>
        </w:rPr>
        <w:tab/>
        <w:t>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post as required by subsection (1) a revised schedule of maximum rates.  The revised rate schedule is effective on the date issued by the department. The posting or changes in connection with seller credit cards and similar arrangements shall be made in accordance with subsection (1).</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(5)</w:t>
      </w:r>
      <w:r w:rsidRPr="0006360E">
        <w:rPr>
          <w:rFonts w:cs="Times New Roman"/>
        </w:rPr>
        <w:tab/>
        <w:t>A creditor has no obligation to print the maximum rate schedule in any public advertisement that mentions rates charged by that creditor.</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(6)</w:t>
      </w:r>
      <w:r w:rsidRPr="0006360E">
        <w:rPr>
          <w:rFonts w:cs="Times New Roman"/>
        </w:rPr>
        <w:tab/>
        <w:t>The Commission on Consumer Affairs shall promulgate a regulation pursuant to subsection (2) of Section 37</w:t>
      </w:r>
      <w:r>
        <w:rPr>
          <w:rFonts w:cs="Times New Roman"/>
        </w:rPr>
        <w:noBreakHyphen/>
      </w:r>
      <w:r w:rsidRPr="0006360E">
        <w:rPr>
          <w:rFonts w:cs="Times New Roman"/>
        </w:rPr>
        <w:t>6</w:t>
      </w:r>
      <w:r>
        <w:rPr>
          <w:rFonts w:cs="Times New Roman"/>
        </w:rPr>
        <w:noBreakHyphen/>
      </w:r>
      <w:r w:rsidRPr="0006360E">
        <w:rPr>
          <w:rFonts w:cs="Times New Roman"/>
        </w:rPr>
        <w:t>506 establishing the filing procedures for the format of the rate schedules prescribed by this section.</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(7)</w:t>
      </w:r>
      <w:r>
        <w:rPr>
          <w:rFonts w:cs="Times New Roman"/>
        </w:rPr>
        <w:tab/>
      </w:r>
      <w:r w:rsidRPr="0006360E">
        <w:rPr>
          <w:rFonts w:cs="Times New Roman"/>
        </w:rPr>
        <w:t>Every creditor shall file at least one maximum rate schedule and pay at least one forty</w:t>
      </w:r>
      <w:r>
        <w:rPr>
          <w:rFonts w:cs="Times New Roman"/>
        </w:rPr>
        <w:noBreakHyphen/>
      </w:r>
      <w:r w:rsidRPr="0006360E">
        <w:rPr>
          <w:rFonts w:cs="Times New Roman"/>
        </w:rPr>
        <w:t>dollar filing fee during each state fiscal year disclosing that creditor’s existing maximum rates plus an additional forty dollars for each additional location. This filing and fee required of each creditor is due annually before the thirty</w:t>
      </w:r>
      <w:r>
        <w:rPr>
          <w:rFonts w:cs="Times New Roman"/>
        </w:rPr>
        <w:noBreakHyphen/>
      </w:r>
      <w:r w:rsidRPr="0006360E">
        <w:rPr>
          <w:rFonts w:cs="Times New Roman"/>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Pr>
          <w:rFonts w:cs="Times New Roman"/>
        </w:rPr>
        <w:noBreakHyphen/>
      </w:r>
      <w:r w:rsidRPr="0006360E">
        <w:rPr>
          <w:rFonts w:cs="Times New Roman"/>
        </w:rPr>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3. This revenue may be applied to the cost of operations and any unexpended balance carries forward to succeeding fiscal years and must be used for the same purposes.”</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Loans, Department of Consumer Affairs no longer required to maintain a file for each creditor</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SECTION</w:t>
      </w:r>
      <w:r w:rsidRPr="0006360E">
        <w:rPr>
          <w:rFonts w:cs="Times New Roman"/>
        </w:rPr>
        <w:tab/>
        <w:t>6.</w:t>
      </w:r>
      <w:r w:rsidRPr="0006360E">
        <w:rPr>
          <w:rFonts w:cs="Times New Roman"/>
        </w:rPr>
        <w:tab/>
        <w:t>Section 37</w:t>
      </w:r>
      <w:r>
        <w:rPr>
          <w:rFonts w:cs="Times New Roman"/>
        </w:rPr>
        <w:noBreakHyphen/>
      </w:r>
      <w:r w:rsidRPr="0006360E">
        <w:rPr>
          <w:rFonts w:cs="Times New Roman"/>
        </w:rPr>
        <w:t>3</w:t>
      </w:r>
      <w:r>
        <w:rPr>
          <w:rFonts w:cs="Times New Roman"/>
        </w:rPr>
        <w:noBreakHyphen/>
      </w:r>
      <w:r w:rsidRPr="0006360E">
        <w:rPr>
          <w:rFonts w:cs="Times New Roman"/>
        </w:rPr>
        <w:t xml:space="preserve">305 of the 1976 Code is amended to read: </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“Section 37</w:t>
      </w:r>
      <w:r>
        <w:rPr>
          <w:rFonts w:cs="Times New Roman"/>
        </w:rPr>
        <w:noBreakHyphen/>
      </w:r>
      <w:r w:rsidRPr="0006360E">
        <w:rPr>
          <w:rFonts w:cs="Times New Roman"/>
        </w:rPr>
        <w:t>3</w:t>
      </w:r>
      <w:r>
        <w:rPr>
          <w:rFonts w:cs="Times New Roman"/>
        </w:rPr>
        <w:noBreakHyphen/>
      </w:r>
      <w:r w:rsidRPr="0006360E">
        <w:rPr>
          <w:rFonts w:cs="Times New Roman"/>
        </w:rPr>
        <w:t>305.</w:t>
      </w:r>
      <w:r w:rsidRPr="0006360E">
        <w:rPr>
          <w:rFonts w:cs="Times New Roman"/>
        </w:rPr>
        <w:tab/>
        <w:t>(1)</w:t>
      </w:r>
      <w:r w:rsidRPr="0006360E">
        <w:rPr>
          <w:rFonts w:cs="Times New Roman"/>
        </w:rPr>
        <w:tab/>
        <w:t>Every creditor (Section 37</w:t>
      </w:r>
      <w:r>
        <w:rPr>
          <w:rFonts w:cs="Times New Roman"/>
        </w:rPr>
        <w:noBreakHyphen/>
      </w:r>
      <w:r w:rsidRPr="0006360E">
        <w:rPr>
          <w:rFonts w:cs="Times New Roman"/>
        </w:rPr>
        <w:t>1</w:t>
      </w:r>
      <w:r>
        <w:rPr>
          <w:rFonts w:cs="Times New Roman"/>
        </w:rPr>
        <w:noBreakHyphen/>
      </w:r>
      <w:r w:rsidRPr="0006360E">
        <w:rPr>
          <w:rFonts w:cs="Times New Roman"/>
        </w:rPr>
        <w:t>301(13)), other than an assignee of a credit obligation, making supervised or restricted consumer loans (Section 37</w:t>
      </w:r>
      <w:r>
        <w:rPr>
          <w:rFonts w:cs="Times New Roman"/>
        </w:rPr>
        <w:noBreakHyphen/>
      </w:r>
      <w:r w:rsidRPr="0006360E">
        <w:rPr>
          <w:rFonts w:cs="Times New Roman"/>
        </w:rPr>
        <w:t>3</w:t>
      </w:r>
      <w:r>
        <w:rPr>
          <w:rFonts w:cs="Times New Roman"/>
        </w:rPr>
        <w:noBreakHyphen/>
      </w:r>
      <w:r w:rsidRPr="0006360E">
        <w:rPr>
          <w:rFonts w:cs="Times New Roman"/>
        </w:rPr>
        <w:t>104) in this State shall on or before the effective date of this section, and in case of a creditor not making supervised consumer loans in this State on that date, on or before the date the creditor begins to make such loans in this State, file a rate schedule with the Department of Consumer Affairs and, except as otherwise provided in this section, post in one conspicuous place in every place of business, if any, in this State in which offers to make consumer loans are extended, a maximum rate schedule issued by the department which contains the items set forth in subsections (2), (3), and (4).</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A creditor that has issued lender credit cards or similar arrangements (Section 37</w:t>
      </w:r>
      <w:r>
        <w:rPr>
          <w:rFonts w:cs="Times New Roman"/>
        </w:rPr>
        <w:noBreakHyphen/>
      </w:r>
      <w:r w:rsidRPr="0006360E">
        <w:rPr>
          <w:rFonts w:cs="Times New Roman"/>
        </w:rPr>
        <w:t>1</w:t>
      </w:r>
      <w:r>
        <w:rPr>
          <w:rFonts w:cs="Times New Roman"/>
        </w:rPr>
        <w:noBreakHyphen/>
      </w:r>
      <w:r w:rsidRPr="0006360E">
        <w:rPr>
          <w:rFonts w:cs="Times New Roman"/>
        </w:rPr>
        <w:t>301(16)) is not required to post a copy of the required rate schedule in any place of business which is authorized to honor such transactions except its central and branch offices other than a branch office that is a free</w:t>
      </w:r>
      <w:r>
        <w:rPr>
          <w:rFonts w:cs="Times New Roman"/>
        </w:rPr>
        <w:noBreakHyphen/>
      </w:r>
      <w:r w:rsidRPr="0006360E">
        <w:rPr>
          <w:rFonts w:cs="Times New Roman"/>
        </w:rPr>
        <w:t>standing automatic teller machine; provided, that the creditor shall include a conspicuous statement of the maximum rate it intends to charge for these transactions in the initial disclosure statement required to be provided the debtor by the Federal Truth</w:t>
      </w:r>
      <w:r>
        <w:rPr>
          <w:rFonts w:cs="Times New Roman"/>
        </w:rPr>
        <w:noBreakHyphen/>
      </w:r>
      <w:r w:rsidRPr="0006360E">
        <w:rPr>
          <w:rFonts w:cs="Times New Roman"/>
        </w:rPr>
        <w:t>In</w:t>
      </w:r>
      <w:r>
        <w:rPr>
          <w:rFonts w:cs="Times New Roman"/>
        </w:rPr>
        <w:noBreakHyphen/>
      </w:r>
      <w:r w:rsidRPr="0006360E">
        <w:rPr>
          <w:rFonts w:cs="Times New Roman"/>
        </w:rPr>
        <w:t>Lending Act and notifies the debtor of any change in the maximum rate on or before the effective date of the change.</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(2)</w:t>
      </w:r>
      <w:r w:rsidRPr="0006360E">
        <w:rPr>
          <w:rFonts w:cs="Times New Roman"/>
        </w:rPr>
        <w:tab/>
        <w:t>The rate schedule required to be filed and posted by subsection (1) must contain a list of the maximum rate of loan finance charge (Section 37</w:t>
      </w:r>
      <w:r>
        <w:rPr>
          <w:rFonts w:cs="Times New Roman"/>
        </w:rPr>
        <w:noBreakHyphen/>
      </w:r>
      <w:r w:rsidRPr="0006360E">
        <w:rPr>
          <w:rFonts w:cs="Times New Roman"/>
        </w:rPr>
        <w:t>3</w:t>
      </w:r>
      <w:r>
        <w:rPr>
          <w:rFonts w:cs="Times New Roman"/>
        </w:rPr>
        <w:noBreakHyphen/>
      </w:r>
      <w:r w:rsidRPr="0006360E">
        <w:rPr>
          <w:rFonts w:cs="Times New Roman"/>
        </w:rPr>
        <w:t>109) stated as an annual percentage rate, determined in accordance with the Federal Truth</w:t>
      </w:r>
      <w:r>
        <w:rPr>
          <w:rFonts w:cs="Times New Roman"/>
        </w:rPr>
        <w:noBreakHyphen/>
      </w:r>
      <w:r w:rsidRPr="0006360E">
        <w:rPr>
          <w:rFonts w:cs="Times New Roman"/>
        </w:rPr>
        <w:t>In</w:t>
      </w:r>
      <w:r>
        <w:rPr>
          <w:rFonts w:cs="Times New Roman"/>
        </w:rPr>
        <w:noBreakHyphen/>
      </w:r>
      <w:r w:rsidRPr="0006360E">
        <w:rPr>
          <w:rFonts w:cs="Times New Roman"/>
        </w:rPr>
        <w:t>Lending Act and Federal Reserve Board Regulation Z, that the creditor intends to charge for consumer credit transactions in each of the following categories of credit:</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(a)</w:t>
      </w:r>
      <w:r w:rsidRPr="0006360E">
        <w:rPr>
          <w:rFonts w:cs="Times New Roman"/>
        </w:rPr>
        <w:tab/>
        <w:t>unsecured personal loans;</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(b)</w:t>
      </w:r>
      <w:r w:rsidRPr="0006360E">
        <w:rPr>
          <w:rFonts w:cs="Times New Roman"/>
        </w:rPr>
        <w:tab/>
        <w:t>secured personal loans other than those secured by real estate;</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(c)</w:t>
      </w:r>
      <w:r w:rsidRPr="0006360E">
        <w:rPr>
          <w:rFonts w:cs="Times New Roman"/>
        </w:rPr>
        <w:tab/>
        <w:t>real estate mortgage loans;</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(d)</w:t>
      </w:r>
      <w:r w:rsidRPr="0006360E">
        <w:rPr>
          <w:rFonts w:cs="Times New Roman"/>
        </w:rPr>
        <w:tab/>
        <w:t>open</w:t>
      </w:r>
      <w:r>
        <w:rPr>
          <w:rFonts w:cs="Times New Roman"/>
        </w:rPr>
        <w:noBreakHyphen/>
      </w:r>
      <w:r w:rsidRPr="0006360E">
        <w:rPr>
          <w:rFonts w:cs="Times New Roman"/>
        </w:rPr>
        <w:t>end (revolving) credit;</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(e)</w:t>
      </w:r>
      <w:r w:rsidRPr="0006360E">
        <w:rPr>
          <w:rFonts w:cs="Times New Roman"/>
        </w:rPr>
        <w:tab/>
        <w:t>all other.</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(3)</w:t>
      </w:r>
      <w:r w:rsidRPr="0006360E">
        <w:rPr>
          <w:rFonts w:cs="Times New Roman"/>
        </w:rPr>
        <w:tab/>
        <w:t>The rate schedule that is filed by the creditor shall be reproduced by the department in at least fourteen</w:t>
      </w:r>
      <w:r>
        <w:rPr>
          <w:rFonts w:cs="Times New Roman"/>
        </w:rPr>
        <w:noBreakHyphen/>
      </w:r>
      <w:r w:rsidRPr="0006360E">
        <w:rPr>
          <w:rFonts w:cs="Times New Roman"/>
        </w:rPr>
        <w:t>point type for posting as required by subsection (1). The terms ‘Loan Finance Charge’ and ‘Annual Percentage Rate’ will be printed in larger size type than the other terms in the posted rate schedule. The following statement shall be included in the posted rate schedule:</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The purpose of this requirement is to assist you in comparing the maximum rates that creditors charge, thereby furthering your understanding of the terms of consumer credit transactions and helping you to avoid the uninformed use of credit.</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r>
      <w:r w:rsidRPr="0006360E">
        <w:rPr>
          <w:rFonts w:cs="Times New Roman"/>
        </w:rPr>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(4)</w:t>
      </w:r>
      <w:r w:rsidRPr="0006360E">
        <w:rPr>
          <w:rFonts w:cs="Times New Roman"/>
        </w:rPr>
        <w:tab/>
        <w:t>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shall post as required by subsection (1) a revised schedule of maximum rates.  The revised rate schedule shall be effective on the date issued by the department. The posting or changes in connection with lender credit cards and similar arrangements shall be made in accordance with subsection (1).</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(5)</w:t>
      </w:r>
      <w:r w:rsidRPr="0006360E">
        <w:rPr>
          <w:rFonts w:cs="Times New Roman"/>
        </w:rPr>
        <w:tab/>
        <w:t>A creditor shall have no obligation to print the maximum rate schedule in any public advertisement that mentions rates charged by that creditor.</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(6)</w:t>
      </w:r>
      <w:r w:rsidRPr="0006360E">
        <w:rPr>
          <w:rFonts w:cs="Times New Roman"/>
        </w:rPr>
        <w:tab/>
        <w:t>The Commission on Consumer Affairs shall promulgate a regulation pursuant to subsection (2) of Section 37</w:t>
      </w:r>
      <w:r>
        <w:rPr>
          <w:rFonts w:cs="Times New Roman"/>
        </w:rPr>
        <w:noBreakHyphen/>
      </w:r>
      <w:r w:rsidRPr="0006360E">
        <w:rPr>
          <w:rFonts w:cs="Times New Roman"/>
        </w:rPr>
        <w:t>6</w:t>
      </w:r>
      <w:r>
        <w:rPr>
          <w:rFonts w:cs="Times New Roman"/>
        </w:rPr>
        <w:noBreakHyphen/>
      </w:r>
      <w:r w:rsidRPr="0006360E">
        <w:rPr>
          <w:rFonts w:cs="Times New Roman"/>
        </w:rPr>
        <w:t>506 establishing the filing procedures for and the format of the rate schedules prescribed by this section.</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 xml:space="preserve"> (7)</w:t>
      </w:r>
      <w:r w:rsidRPr="0006360E">
        <w:rPr>
          <w:rFonts w:cs="Times New Roman"/>
        </w:rPr>
        <w:tab/>
        <w:t>Every creditor shall file at least one maximum rate schedule and pay at least one forty</w:t>
      </w:r>
      <w:r>
        <w:rPr>
          <w:rFonts w:cs="Times New Roman"/>
        </w:rPr>
        <w:noBreakHyphen/>
      </w:r>
      <w:r w:rsidRPr="0006360E">
        <w:rPr>
          <w:rFonts w:cs="Times New Roman"/>
        </w:rPr>
        <w:t>dollar filing fee during each state fiscal year disclosing that creditor’s existing maximum rates plus an additional forty dollars for each additional location. This filing and fee required of each creditor is due annually before the thirty</w:t>
      </w:r>
      <w:r>
        <w:rPr>
          <w:rFonts w:cs="Times New Roman"/>
        </w:rPr>
        <w:noBreakHyphen/>
      </w:r>
      <w:r w:rsidRPr="0006360E">
        <w:rPr>
          <w:rFonts w:cs="Times New Roman"/>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Pr>
          <w:rFonts w:cs="Times New Roman"/>
        </w:rPr>
        <w:noBreakHyphen/>
      </w:r>
      <w:r w:rsidRPr="0006360E">
        <w:rPr>
          <w:rFonts w:cs="Times New Roman"/>
        </w:rPr>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2. This revenue may be applied to the cost of operations and any unexpended balance carries forward to succeeding fiscal years and must be used for the same purposes.</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(8)</w:t>
      </w:r>
      <w:r w:rsidRPr="0006360E">
        <w:rPr>
          <w:rFonts w:cs="Times New Roman"/>
        </w:rPr>
        <w:tab/>
        <w:t>On loans with a cash advance (Section 37</w:t>
      </w:r>
      <w:r>
        <w:rPr>
          <w:rFonts w:cs="Times New Roman"/>
        </w:rPr>
        <w:noBreakHyphen/>
      </w:r>
      <w:r w:rsidRPr="0006360E">
        <w:rPr>
          <w:rFonts w:cs="Times New Roman"/>
        </w:rPr>
        <w:t>1</w:t>
      </w:r>
      <w:r>
        <w:rPr>
          <w:rFonts w:cs="Times New Roman"/>
        </w:rPr>
        <w:noBreakHyphen/>
      </w:r>
      <w:r w:rsidRPr="0006360E">
        <w:rPr>
          <w:rFonts w:cs="Times New Roman"/>
        </w:rPr>
        <w:t>301(30)) not exceeding six hundred dollars, a licensed lender may not post a rate which exceeds the maximum charges imposed in Section 34</w:t>
      </w:r>
      <w:r>
        <w:rPr>
          <w:rFonts w:cs="Times New Roman"/>
        </w:rPr>
        <w:noBreakHyphen/>
      </w:r>
      <w:r w:rsidRPr="0006360E">
        <w:rPr>
          <w:rFonts w:cs="Times New Roman"/>
        </w:rPr>
        <w:t>29</w:t>
      </w:r>
      <w:r>
        <w:rPr>
          <w:rFonts w:cs="Times New Roman"/>
        </w:rPr>
        <w:noBreakHyphen/>
      </w:r>
      <w:r w:rsidRPr="0006360E">
        <w:rPr>
          <w:rFonts w:cs="Times New Roman"/>
        </w:rPr>
        <w:t>140 as disclosed as an annual percentage rate or that rate filed and posted pursuant to this section, whichever is less.”</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Remedies and penalties, scope expanded to transactions covered by the Consumer Protection Code</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SECTION</w:t>
      </w:r>
      <w:r w:rsidRPr="0006360E">
        <w:rPr>
          <w:rFonts w:cs="Times New Roman"/>
        </w:rPr>
        <w:tab/>
        <w:t>7.</w:t>
      </w:r>
      <w:r w:rsidRPr="0006360E">
        <w:rPr>
          <w:rFonts w:cs="Times New Roman"/>
        </w:rPr>
        <w:tab/>
        <w:t>Section 37</w:t>
      </w:r>
      <w:r>
        <w:rPr>
          <w:rFonts w:cs="Times New Roman"/>
        </w:rPr>
        <w:noBreakHyphen/>
      </w:r>
      <w:r w:rsidRPr="0006360E">
        <w:rPr>
          <w:rFonts w:cs="Times New Roman"/>
        </w:rPr>
        <w:t>5</w:t>
      </w:r>
      <w:r>
        <w:rPr>
          <w:rFonts w:cs="Times New Roman"/>
        </w:rPr>
        <w:noBreakHyphen/>
      </w:r>
      <w:r w:rsidRPr="0006360E">
        <w:rPr>
          <w:rFonts w:cs="Times New Roman"/>
        </w:rPr>
        <w:t xml:space="preserve">102 of the 1976 Code is amended to read: </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“Section 37</w:t>
      </w:r>
      <w:r>
        <w:rPr>
          <w:rFonts w:cs="Times New Roman"/>
        </w:rPr>
        <w:noBreakHyphen/>
      </w:r>
      <w:r w:rsidRPr="0006360E">
        <w:rPr>
          <w:rFonts w:cs="Times New Roman"/>
        </w:rPr>
        <w:t>5</w:t>
      </w:r>
      <w:r>
        <w:rPr>
          <w:rFonts w:cs="Times New Roman"/>
        </w:rPr>
        <w:noBreakHyphen/>
      </w:r>
      <w:r w:rsidRPr="0006360E">
        <w:rPr>
          <w:rFonts w:cs="Times New Roman"/>
        </w:rPr>
        <w:t>102.</w:t>
      </w:r>
      <w:r w:rsidRPr="0006360E">
        <w:rPr>
          <w:rFonts w:cs="Times New Roman"/>
        </w:rPr>
        <w:tab/>
        <w:t>This part applies to actions or other proceedings to enforce rights arising from consumer credit sales, consumer leases, consumer loans, and consumer rental</w:t>
      </w:r>
      <w:r>
        <w:rPr>
          <w:rFonts w:cs="Times New Roman"/>
        </w:rPr>
        <w:noBreakHyphen/>
      </w:r>
      <w:r w:rsidRPr="0006360E">
        <w:rPr>
          <w:rFonts w:cs="Times New Roman"/>
        </w:rPr>
        <w:t>purchase agreements; and, in addition, to extortionate extensions of credit (Section 37</w:t>
      </w:r>
      <w:r>
        <w:rPr>
          <w:rFonts w:cs="Times New Roman"/>
        </w:rPr>
        <w:noBreakHyphen/>
      </w:r>
      <w:r w:rsidRPr="0006360E">
        <w:rPr>
          <w:rFonts w:cs="Times New Roman"/>
        </w:rPr>
        <w:t>5</w:t>
      </w:r>
      <w:r>
        <w:rPr>
          <w:rFonts w:cs="Times New Roman"/>
        </w:rPr>
        <w:noBreakHyphen/>
      </w:r>
      <w:r w:rsidRPr="0006360E">
        <w:rPr>
          <w:rFonts w:cs="Times New Roman"/>
        </w:rPr>
        <w:t>107) and other transactions governed by this title.”</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Administration, applies to a person who is subject to this title or action by the administrator</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SECTION</w:t>
      </w:r>
      <w:r w:rsidRPr="0006360E">
        <w:rPr>
          <w:rFonts w:cs="Times New Roman"/>
        </w:rPr>
        <w:tab/>
        <w:t>8.</w:t>
      </w:r>
      <w:r w:rsidRPr="0006360E">
        <w:rPr>
          <w:rFonts w:cs="Times New Roman"/>
        </w:rPr>
        <w:tab/>
        <w:t>Section 37</w:t>
      </w:r>
      <w:r>
        <w:rPr>
          <w:rFonts w:cs="Times New Roman"/>
        </w:rPr>
        <w:noBreakHyphen/>
      </w:r>
      <w:r w:rsidRPr="0006360E">
        <w:rPr>
          <w:rFonts w:cs="Times New Roman"/>
        </w:rPr>
        <w:t>6</w:t>
      </w:r>
      <w:r>
        <w:rPr>
          <w:rFonts w:cs="Times New Roman"/>
        </w:rPr>
        <w:noBreakHyphen/>
      </w:r>
      <w:r w:rsidRPr="0006360E">
        <w:rPr>
          <w:rFonts w:cs="Times New Roman"/>
        </w:rPr>
        <w:t>102 of the 1976 Code is amended to read:</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“Section 37</w:t>
      </w:r>
      <w:r>
        <w:rPr>
          <w:rFonts w:cs="Times New Roman"/>
        </w:rPr>
        <w:noBreakHyphen/>
      </w:r>
      <w:r w:rsidRPr="0006360E">
        <w:rPr>
          <w:rFonts w:cs="Times New Roman"/>
        </w:rPr>
        <w:t>6</w:t>
      </w:r>
      <w:r>
        <w:rPr>
          <w:rFonts w:cs="Times New Roman"/>
        </w:rPr>
        <w:noBreakHyphen/>
      </w:r>
      <w:r w:rsidRPr="0006360E">
        <w:rPr>
          <w:rFonts w:cs="Times New Roman"/>
        </w:rPr>
        <w:t>102.</w:t>
      </w:r>
      <w:r w:rsidRPr="0006360E">
        <w:rPr>
          <w:rFonts w:cs="Times New Roman"/>
        </w:rPr>
        <w:tab/>
      </w:r>
      <w:r>
        <w:rPr>
          <w:rFonts w:cs="Times New Roman"/>
        </w:rPr>
        <w:t>This part applies to persons</w:t>
      </w:r>
      <w:r w:rsidRPr="0006360E">
        <w:rPr>
          <w:rFonts w:cs="Times New Roman"/>
        </w:rPr>
        <w:t xml:space="preserve"> in this State who:</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(1)</w:t>
      </w:r>
      <w:r w:rsidRPr="0006360E">
        <w:rPr>
          <w:rFonts w:cs="Times New Roman"/>
        </w:rPr>
        <w:tab/>
        <w:t>make or solicit consumer credit sales, consumer leases, consumer loans, and consumer rental</w:t>
      </w:r>
      <w:r>
        <w:rPr>
          <w:rFonts w:cs="Times New Roman"/>
        </w:rPr>
        <w:noBreakHyphen/>
        <w:t>purchase agreements;</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(2)</w:t>
      </w:r>
      <w:r w:rsidRPr="0006360E">
        <w:rPr>
          <w:rFonts w:cs="Times New Roman"/>
        </w:rPr>
        <w:tab/>
        <w:t xml:space="preserve">directly collect payments from or enforce rights against debtors arising from sales, leases, loans, or agreements specified in item (1), wherever they are made; or </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(3)</w:t>
      </w:r>
      <w:r w:rsidRPr="0006360E">
        <w:rPr>
          <w:rFonts w:cs="Times New Roman"/>
        </w:rPr>
        <w:tab/>
        <w:t>are subject to this title or action by the administrator.”</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Administration, Administrative Procedures Act governs all administrative action taken pursuant to Chapter 6</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SECTION</w:t>
      </w:r>
      <w:r w:rsidRPr="0006360E">
        <w:rPr>
          <w:rFonts w:cs="Times New Roman"/>
        </w:rPr>
        <w:tab/>
        <w:t>9.</w:t>
      </w:r>
      <w:r w:rsidRPr="0006360E">
        <w:rPr>
          <w:rFonts w:cs="Times New Roman"/>
        </w:rPr>
        <w:tab/>
        <w:t>Section 37</w:t>
      </w:r>
      <w:r>
        <w:rPr>
          <w:rFonts w:cs="Times New Roman"/>
        </w:rPr>
        <w:noBreakHyphen/>
      </w:r>
      <w:r w:rsidRPr="0006360E">
        <w:rPr>
          <w:rFonts w:cs="Times New Roman"/>
        </w:rPr>
        <w:t>6</w:t>
      </w:r>
      <w:r>
        <w:rPr>
          <w:rFonts w:cs="Times New Roman"/>
        </w:rPr>
        <w:noBreakHyphen/>
      </w:r>
      <w:r w:rsidRPr="0006360E">
        <w:rPr>
          <w:rFonts w:cs="Times New Roman"/>
        </w:rPr>
        <w:t xml:space="preserve">107 of the 1976 Code is amended to read: </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“Section 37</w:t>
      </w:r>
      <w:r>
        <w:rPr>
          <w:rFonts w:cs="Times New Roman"/>
        </w:rPr>
        <w:noBreakHyphen/>
      </w:r>
      <w:r w:rsidRPr="0006360E">
        <w:rPr>
          <w:rFonts w:cs="Times New Roman"/>
        </w:rPr>
        <w:t>6</w:t>
      </w:r>
      <w:r>
        <w:rPr>
          <w:rFonts w:cs="Times New Roman"/>
        </w:rPr>
        <w:noBreakHyphen/>
      </w:r>
      <w:r w:rsidRPr="0006360E">
        <w:rPr>
          <w:rFonts w:cs="Times New Roman"/>
        </w:rPr>
        <w:t>107.</w:t>
      </w:r>
      <w:r w:rsidRPr="0006360E">
        <w:rPr>
          <w:rFonts w:cs="Times New Roman"/>
        </w:rPr>
        <w:tab/>
        <w:t>Except as otherwise provided, the Administrative Procedures Act applies to and governs all administrative action taken pursuant to this chapter or the Part on Supervised Loans (Part 5) of the chapter on Loans (Chapter 3).”</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Administrative enforcement orders, Unfair Trade Practice Act violation subject to action by the administrator</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SECTION</w:t>
      </w:r>
      <w:r w:rsidRPr="0006360E">
        <w:rPr>
          <w:rFonts w:cs="Times New Roman"/>
        </w:rPr>
        <w:tab/>
        <w:t>10.</w:t>
      </w:r>
      <w:r w:rsidRPr="0006360E">
        <w:rPr>
          <w:rFonts w:cs="Times New Roman"/>
        </w:rPr>
        <w:tab/>
        <w:t>Section 37</w:t>
      </w:r>
      <w:r>
        <w:rPr>
          <w:rFonts w:cs="Times New Roman"/>
        </w:rPr>
        <w:noBreakHyphen/>
      </w:r>
      <w:r w:rsidRPr="0006360E">
        <w:rPr>
          <w:rFonts w:cs="Times New Roman"/>
        </w:rPr>
        <w:t>6</w:t>
      </w:r>
      <w:r>
        <w:rPr>
          <w:rFonts w:cs="Times New Roman"/>
        </w:rPr>
        <w:noBreakHyphen/>
      </w:r>
      <w:r w:rsidRPr="0006360E">
        <w:rPr>
          <w:rFonts w:cs="Times New Roman"/>
        </w:rPr>
        <w:t xml:space="preserve">108(D) of the 1976 Code is amended read: </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“(D)</w:t>
      </w:r>
      <w:r w:rsidRPr="0006360E">
        <w:rPr>
          <w:rFonts w:cs="Times New Roman"/>
        </w:rPr>
        <w:tab/>
        <w:t>For purposes of this section and Sections 37</w:t>
      </w:r>
      <w:r>
        <w:rPr>
          <w:rFonts w:cs="Times New Roman"/>
        </w:rPr>
        <w:noBreakHyphen/>
      </w:r>
      <w:r w:rsidRPr="0006360E">
        <w:rPr>
          <w:rFonts w:cs="Times New Roman"/>
        </w:rPr>
        <w:t>6</w:t>
      </w:r>
      <w:r>
        <w:rPr>
          <w:rFonts w:cs="Times New Roman"/>
        </w:rPr>
        <w:noBreakHyphen/>
      </w:r>
      <w:r w:rsidRPr="0006360E">
        <w:rPr>
          <w:rFonts w:cs="Times New Roman"/>
        </w:rPr>
        <w:t>117 and 37</w:t>
      </w:r>
      <w:r>
        <w:rPr>
          <w:rFonts w:cs="Times New Roman"/>
        </w:rPr>
        <w:noBreakHyphen/>
      </w:r>
      <w:r w:rsidRPr="0006360E">
        <w:rPr>
          <w:rFonts w:cs="Times New Roman"/>
        </w:rPr>
        <w:t>6</w:t>
      </w:r>
      <w:r>
        <w:rPr>
          <w:rFonts w:cs="Times New Roman"/>
        </w:rPr>
        <w:noBreakHyphen/>
      </w:r>
      <w:r w:rsidRPr="0006360E">
        <w:rPr>
          <w:rFonts w:cs="Times New Roman"/>
        </w:rPr>
        <w:t>118, a violation of the South Carolina Unfair Trade Practices Act arising out of the production, promotion, or sale of consumer goods, services, or interests in land is considered a violation of this title subject</w:t>
      </w:r>
      <w:r>
        <w:rPr>
          <w:rFonts w:cs="Times New Roman"/>
        </w:rPr>
        <w:t xml:space="preserve"> to action by the administrator</w:t>
      </w:r>
      <w:r w:rsidRPr="0006360E">
        <w:rPr>
          <w:rFonts w:cs="Times New Roman"/>
        </w:rPr>
        <w:t>.”</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650720" w:rsidRDefault="00AC1C83" w:rsidP="00AC1C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Injunctions against violations of title</w:t>
      </w:r>
    </w:p>
    <w:p w:rsidR="00AC1C83" w:rsidRPr="0006360E" w:rsidRDefault="00AC1C83" w:rsidP="00AC1C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06360E" w:rsidRDefault="00AC1C83" w:rsidP="00AC1C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SECTION</w:t>
      </w:r>
      <w:r w:rsidRPr="0006360E">
        <w:rPr>
          <w:rFonts w:cs="Times New Roman"/>
        </w:rPr>
        <w:tab/>
        <w:t>11.</w:t>
      </w:r>
      <w:r w:rsidRPr="0006360E">
        <w:rPr>
          <w:rFonts w:cs="Times New Roman"/>
        </w:rPr>
        <w:tab/>
        <w:t>Section 37</w:t>
      </w:r>
      <w:r>
        <w:rPr>
          <w:rFonts w:cs="Times New Roman"/>
        </w:rPr>
        <w:noBreakHyphen/>
      </w:r>
      <w:r w:rsidRPr="0006360E">
        <w:rPr>
          <w:rFonts w:cs="Times New Roman"/>
        </w:rPr>
        <w:t>6</w:t>
      </w:r>
      <w:r>
        <w:rPr>
          <w:rFonts w:cs="Times New Roman"/>
        </w:rPr>
        <w:noBreakHyphen/>
      </w:r>
      <w:r w:rsidRPr="0006360E">
        <w:rPr>
          <w:rFonts w:cs="Times New Roman"/>
        </w:rPr>
        <w:t xml:space="preserve">110 of the 1976 Code is amended to read: </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“Section 37</w:t>
      </w:r>
      <w:r>
        <w:rPr>
          <w:rFonts w:cs="Times New Roman"/>
        </w:rPr>
        <w:noBreakHyphen/>
      </w:r>
      <w:r w:rsidRPr="0006360E">
        <w:rPr>
          <w:rFonts w:cs="Times New Roman"/>
        </w:rPr>
        <w:t>6</w:t>
      </w:r>
      <w:r>
        <w:rPr>
          <w:rFonts w:cs="Times New Roman"/>
        </w:rPr>
        <w:noBreakHyphen/>
      </w:r>
      <w:r w:rsidRPr="0006360E">
        <w:rPr>
          <w:rFonts w:cs="Times New Roman"/>
        </w:rPr>
        <w:t>110.</w:t>
      </w:r>
      <w:r w:rsidRPr="0006360E">
        <w:rPr>
          <w:rFonts w:cs="Times New Roman"/>
        </w:rPr>
        <w:tab/>
        <w:t>The administrator may bring a civil action to restrain any person from violating this title and for other appropriate relief including</w:t>
      </w:r>
      <w:r>
        <w:rPr>
          <w:rFonts w:cs="Times New Roman"/>
        </w:rPr>
        <w:t>,</w:t>
      </w:r>
      <w:r w:rsidRPr="0006360E">
        <w:rPr>
          <w:rFonts w:cs="Times New Roman"/>
        </w:rPr>
        <w:t xml:space="preserve"> but not limited to</w:t>
      </w:r>
      <w:r>
        <w:rPr>
          <w:rFonts w:cs="Times New Roman"/>
        </w:rPr>
        <w:t>,</w:t>
      </w:r>
      <w:r w:rsidRPr="0006360E">
        <w:rPr>
          <w:rFonts w:cs="Times New Roman"/>
        </w:rPr>
        <w:t xml:space="preserve"> the following: to prevent a person from using or employing practices prohibited by this title, to reform contracts to conform to this title</w:t>
      </w:r>
      <w:r>
        <w:rPr>
          <w:rFonts w:cs="Times New Roman"/>
        </w:rPr>
        <w:t>,</w:t>
      </w:r>
      <w:r w:rsidRPr="0006360E">
        <w:rPr>
          <w:rFonts w:cs="Times New Roman"/>
        </w:rPr>
        <w:t xml:space="preserve"> and to rescind contracts into which a person has induced a consumer to enter by conduct violating this title, even though a consumer is not a party to the action. An action under this section may be joined with an action under the provisions on civil actions by the administrator (Section 37</w:t>
      </w:r>
      <w:r>
        <w:rPr>
          <w:rFonts w:cs="Times New Roman"/>
        </w:rPr>
        <w:noBreakHyphen/>
      </w:r>
      <w:r w:rsidRPr="0006360E">
        <w:rPr>
          <w:rFonts w:cs="Times New Roman"/>
        </w:rPr>
        <w:t>6</w:t>
      </w:r>
      <w:r>
        <w:rPr>
          <w:rFonts w:cs="Times New Roman"/>
        </w:rPr>
        <w:noBreakHyphen/>
      </w:r>
      <w:r w:rsidRPr="0006360E">
        <w:rPr>
          <w:rFonts w:cs="Times New Roman"/>
        </w:rPr>
        <w:t>113).”</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Civil actions by the administrator</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SECTION</w:t>
      </w:r>
      <w:r w:rsidRPr="0006360E">
        <w:rPr>
          <w:rFonts w:cs="Times New Roman"/>
        </w:rPr>
        <w:tab/>
        <w:t>12.</w:t>
      </w:r>
      <w:r w:rsidRPr="0006360E">
        <w:rPr>
          <w:rFonts w:cs="Times New Roman"/>
        </w:rPr>
        <w:tab/>
        <w:t>Section 37</w:t>
      </w:r>
      <w:r>
        <w:rPr>
          <w:rFonts w:cs="Times New Roman"/>
        </w:rPr>
        <w:noBreakHyphen/>
      </w:r>
      <w:r w:rsidRPr="0006360E">
        <w:rPr>
          <w:rFonts w:cs="Times New Roman"/>
        </w:rPr>
        <w:t>6</w:t>
      </w:r>
      <w:r>
        <w:rPr>
          <w:rFonts w:cs="Times New Roman"/>
        </w:rPr>
        <w:noBreakHyphen/>
      </w:r>
      <w:r w:rsidRPr="0006360E">
        <w:rPr>
          <w:rFonts w:cs="Times New Roman"/>
        </w:rPr>
        <w:t xml:space="preserve">113(A) of the 1976 Code is amended to read: </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“(A)</w:t>
      </w:r>
      <w:r w:rsidRPr="0006360E">
        <w:rPr>
          <w:rFonts w:cs="Times New Roman"/>
        </w:rPr>
        <w:tab/>
        <w:t>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consumer’s action, except a class action, takes precedence over a prior or subsequent action by the administrator with respect to the claim of that consumer. A consumer’s class action takes precedence over a subsequent action by the administrator with respect to claims common to both actions, but the administrator may intervene. An administrator’s action on behalf of a class of consumers takes precedence over a consumer’s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respondent in a civil action brought by a consumer under this title is available to him in a civil action brought pursuant to this subsection.”</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650720" w:rsidRDefault="00AC1C83" w:rsidP="00AC1C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Consumers remedies not affected</w:t>
      </w:r>
    </w:p>
    <w:p w:rsidR="00AC1C83" w:rsidRPr="0006360E" w:rsidRDefault="00AC1C83" w:rsidP="00AC1C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06360E" w:rsidRDefault="00AC1C83" w:rsidP="00AC1C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SECTION</w:t>
      </w:r>
      <w:r w:rsidRPr="0006360E">
        <w:rPr>
          <w:rFonts w:cs="Times New Roman"/>
        </w:rPr>
        <w:tab/>
        <w:t>13.</w:t>
      </w:r>
      <w:r w:rsidRPr="0006360E">
        <w:rPr>
          <w:rFonts w:cs="Times New Roman"/>
        </w:rPr>
        <w:tab/>
        <w:t>Section 37</w:t>
      </w:r>
      <w:r>
        <w:rPr>
          <w:rFonts w:cs="Times New Roman"/>
        </w:rPr>
        <w:noBreakHyphen/>
      </w:r>
      <w:r w:rsidRPr="0006360E">
        <w:rPr>
          <w:rFonts w:cs="Times New Roman"/>
        </w:rPr>
        <w:t>6</w:t>
      </w:r>
      <w:r>
        <w:rPr>
          <w:rFonts w:cs="Times New Roman"/>
        </w:rPr>
        <w:noBreakHyphen/>
      </w:r>
      <w:r w:rsidRPr="0006360E">
        <w:rPr>
          <w:rFonts w:cs="Times New Roman"/>
        </w:rPr>
        <w:t xml:space="preserve">115 of the 1976 Code is amended to read: </w:t>
      </w:r>
    </w:p>
    <w:p w:rsidR="00AC1C83" w:rsidRPr="0006360E" w:rsidRDefault="00AC1C83" w:rsidP="00AC1C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“Section 37</w:t>
      </w:r>
      <w:r>
        <w:rPr>
          <w:rFonts w:cs="Times New Roman"/>
        </w:rPr>
        <w:noBreakHyphen/>
      </w:r>
      <w:r w:rsidRPr="0006360E">
        <w:rPr>
          <w:rFonts w:cs="Times New Roman"/>
        </w:rPr>
        <w:t>6</w:t>
      </w:r>
      <w:r>
        <w:rPr>
          <w:rFonts w:cs="Times New Roman"/>
        </w:rPr>
        <w:noBreakHyphen/>
      </w:r>
      <w:r w:rsidRPr="0006360E">
        <w:rPr>
          <w:rFonts w:cs="Times New Roman"/>
        </w:rPr>
        <w:t>115.</w:t>
      </w:r>
      <w:r w:rsidRPr="0006360E">
        <w:rPr>
          <w:rFonts w:cs="Times New Roman"/>
        </w:rPr>
        <w:tab/>
        <w:t>The grant of powers to the administrator in this chapter does not affect remedies available to consumers under this title or under other principles of law or equity.”</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Investigation of unfair trade practice in consumer transactions, contested case hearing procedure</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SECTION</w:t>
      </w:r>
      <w:r w:rsidRPr="0006360E">
        <w:rPr>
          <w:rFonts w:cs="Times New Roman"/>
        </w:rPr>
        <w:tab/>
        <w:t>14.</w:t>
      </w:r>
      <w:r w:rsidRPr="0006360E">
        <w:rPr>
          <w:rFonts w:cs="Times New Roman"/>
        </w:rPr>
        <w:tab/>
        <w:t>Section 37</w:t>
      </w:r>
      <w:r>
        <w:rPr>
          <w:rFonts w:cs="Times New Roman"/>
        </w:rPr>
        <w:noBreakHyphen/>
      </w:r>
      <w:r w:rsidRPr="0006360E">
        <w:rPr>
          <w:rFonts w:cs="Times New Roman"/>
        </w:rPr>
        <w:t>6</w:t>
      </w:r>
      <w:r>
        <w:rPr>
          <w:rFonts w:cs="Times New Roman"/>
        </w:rPr>
        <w:noBreakHyphen/>
      </w:r>
      <w:r w:rsidRPr="0006360E">
        <w:rPr>
          <w:rFonts w:cs="Times New Roman"/>
        </w:rPr>
        <w:t xml:space="preserve">118(3) of the 1976 Code is amended to read: </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ab/>
        <w:t>“(3)</w:t>
      </w:r>
      <w:r w:rsidRPr="0006360E">
        <w:rPr>
          <w:rFonts w:cs="Times New Roman"/>
        </w:rPr>
        <w:tab/>
        <w:t xml:space="preserve"> A person aggrieved by an order of the administrator may request a contested case hearing before the Administrative Law Court in accordance with the court’s rules o</w:t>
      </w:r>
      <w:r>
        <w:rPr>
          <w:rFonts w:cs="Times New Roman"/>
        </w:rPr>
        <w:t>f</w:t>
      </w:r>
      <w:r w:rsidRPr="0006360E">
        <w:rPr>
          <w:rFonts w:cs="Times New Roman"/>
        </w:rPr>
        <w:t xml:space="preserve"> procedure. If the person fails to request a contested case hearing within the time provided in the court’s rules of procedure, the administrative order becomes final and the department may bring an action to enforce the order pursuant to Chapter 23, Title 1.”</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Pr="00650720"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C1C83" w:rsidRPr="0006360E"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60E">
        <w:rPr>
          <w:rFonts w:cs="Times New Roman"/>
        </w:rPr>
        <w:t>SECTION</w:t>
      </w:r>
      <w:r w:rsidRPr="0006360E">
        <w:rPr>
          <w:rFonts w:cs="Times New Roman"/>
        </w:rPr>
        <w:tab/>
        <w:t>15.</w:t>
      </w:r>
      <w:r w:rsidRPr="0006360E">
        <w:rPr>
          <w:rFonts w:cs="Times New Roman"/>
        </w:rPr>
        <w:tab/>
        <w:t>This act takes effect upon approval by the Governor.</w:t>
      </w: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1C83" w:rsidRDefault="00AC1C83"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AC1C83" w:rsidRDefault="00AC1C83" w:rsidP="00AC1C83">
      <w:pPr>
        <w:jc w:val="both"/>
        <w:rPr>
          <w:color w:val="000000" w:themeColor="text1"/>
        </w:rPr>
      </w:pPr>
    </w:p>
    <w:p w:rsidR="00AC1C83" w:rsidRDefault="00AC1C83" w:rsidP="00AC1C83">
      <w:pPr>
        <w:jc w:val="both"/>
        <w:rPr>
          <w:color w:val="000000" w:themeColor="text1"/>
        </w:rPr>
      </w:pPr>
      <w:r>
        <w:rPr>
          <w:color w:val="000000" w:themeColor="text1"/>
        </w:rPr>
        <w:t>Approved the 5</w:t>
      </w:r>
      <w:r w:rsidRPr="00DD0748">
        <w:rPr>
          <w:color w:val="000000" w:themeColor="text1"/>
          <w:vertAlign w:val="superscript"/>
        </w:rPr>
        <w:t>th</w:t>
      </w:r>
      <w:r>
        <w:rPr>
          <w:color w:val="000000" w:themeColor="text1"/>
        </w:rPr>
        <w:t xml:space="preserve"> day of June, 2016. </w:t>
      </w:r>
    </w:p>
    <w:p w:rsidR="00AC1C83" w:rsidRDefault="00AC1C83" w:rsidP="00AC1C83">
      <w:pPr>
        <w:jc w:val="center"/>
        <w:rPr>
          <w:color w:val="000000" w:themeColor="text1"/>
        </w:rPr>
      </w:pPr>
    </w:p>
    <w:p w:rsidR="00AC1C83" w:rsidRDefault="00AC1C83" w:rsidP="00AC1C83">
      <w:pPr>
        <w:jc w:val="center"/>
        <w:rPr>
          <w:color w:val="000000" w:themeColor="text1"/>
        </w:rPr>
      </w:pPr>
      <w:r>
        <w:rPr>
          <w:color w:val="000000" w:themeColor="text1"/>
        </w:rPr>
        <w:t>__________</w:t>
      </w:r>
    </w:p>
    <w:p w:rsidR="00101FE0" w:rsidRDefault="00101FE0" w:rsidP="00AC1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01FE0" w:rsidSect="00101FE0">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FBF" w:rsidRDefault="00A30FBF" w:rsidP="007D5FAC">
      <w:r>
        <w:separator/>
      </w:r>
    </w:p>
  </w:endnote>
  <w:endnote w:type="continuationSeparator" w:id="0">
    <w:p w:rsidR="00A30FBF" w:rsidRDefault="00A30FB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FE0" w:rsidRPr="00101FE0" w:rsidRDefault="00101FE0" w:rsidP="00101FE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04C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FE0" w:rsidRDefault="001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FBF" w:rsidRDefault="00A30FBF" w:rsidP="007D5FAC">
      <w:r>
        <w:separator/>
      </w:r>
    </w:p>
  </w:footnote>
  <w:footnote w:type="continuationSeparator" w:id="0">
    <w:p w:rsidR="00A30FBF" w:rsidRDefault="00A30FB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5040"/>
    <w:docVar w:name="ActSecretary" w:val="Downey"/>
    <w:docVar w:name="ActSIdno" w:val="(179)  5040CZ16"/>
    <w:docVar w:name="clipname" w:val="5040CZ16"/>
    <w:docVar w:name="dvBillNumber" w:val="5040"/>
    <w:docVar w:name="dvBillNumberPrefix" w:val="H"/>
    <w:docVar w:name="dvOriginalBody" w:val="House"/>
    <w:docVar w:name="HOUSEACTFULLPATH" w:val="L:\COUNCIL\ACTS\5040CZ16.DOCX"/>
    <w:docVar w:name="OrigHOUSEBillNo" w:val="5040"/>
    <w:docVar w:name="WhatActtype" w:val="AN ACT"/>
  </w:docVars>
  <w:rsids>
    <w:rsidRoot w:val="008226C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3B4D"/>
    <w:rsid w:val="00096A9B"/>
    <w:rsid w:val="00096BDA"/>
    <w:rsid w:val="000A6151"/>
    <w:rsid w:val="000B316D"/>
    <w:rsid w:val="000B56CB"/>
    <w:rsid w:val="000D6F51"/>
    <w:rsid w:val="000E39A1"/>
    <w:rsid w:val="00101FE0"/>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5FD6"/>
    <w:rsid w:val="002B640A"/>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4C50"/>
    <w:rsid w:val="00305689"/>
    <w:rsid w:val="00312051"/>
    <w:rsid w:val="00315C12"/>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12BB"/>
    <w:rsid w:val="003E2FE8"/>
    <w:rsid w:val="00400828"/>
    <w:rsid w:val="00412B47"/>
    <w:rsid w:val="004157C4"/>
    <w:rsid w:val="0041760A"/>
    <w:rsid w:val="00417A9C"/>
    <w:rsid w:val="00423310"/>
    <w:rsid w:val="00427BCB"/>
    <w:rsid w:val="00430DA3"/>
    <w:rsid w:val="00432E09"/>
    <w:rsid w:val="00435D03"/>
    <w:rsid w:val="00436FD6"/>
    <w:rsid w:val="004374A9"/>
    <w:rsid w:val="00445A20"/>
    <w:rsid w:val="00447C2D"/>
    <w:rsid w:val="0045270B"/>
    <w:rsid w:val="004666F5"/>
    <w:rsid w:val="00472A5B"/>
    <w:rsid w:val="00475FAD"/>
    <w:rsid w:val="00480690"/>
    <w:rsid w:val="00484DF4"/>
    <w:rsid w:val="00485CF9"/>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52B5"/>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0C2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42CA"/>
    <w:rsid w:val="00625487"/>
    <w:rsid w:val="00626F43"/>
    <w:rsid w:val="0063724D"/>
    <w:rsid w:val="0064018A"/>
    <w:rsid w:val="00641A70"/>
    <w:rsid w:val="00643998"/>
    <w:rsid w:val="0064651C"/>
    <w:rsid w:val="00650720"/>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1345"/>
    <w:rsid w:val="007A44AD"/>
    <w:rsid w:val="007A4BCD"/>
    <w:rsid w:val="007A4E52"/>
    <w:rsid w:val="007A73EA"/>
    <w:rsid w:val="007A7F6B"/>
    <w:rsid w:val="007B0E40"/>
    <w:rsid w:val="007B1B46"/>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158C"/>
    <w:rsid w:val="008226CD"/>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75FB"/>
    <w:rsid w:val="008B2051"/>
    <w:rsid w:val="008B347C"/>
    <w:rsid w:val="008B48BD"/>
    <w:rsid w:val="008C325E"/>
    <w:rsid w:val="008E03BA"/>
    <w:rsid w:val="008F23C2"/>
    <w:rsid w:val="008F4CA1"/>
    <w:rsid w:val="008F510F"/>
    <w:rsid w:val="008F5F0A"/>
    <w:rsid w:val="008F7D5B"/>
    <w:rsid w:val="00900319"/>
    <w:rsid w:val="00906538"/>
    <w:rsid w:val="009076FA"/>
    <w:rsid w:val="00916EE8"/>
    <w:rsid w:val="009254E2"/>
    <w:rsid w:val="00926C29"/>
    <w:rsid w:val="00940A90"/>
    <w:rsid w:val="009474FE"/>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0FBF"/>
    <w:rsid w:val="00A32516"/>
    <w:rsid w:val="00A32D49"/>
    <w:rsid w:val="00A35A3F"/>
    <w:rsid w:val="00A377BB"/>
    <w:rsid w:val="00A46627"/>
    <w:rsid w:val="00A475E8"/>
    <w:rsid w:val="00A61397"/>
    <w:rsid w:val="00A62F8F"/>
    <w:rsid w:val="00A64810"/>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C83"/>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051F"/>
    <w:rsid w:val="00B72ED3"/>
    <w:rsid w:val="00B73571"/>
    <w:rsid w:val="00B80C16"/>
    <w:rsid w:val="00B817FE"/>
    <w:rsid w:val="00B83DA1"/>
    <w:rsid w:val="00B846E9"/>
    <w:rsid w:val="00B92CEA"/>
    <w:rsid w:val="00BB0665"/>
    <w:rsid w:val="00BB1593"/>
    <w:rsid w:val="00BB43F6"/>
    <w:rsid w:val="00BB6EF3"/>
    <w:rsid w:val="00BC5FF9"/>
    <w:rsid w:val="00BC6307"/>
    <w:rsid w:val="00BE36EB"/>
    <w:rsid w:val="00BE41F8"/>
    <w:rsid w:val="00BF1B60"/>
    <w:rsid w:val="00BF2034"/>
    <w:rsid w:val="00BF33CD"/>
    <w:rsid w:val="00BF352D"/>
    <w:rsid w:val="00BF3FB1"/>
    <w:rsid w:val="00C0158B"/>
    <w:rsid w:val="00C01BBF"/>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273A"/>
    <w:rsid w:val="00CE54EA"/>
    <w:rsid w:val="00CE5B85"/>
    <w:rsid w:val="00CE62ED"/>
    <w:rsid w:val="00CF5814"/>
    <w:rsid w:val="00D00681"/>
    <w:rsid w:val="00D02DF5"/>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35F2"/>
    <w:rsid w:val="00D56467"/>
    <w:rsid w:val="00D63C04"/>
    <w:rsid w:val="00D650D0"/>
    <w:rsid w:val="00D75E1A"/>
    <w:rsid w:val="00D76225"/>
    <w:rsid w:val="00D7706E"/>
    <w:rsid w:val="00D80303"/>
    <w:rsid w:val="00D9130B"/>
    <w:rsid w:val="00D92268"/>
    <w:rsid w:val="00D94602"/>
    <w:rsid w:val="00D958BB"/>
    <w:rsid w:val="00D97200"/>
    <w:rsid w:val="00DA1730"/>
    <w:rsid w:val="00DA5C55"/>
    <w:rsid w:val="00DB01BE"/>
    <w:rsid w:val="00DB1297"/>
    <w:rsid w:val="00DC093F"/>
    <w:rsid w:val="00DC5BC6"/>
    <w:rsid w:val="00DC6CFE"/>
    <w:rsid w:val="00DD2595"/>
    <w:rsid w:val="00DD314B"/>
    <w:rsid w:val="00DD3B8D"/>
    <w:rsid w:val="00DD5167"/>
    <w:rsid w:val="00DD557D"/>
    <w:rsid w:val="00DE2438"/>
    <w:rsid w:val="00DF0E69"/>
    <w:rsid w:val="00E00FC9"/>
    <w:rsid w:val="00E02CA8"/>
    <w:rsid w:val="00E0650C"/>
    <w:rsid w:val="00E06B5E"/>
    <w:rsid w:val="00E076BB"/>
    <w:rsid w:val="00E140B1"/>
    <w:rsid w:val="00E14905"/>
    <w:rsid w:val="00E33964"/>
    <w:rsid w:val="00E33DFF"/>
    <w:rsid w:val="00E3462F"/>
    <w:rsid w:val="00E34955"/>
    <w:rsid w:val="00E36231"/>
    <w:rsid w:val="00E500F1"/>
    <w:rsid w:val="00E5358E"/>
    <w:rsid w:val="00E60357"/>
    <w:rsid w:val="00E61B4C"/>
    <w:rsid w:val="00E71D4E"/>
    <w:rsid w:val="00E757F4"/>
    <w:rsid w:val="00E777BD"/>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87069"/>
    <w:rsid w:val="00FA4792"/>
    <w:rsid w:val="00FA7E14"/>
    <w:rsid w:val="00FB1A6A"/>
    <w:rsid w:val="00FC380D"/>
    <w:rsid w:val="00FD0D70"/>
    <w:rsid w:val="00FD5B10"/>
    <w:rsid w:val="00FD6DC2"/>
    <w:rsid w:val="00FD7AFA"/>
    <w:rsid w:val="00FE15B8"/>
    <w:rsid w:val="00FE1D78"/>
    <w:rsid w:val="00FE2879"/>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302F40B8-4FD3-4EAA-9764-67CD3E9B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01F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242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2CA"/>
    <w:rPr>
      <w:rFonts w:ascii="Segoe UI" w:hAnsi="Segoe UI" w:cs="Segoe UI"/>
      <w:sz w:val="18"/>
      <w:szCs w:val="18"/>
    </w:rPr>
  </w:style>
  <w:style w:type="table" w:styleId="TableGrid">
    <w:name w:val="Table Grid"/>
    <w:basedOn w:val="TableNormal"/>
    <w:uiPriority w:val="59"/>
    <w:rsid w:val="005D0C2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01F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02D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3-03-16.docx" TargetMode="External"/><Relationship Id="rId13" Type="http://schemas.openxmlformats.org/officeDocument/2006/relationships/hyperlink" Target="file:///h:\SJ%20Archive\2016\04-21-16.docx" TargetMode="External"/><Relationship Id="rId18" Type="http://schemas.openxmlformats.org/officeDocument/2006/relationships/hyperlink" Target="file:///h:\SJ%20Archive\2016\06-02-16.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5040_20160414.docx" TargetMode="External"/><Relationship Id="rId7" Type="http://schemas.openxmlformats.org/officeDocument/2006/relationships/hyperlink" Target="file:///h:\HJ%20Archive\2016\03-03-16.docx" TargetMode="External"/><Relationship Id="rId12" Type="http://schemas.openxmlformats.org/officeDocument/2006/relationships/hyperlink" Target="file:///h:\HJ%20Archive\2016\04-21-16.docx" TargetMode="External"/><Relationship Id="rId17" Type="http://schemas.openxmlformats.org/officeDocument/2006/relationships/hyperlink" Target="file:///h:\SJ%20Archive\2016\06-01-16.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6-01-16.docx" TargetMode="External"/><Relationship Id="rId20" Type="http://schemas.openxmlformats.org/officeDocument/2006/relationships/hyperlink" Target="file:///p:\pprever\2015-16\5040_201603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0-16.docx" TargetMode="External"/><Relationship Id="rId24" Type="http://schemas.openxmlformats.org/officeDocument/2006/relationships/hyperlink" Target="file:///p:\pprever\2015-16\5040_20160518.docx" TargetMode="External"/><Relationship Id="rId5" Type="http://schemas.openxmlformats.org/officeDocument/2006/relationships/footnotes" Target="footnotes.xml"/><Relationship Id="rId15" Type="http://schemas.openxmlformats.org/officeDocument/2006/relationships/hyperlink" Target="file:///h:\SJ%20Archive\2016\05-17-16.docx" TargetMode="External"/><Relationship Id="rId23" Type="http://schemas.openxmlformats.org/officeDocument/2006/relationships/hyperlink" Target="file:///p:\pprever\2015-16\5040_20160517.docx" TargetMode="External"/><Relationship Id="rId28" Type="http://schemas.openxmlformats.org/officeDocument/2006/relationships/theme" Target="theme/theme1.xml"/><Relationship Id="rId10" Type="http://schemas.openxmlformats.org/officeDocument/2006/relationships/hyperlink" Target="file:///h:\HJ%20Archive\2016\04-20-16.docx" TargetMode="External"/><Relationship Id="rId19" Type="http://schemas.openxmlformats.org/officeDocument/2006/relationships/hyperlink" Target="http://www.scstatehouse.gov/billsearch.php?billnumbers=5040&amp;session=121&amp;summary=B" TargetMode="External"/><Relationship Id="rId4" Type="http://schemas.openxmlformats.org/officeDocument/2006/relationships/webSettings" Target="webSettings.xml"/><Relationship Id="rId9" Type="http://schemas.openxmlformats.org/officeDocument/2006/relationships/hyperlink" Target="file:///h:\HJ%20Archive\2016\04-14-16.docx" TargetMode="External"/><Relationship Id="rId14" Type="http://schemas.openxmlformats.org/officeDocument/2006/relationships/hyperlink" Target="file:///h:\SJ%20Archive\2016\04-21-16.docx" TargetMode="External"/><Relationship Id="rId22" Type="http://schemas.openxmlformats.org/officeDocument/2006/relationships/hyperlink" Target="file:///p:\pprever\2015-16\5040_2016041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CD3B9-1F71-496E-BD57-2BB05D13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4119</Words>
  <Characters>23480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5040: Territorial application of the Consumer Protection Code - South Carolina Legislature Online</dc:title>
  <dc:subject/>
  <dc:creator>%USERNAME%</dc:creator>
  <cp:keywords/>
  <dc:description/>
  <cp:lastModifiedBy>N Cumfer</cp:lastModifiedBy>
  <cp:revision>2</cp:revision>
  <cp:lastPrinted>2016-06-02T21:11:00Z</cp:lastPrinted>
  <dcterms:created xsi:type="dcterms:W3CDTF">2016-12-02T19:26:00Z</dcterms:created>
  <dcterms:modified xsi:type="dcterms:W3CDTF">2016-12-02T19:26:00Z</dcterms:modified>
</cp:coreProperties>
</file>