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11845">
        <w:rPr>
          <w:rFonts w:eastAsia="Times New Roman" w:cs="Times New Roman"/>
          <w:b/>
          <w:szCs w:val="20"/>
        </w:rPr>
        <w:t>South Carolina General Assembly</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1845">
        <w:rPr>
          <w:rFonts w:eastAsia="Times New Roman" w:cs="Times New Roman"/>
          <w:szCs w:val="20"/>
        </w:rPr>
        <w:t>121st Session, 2015-2016</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FF451C"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A245, R283, H5089</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b/>
          <w:szCs w:val="20"/>
        </w:rPr>
        <w:t>STATUS INFORMATION</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szCs w:val="20"/>
        </w:rPr>
        <w:t>General Bill</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szCs w:val="20"/>
        </w:rPr>
        <w:t>Sponsors: Rep. Daning</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szCs w:val="20"/>
        </w:rPr>
        <w:t>Document Path: l:\council\bills\gt\5086cm16.docx</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2016</w:t>
      </w: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5F0D46" w:rsidRDefault="005F0D46"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szCs w:val="20"/>
        </w:rPr>
        <w:t>Summary: Liens recorded against motor vehicles; mobile homes</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211845" w:rsidP="00211845">
      <w:pPr>
        <w:widowControl w:val="0"/>
        <w:tabs>
          <w:tab w:val="center" w:pos="590"/>
          <w:tab w:val="center" w:pos="1440"/>
          <w:tab w:val="left" w:pos="1872"/>
          <w:tab w:val="left" w:pos="9187"/>
        </w:tabs>
        <w:rPr>
          <w:rFonts w:eastAsia="Times New Roman" w:cs="Times New Roman"/>
          <w:szCs w:val="20"/>
        </w:rPr>
      </w:pPr>
      <w:r w:rsidRPr="00211845">
        <w:rPr>
          <w:rFonts w:eastAsia="Times New Roman" w:cs="Times New Roman"/>
          <w:b/>
          <w:szCs w:val="20"/>
        </w:rPr>
        <w:t>HISTORY OF LEGISLATIVE ACTIONS</w:t>
      </w:r>
    </w:p>
    <w:p w:rsidR="00211845" w:rsidRPr="00211845" w:rsidRDefault="00211845" w:rsidP="00211845">
      <w:pPr>
        <w:widowControl w:val="0"/>
        <w:tabs>
          <w:tab w:val="center" w:pos="590"/>
          <w:tab w:val="center" w:pos="1440"/>
          <w:tab w:val="left" w:pos="1872"/>
          <w:tab w:val="left" w:pos="9187"/>
        </w:tabs>
        <w:rPr>
          <w:rFonts w:eastAsia="Times New Roman" w:cs="Times New Roman"/>
          <w:szCs w:val="20"/>
        </w:rPr>
      </w:pPr>
    </w:p>
    <w:p w:rsidR="00211845" w:rsidRPr="00211845" w:rsidRDefault="00211845" w:rsidP="00211845">
      <w:pPr>
        <w:widowControl w:val="0"/>
        <w:tabs>
          <w:tab w:val="center" w:pos="590"/>
          <w:tab w:val="center" w:pos="1440"/>
          <w:tab w:val="left" w:pos="1872"/>
          <w:tab w:val="left" w:pos="9187"/>
        </w:tabs>
        <w:rPr>
          <w:rFonts w:eastAsia="Times New Roman" w:cs="Times New Roman"/>
          <w:szCs w:val="20"/>
        </w:rPr>
      </w:pPr>
      <w:r w:rsidRPr="00211845">
        <w:rPr>
          <w:rFonts w:eastAsia="Times New Roman" w:cs="Times New Roman"/>
          <w:szCs w:val="20"/>
          <w:u w:val="single"/>
        </w:rPr>
        <w:tab/>
        <w:t>Date</w:t>
      </w:r>
      <w:r w:rsidRPr="00211845">
        <w:rPr>
          <w:rFonts w:eastAsia="Times New Roman" w:cs="Times New Roman"/>
          <w:szCs w:val="20"/>
          <w:u w:val="single"/>
        </w:rPr>
        <w:tab/>
        <w:t>Body</w:t>
      </w:r>
      <w:r w:rsidRPr="00211845">
        <w:rPr>
          <w:rFonts w:eastAsia="Times New Roman" w:cs="Times New Roman"/>
          <w:szCs w:val="20"/>
          <w:u w:val="single"/>
        </w:rPr>
        <w:tab/>
        <w:t>Action Description with journal page number</w:t>
      </w:r>
      <w:r w:rsidRPr="00211845">
        <w:rPr>
          <w:rFonts w:eastAsia="Times New Roman" w:cs="Times New Roman"/>
          <w:szCs w:val="20"/>
          <w:u w:val="single"/>
        </w:rPr>
        <w:tab/>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EE0A16">
        <w:rPr>
          <w:rFonts w:cs="Times New Roman"/>
        </w:rPr>
        <w:t>Introduced and read first time (</w:t>
      </w:r>
      <w:hyperlink r:id="rId7" w:history="1">
        <w:r w:rsidRPr="00437674">
          <w:rPr>
            <w:rStyle w:val="Hyperlink"/>
            <w:rFonts w:cs="Times New Roman"/>
          </w:rPr>
          <w:t>House Journal</w:t>
        </w:r>
        <w:r w:rsidRPr="00437674">
          <w:rPr>
            <w:rStyle w:val="Hyperlink"/>
            <w:rFonts w:cs="Times New Roman"/>
          </w:rPr>
          <w:noBreakHyphen/>
          <w:t>page 38</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EE0A16">
        <w:rPr>
          <w:rFonts w:cs="Times New Roman"/>
        </w:rPr>
        <w:t>Referred to Co</w:t>
      </w:r>
      <w:r>
        <w:rPr>
          <w:rFonts w:cs="Times New Roman"/>
        </w:rPr>
        <w:t xml:space="preserve">mmittee on </w:t>
      </w:r>
      <w:r w:rsidRPr="00EE0A16">
        <w:rPr>
          <w:rFonts w:cs="Times New Roman"/>
          <w:b/>
        </w:rPr>
        <w:t>Education and Public Works</w:t>
      </w:r>
      <w:r w:rsidRPr="00EE0A16">
        <w:rPr>
          <w:rFonts w:cs="Times New Roman"/>
        </w:rPr>
        <w:t xml:space="preserve"> (</w:t>
      </w:r>
      <w:hyperlink r:id="rId8" w:history="1">
        <w:r w:rsidRPr="00437674">
          <w:rPr>
            <w:rStyle w:val="Hyperlink"/>
            <w:rFonts w:cs="Times New Roman"/>
          </w:rPr>
          <w:t>House Journal</w:t>
        </w:r>
        <w:r w:rsidRPr="00437674">
          <w:rPr>
            <w:rStyle w:val="Hyperlink"/>
            <w:rFonts w:cs="Times New Roman"/>
          </w:rPr>
          <w:noBreakHyphen/>
          <w:t>page 38</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EE0A16">
        <w:rPr>
          <w:rFonts w:cs="Times New Roman"/>
        </w:rPr>
        <w:t>Committee r</w:t>
      </w:r>
      <w:r>
        <w:rPr>
          <w:rFonts w:cs="Times New Roman"/>
        </w:rPr>
        <w:t xml:space="preserve">eport: Favorable with amendment </w:t>
      </w:r>
      <w:r w:rsidRPr="00EE0A16">
        <w:rPr>
          <w:rFonts w:cs="Times New Roman"/>
          <w:b/>
        </w:rPr>
        <w:t>Education and Public Works</w:t>
      </w:r>
      <w:r w:rsidRPr="00EE0A16">
        <w:rPr>
          <w:rFonts w:cs="Times New Roman"/>
        </w:rPr>
        <w:t xml:space="preserve"> (</w:t>
      </w:r>
      <w:hyperlink r:id="rId9" w:history="1">
        <w:r w:rsidRPr="00437674">
          <w:rPr>
            <w:rStyle w:val="Hyperlink"/>
            <w:rFonts w:cs="Times New Roman"/>
          </w:rPr>
          <w:t>House Journal</w:t>
        </w:r>
        <w:r w:rsidRPr="00437674">
          <w:rPr>
            <w:rStyle w:val="Hyperlink"/>
            <w:rFonts w:cs="Times New Roman"/>
          </w:rPr>
          <w:noBreakHyphen/>
          <w:t>page 215</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EE0A16">
        <w:rPr>
          <w:rFonts w:cs="Times New Roman"/>
        </w:rPr>
        <w:t>Amended (</w:t>
      </w:r>
      <w:hyperlink r:id="rId10" w:history="1">
        <w:r w:rsidRPr="00437674">
          <w:rPr>
            <w:rStyle w:val="Hyperlink"/>
            <w:rFonts w:cs="Times New Roman"/>
          </w:rPr>
          <w:t>House Journal</w:t>
        </w:r>
        <w:r w:rsidRPr="00437674">
          <w:rPr>
            <w:rStyle w:val="Hyperlink"/>
            <w:rFonts w:cs="Times New Roman"/>
          </w:rPr>
          <w:noBreakHyphen/>
          <w:t>page 14</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EE0A16">
        <w:rPr>
          <w:rFonts w:cs="Times New Roman"/>
        </w:rPr>
        <w:t>Read second time (</w:t>
      </w:r>
      <w:hyperlink r:id="rId11" w:history="1">
        <w:r w:rsidRPr="00437674">
          <w:rPr>
            <w:rStyle w:val="Hyperlink"/>
            <w:rFonts w:cs="Times New Roman"/>
          </w:rPr>
          <w:t>House Journal</w:t>
        </w:r>
        <w:r w:rsidRPr="00437674">
          <w:rPr>
            <w:rStyle w:val="Hyperlink"/>
            <w:rFonts w:cs="Times New Roman"/>
          </w:rPr>
          <w:noBreakHyphen/>
          <w:t>page 14</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EE0A16">
        <w:rPr>
          <w:rFonts w:cs="Times New Roman"/>
        </w:rPr>
        <w:t>Roll call Yeas</w:t>
      </w:r>
      <w:r>
        <w:rPr>
          <w:rFonts w:cs="Times New Roman"/>
        </w:rPr>
        <w:noBreakHyphen/>
      </w:r>
      <w:r w:rsidRPr="00EE0A16">
        <w:rPr>
          <w:rFonts w:cs="Times New Roman"/>
        </w:rPr>
        <w:t>100  Nays</w:t>
      </w:r>
      <w:r>
        <w:rPr>
          <w:rFonts w:cs="Times New Roman"/>
        </w:rPr>
        <w:noBreakHyphen/>
      </w:r>
      <w:r w:rsidRPr="00EE0A16">
        <w:rPr>
          <w:rFonts w:cs="Times New Roman"/>
        </w:rPr>
        <w:t>0 (</w:t>
      </w:r>
      <w:hyperlink r:id="rId12" w:history="1">
        <w:r w:rsidRPr="00437674">
          <w:rPr>
            <w:rStyle w:val="Hyperlink"/>
            <w:rFonts w:cs="Times New Roman"/>
          </w:rPr>
          <w:t>House Journal</w:t>
        </w:r>
        <w:r w:rsidRPr="00437674">
          <w:rPr>
            <w:rStyle w:val="Hyperlink"/>
            <w:rFonts w:cs="Times New Roman"/>
          </w:rPr>
          <w:noBreakHyphen/>
          <w:t>page 15</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EE0A16">
        <w:rPr>
          <w:rFonts w:cs="Times New Roman"/>
        </w:rPr>
        <w:t>Rea</w:t>
      </w:r>
      <w:r>
        <w:rPr>
          <w:rFonts w:cs="Times New Roman"/>
        </w:rPr>
        <w:t xml:space="preserve">d third time and sent to Senate </w:t>
      </w:r>
      <w:r w:rsidRPr="00EE0A16">
        <w:rPr>
          <w:rFonts w:cs="Times New Roman"/>
        </w:rPr>
        <w:t>(</w:t>
      </w:r>
      <w:hyperlink r:id="rId13" w:history="1">
        <w:r w:rsidRPr="00437674">
          <w:rPr>
            <w:rStyle w:val="Hyperlink"/>
            <w:rFonts w:cs="Times New Roman"/>
          </w:rPr>
          <w:t>House Journal</w:t>
        </w:r>
        <w:r w:rsidRPr="00437674">
          <w:rPr>
            <w:rStyle w:val="Hyperlink"/>
            <w:rFonts w:cs="Times New Roman"/>
          </w:rPr>
          <w:noBreakHyphen/>
          <w:t>page 13</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EE0A16">
        <w:rPr>
          <w:rFonts w:cs="Times New Roman"/>
        </w:rPr>
        <w:t>Introduced and read first time (</w:t>
      </w:r>
      <w:hyperlink r:id="rId14" w:history="1">
        <w:r w:rsidRPr="00437674">
          <w:rPr>
            <w:rStyle w:val="Hyperlink"/>
            <w:rFonts w:cs="Times New Roman"/>
          </w:rPr>
          <w:t>Senate Journal</w:t>
        </w:r>
        <w:r w:rsidRPr="00437674">
          <w:rPr>
            <w:rStyle w:val="Hyperlink"/>
            <w:rFonts w:cs="Times New Roman"/>
          </w:rPr>
          <w:noBreakHyphen/>
          <w:t>page 16</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EE0A16">
        <w:rPr>
          <w:rFonts w:cs="Times New Roman"/>
        </w:rPr>
        <w:t>Referred</w:t>
      </w:r>
      <w:r>
        <w:rPr>
          <w:rFonts w:cs="Times New Roman"/>
        </w:rPr>
        <w:t xml:space="preserve"> to Committee on </w:t>
      </w:r>
      <w:r w:rsidRPr="00EE0A16">
        <w:rPr>
          <w:rFonts w:cs="Times New Roman"/>
          <w:b/>
        </w:rPr>
        <w:t>Transportation</w:t>
      </w:r>
      <w:r>
        <w:rPr>
          <w:rFonts w:cs="Times New Roman"/>
        </w:rPr>
        <w:t xml:space="preserve"> </w:t>
      </w:r>
      <w:r w:rsidRPr="00EE0A16">
        <w:rPr>
          <w:rFonts w:cs="Times New Roman"/>
        </w:rPr>
        <w:t>(</w:t>
      </w:r>
      <w:hyperlink r:id="rId15" w:history="1">
        <w:r w:rsidRPr="00437674">
          <w:rPr>
            <w:rStyle w:val="Hyperlink"/>
            <w:rFonts w:cs="Times New Roman"/>
          </w:rPr>
          <w:t>Senate Journal</w:t>
        </w:r>
        <w:r w:rsidRPr="00437674">
          <w:rPr>
            <w:rStyle w:val="Hyperlink"/>
            <w:rFonts w:cs="Times New Roman"/>
          </w:rPr>
          <w:noBreakHyphen/>
          <w:t>page 16</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EE0A16">
        <w:rPr>
          <w:rFonts w:cs="Times New Roman"/>
        </w:rPr>
        <w:t>Committee r</w:t>
      </w:r>
      <w:r>
        <w:rPr>
          <w:rFonts w:cs="Times New Roman"/>
        </w:rPr>
        <w:t xml:space="preserve">eport: Favorable </w:t>
      </w:r>
      <w:r w:rsidRPr="00EE0A16">
        <w:rPr>
          <w:rFonts w:cs="Times New Roman"/>
          <w:b/>
        </w:rPr>
        <w:t>Transportation</w:t>
      </w:r>
      <w:r>
        <w:rPr>
          <w:rFonts w:cs="Times New Roman"/>
        </w:rPr>
        <w:t xml:space="preserve"> </w:t>
      </w:r>
      <w:r w:rsidRPr="00EE0A16">
        <w:rPr>
          <w:rFonts w:cs="Times New Roman"/>
        </w:rPr>
        <w:t>(</w:t>
      </w:r>
      <w:hyperlink r:id="rId16" w:history="1">
        <w:r w:rsidRPr="00437674">
          <w:rPr>
            <w:rStyle w:val="Hyperlink"/>
            <w:rFonts w:cs="Times New Roman"/>
          </w:rPr>
          <w:t>Senate Journal</w:t>
        </w:r>
        <w:r w:rsidRPr="00437674">
          <w:rPr>
            <w:rStyle w:val="Hyperlink"/>
            <w:rFonts w:cs="Times New Roman"/>
          </w:rPr>
          <w:noBreakHyphen/>
          <w:t>page 20</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EE0A16">
        <w:rPr>
          <w:rFonts w:cs="Times New Roman"/>
        </w:rPr>
        <w:t>Read second time (</w:t>
      </w:r>
      <w:hyperlink r:id="rId17" w:history="1">
        <w:r w:rsidRPr="00437674">
          <w:rPr>
            <w:rStyle w:val="Hyperlink"/>
            <w:rFonts w:cs="Times New Roman"/>
          </w:rPr>
          <w:t>Senate Journal</w:t>
        </w:r>
        <w:r w:rsidRPr="00437674">
          <w:rPr>
            <w:rStyle w:val="Hyperlink"/>
            <w:rFonts w:cs="Times New Roman"/>
          </w:rPr>
          <w:noBreakHyphen/>
          <w:t>page 71</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EE0A16">
        <w:rPr>
          <w:rFonts w:cs="Times New Roman"/>
        </w:rPr>
        <w:t>Roll call Ayes</w:t>
      </w:r>
      <w:r>
        <w:rPr>
          <w:rFonts w:cs="Times New Roman"/>
        </w:rPr>
        <w:noBreakHyphen/>
      </w:r>
      <w:r w:rsidRPr="00EE0A16">
        <w:rPr>
          <w:rFonts w:cs="Times New Roman"/>
        </w:rPr>
        <w:t>42  Nays</w:t>
      </w:r>
      <w:r>
        <w:rPr>
          <w:rFonts w:cs="Times New Roman"/>
        </w:rPr>
        <w:noBreakHyphen/>
      </w:r>
      <w:r w:rsidRPr="00EE0A16">
        <w:rPr>
          <w:rFonts w:cs="Times New Roman"/>
        </w:rPr>
        <w:t>0 (</w:t>
      </w:r>
      <w:hyperlink r:id="rId18" w:history="1">
        <w:r w:rsidRPr="00437674">
          <w:rPr>
            <w:rStyle w:val="Hyperlink"/>
            <w:rFonts w:cs="Times New Roman"/>
          </w:rPr>
          <w:t>Senate Journal</w:t>
        </w:r>
        <w:r w:rsidRPr="00437674">
          <w:rPr>
            <w:rStyle w:val="Hyperlink"/>
            <w:rFonts w:cs="Times New Roman"/>
          </w:rPr>
          <w:noBreakHyphen/>
          <w:t>page 71</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EE0A16">
        <w:rPr>
          <w:rFonts w:cs="Times New Roman"/>
        </w:rPr>
        <w:t>Read third time and enrolled (</w:t>
      </w:r>
      <w:hyperlink r:id="rId19" w:history="1">
        <w:r w:rsidRPr="00437674">
          <w:rPr>
            <w:rStyle w:val="Hyperlink"/>
            <w:rFonts w:cs="Times New Roman"/>
          </w:rPr>
          <w:t>Senate Journal</w:t>
        </w:r>
        <w:r w:rsidRPr="00437674">
          <w:rPr>
            <w:rStyle w:val="Hyperlink"/>
            <w:rFonts w:cs="Times New Roman"/>
          </w:rPr>
          <w:noBreakHyphen/>
          <w:t>page 19</w:t>
        </w:r>
      </w:hyperlink>
      <w:r w:rsidRPr="00EE0A16">
        <w:rPr>
          <w:rFonts w:cs="Times New Roman"/>
        </w:rPr>
        <w:t>)</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EE0A16">
        <w:rPr>
          <w:rFonts w:cs="Times New Roman"/>
        </w:rPr>
        <w:t>Ratified R 283</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EE0A16">
        <w:rPr>
          <w:rFonts w:cs="Times New Roman"/>
        </w:rPr>
        <w:t>Signed By Governor</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EE0A16">
        <w:rPr>
          <w:rFonts w:cs="Times New Roman"/>
        </w:rPr>
        <w:t>Effective date See Act for Effective Date</w:t>
      </w:r>
    </w:p>
    <w:p w:rsidR="00FF451C" w:rsidRDefault="00FF451C" w:rsidP="00FF451C">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EE0A16">
        <w:rPr>
          <w:rFonts w:cs="Times New Roman"/>
        </w:rPr>
        <w:t>Act No</w:t>
      </w:r>
      <w:r>
        <w:rPr>
          <w:rFonts w:cs="Times New Roman"/>
        </w:rPr>
        <w:t>. </w:t>
      </w:r>
      <w:r w:rsidRPr="00EE0A16">
        <w:rPr>
          <w:rFonts w:cs="Times New Roman"/>
        </w:rPr>
        <w:t>245</w:t>
      </w:r>
    </w:p>
    <w:p w:rsidR="00FF451C" w:rsidRDefault="00FF451C" w:rsidP="00FF451C">
      <w:pPr>
        <w:widowControl w:val="0"/>
        <w:tabs>
          <w:tab w:val="right" w:pos="1008"/>
          <w:tab w:val="left" w:pos="1152"/>
          <w:tab w:val="left" w:pos="1872"/>
          <w:tab w:val="left" w:pos="9187"/>
        </w:tabs>
        <w:ind w:left="2088" w:hanging="2088"/>
        <w:rPr>
          <w:rFonts w:cs="Times New Roman"/>
        </w:rPr>
      </w:pPr>
    </w:p>
    <w:p w:rsidR="00211845" w:rsidRPr="00211845" w:rsidRDefault="00211845" w:rsidP="00211845">
      <w:pPr>
        <w:widowControl w:val="0"/>
        <w:tabs>
          <w:tab w:val="right" w:pos="1008"/>
          <w:tab w:val="left" w:pos="1152"/>
          <w:tab w:val="left" w:pos="1872"/>
          <w:tab w:val="left" w:pos="9187"/>
        </w:tabs>
        <w:ind w:left="2088" w:hanging="2088"/>
        <w:rPr>
          <w:rFonts w:eastAsia="Times New Roman" w:cs="Times New Roman"/>
          <w:szCs w:val="20"/>
        </w:rPr>
      </w:pPr>
      <w:r w:rsidRPr="00211845">
        <w:rPr>
          <w:rFonts w:eastAsia="Times New Roman" w:cs="Times New Roman"/>
          <w:szCs w:val="20"/>
        </w:rPr>
        <w:t xml:space="preserve">View the latest </w:t>
      </w:r>
      <w:hyperlink r:id="rId20" w:history="1">
        <w:r w:rsidRPr="00211845">
          <w:rPr>
            <w:rFonts w:eastAsia="Times New Roman" w:cs="Times New Roman"/>
            <w:color w:val="0000FF" w:themeColor="hyperlink"/>
            <w:szCs w:val="20"/>
            <w:u w:val="single"/>
          </w:rPr>
          <w:t>legislative information</w:t>
        </w:r>
      </w:hyperlink>
      <w:r w:rsidRPr="00211845">
        <w:rPr>
          <w:rFonts w:eastAsia="Times New Roman" w:cs="Times New Roman"/>
          <w:szCs w:val="20"/>
        </w:rPr>
        <w:t xml:space="preserve"> at the website</w:t>
      </w:r>
    </w:p>
    <w:p w:rsidR="00211845" w:rsidRPr="00211845" w:rsidRDefault="00211845" w:rsidP="00211845">
      <w:pPr>
        <w:widowControl w:val="0"/>
        <w:tabs>
          <w:tab w:val="right" w:pos="1008"/>
          <w:tab w:val="left" w:pos="1152"/>
          <w:tab w:val="left" w:pos="1872"/>
          <w:tab w:val="left" w:pos="9187"/>
        </w:tabs>
        <w:ind w:left="2088" w:hanging="2088"/>
        <w:rPr>
          <w:rFonts w:eastAsia="Times New Roman" w:cs="Times New Roman"/>
          <w:szCs w:val="20"/>
        </w:rPr>
      </w:pPr>
    </w:p>
    <w:p w:rsidR="00211845" w:rsidRPr="00211845" w:rsidRDefault="00211845" w:rsidP="00211845">
      <w:pPr>
        <w:widowControl w:val="0"/>
        <w:tabs>
          <w:tab w:val="right" w:pos="1008"/>
          <w:tab w:val="left" w:pos="1152"/>
          <w:tab w:val="left" w:pos="1872"/>
          <w:tab w:val="left" w:pos="9187"/>
        </w:tabs>
        <w:ind w:left="2088" w:hanging="2088"/>
        <w:rPr>
          <w:rFonts w:eastAsia="Times New Roman" w:cs="Times New Roman"/>
          <w:szCs w:val="20"/>
        </w:rPr>
      </w:pP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845">
        <w:rPr>
          <w:rFonts w:eastAsia="Times New Roman" w:cs="Times New Roman"/>
          <w:b/>
          <w:szCs w:val="20"/>
        </w:rPr>
        <w:t>VERSIONS OF THIS BILL</w:t>
      </w:r>
    </w:p>
    <w:p w:rsidR="00211845" w:rsidRPr="00211845" w:rsidRDefault="00211845"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845" w:rsidRPr="00211845" w:rsidRDefault="00437674" w:rsidP="002118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11845" w:rsidRPr="00211845">
          <w:rPr>
            <w:rFonts w:eastAsia="Times New Roman" w:cs="Times New Roman"/>
            <w:color w:val="0000FF" w:themeColor="hyperlink"/>
            <w:szCs w:val="20"/>
            <w:u w:val="single"/>
          </w:rPr>
          <w:t>3/10/2016</w:t>
        </w:r>
      </w:hyperlink>
    </w:p>
    <w:p w:rsidR="00211845" w:rsidRPr="00211845" w:rsidRDefault="00437674" w:rsidP="0021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11845" w:rsidRPr="00211845">
          <w:rPr>
            <w:rFonts w:eastAsia="Times New Roman" w:cs="Times New Roman"/>
            <w:color w:val="0000FF" w:themeColor="hyperlink"/>
            <w:szCs w:val="20"/>
            <w:u w:val="single"/>
          </w:rPr>
          <w:t>4/20/2016</w:t>
        </w:r>
      </w:hyperlink>
    </w:p>
    <w:p w:rsidR="00211845" w:rsidRPr="00211845" w:rsidRDefault="00437674" w:rsidP="0021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11845" w:rsidRPr="00211845">
          <w:rPr>
            <w:rFonts w:eastAsia="Times New Roman" w:cs="Times New Roman"/>
            <w:color w:val="0000FF" w:themeColor="hyperlink"/>
            <w:szCs w:val="20"/>
            <w:u w:val="single"/>
          </w:rPr>
          <w:t>4/26/2016</w:t>
        </w:r>
      </w:hyperlink>
    </w:p>
    <w:p w:rsidR="00211845" w:rsidRPr="00211845" w:rsidRDefault="00437674" w:rsidP="0021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11845" w:rsidRPr="00211845">
          <w:rPr>
            <w:rFonts w:eastAsia="Times New Roman" w:cs="Times New Roman"/>
            <w:color w:val="0000FF" w:themeColor="hyperlink"/>
            <w:szCs w:val="20"/>
            <w:u w:val="single"/>
          </w:rPr>
          <w:t>5/18/2016</w:t>
        </w:r>
      </w:hyperlink>
    </w:p>
    <w:p w:rsidR="00211845" w:rsidRPr="00211845" w:rsidRDefault="00211845" w:rsidP="0021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11845" w:rsidRDefault="00211845" w:rsidP="0021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11845" w:rsidSect="00211845">
          <w:pgSz w:w="12240" w:h="15840" w:code="1"/>
          <w:pgMar w:top="1080" w:right="1440" w:bottom="1080" w:left="1440" w:header="720" w:footer="720" w:gutter="0"/>
          <w:pgNumType w:start="1"/>
          <w:cols w:space="720"/>
          <w:noEndnote/>
          <w:docGrid w:linePitch="360"/>
        </w:sectPr>
      </w:pP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(A245, R283, H5089)</w:t>
      </w:r>
    </w:p>
    <w:p w:rsidR="00691A8A" w:rsidRPr="008836A5"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1A8A" w:rsidRPr="00211845"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11845">
        <w:rPr>
          <w:rFonts w:cs="Times New Roman"/>
          <w:b/>
          <w:color w:val="000000" w:themeColor="text1"/>
          <w:szCs w:val="36"/>
        </w:rPr>
        <w:t xml:space="preserve">AN ACT </w:t>
      </w:r>
      <w:r w:rsidRPr="00211845">
        <w:rPr>
          <w:rFonts w:cs="Times New Roman"/>
          <w:b/>
        </w:rPr>
        <w:t>TO AMEND SECTION 56</w:t>
      </w:r>
      <w:r w:rsidRPr="00211845">
        <w:rPr>
          <w:rFonts w:cs="Times New Roman"/>
          <w:b/>
        </w:rPr>
        <w:noBreakHyphen/>
        <w:t>19</w:t>
      </w:r>
      <w:r w:rsidRPr="00211845">
        <w:rPr>
          <w:rFonts w:cs="Times New Roman"/>
          <w:b/>
        </w:rPr>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211845">
        <w:rPr>
          <w:rFonts w:cs="Times New Roman"/>
          <w:b/>
        </w:rPr>
        <w:noBreakHyphen/>
        <w:t>19</w:t>
      </w:r>
      <w:r w:rsidRPr="00211845">
        <w:rPr>
          <w:rFonts w:cs="Times New Roman"/>
          <w:b/>
        </w:rPr>
        <w:noBreakHyphen/>
        <w:t>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1CB">
        <w:rPr>
          <w:rFonts w:cs="Times New Roman"/>
        </w:rPr>
        <w:t>Be it enacted by the General Assembly of the State of South Carolina:</w:t>
      </w: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691A8A" w:rsidRPr="003E349C"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SECTION</w:t>
      </w:r>
      <w:r w:rsidRPr="006021CB">
        <w:rPr>
          <w:rFonts w:cs="Times New Roman"/>
          <w:color w:val="000000" w:themeColor="text1"/>
          <w:u w:color="000000" w:themeColor="text1"/>
        </w:rPr>
        <w:tab/>
        <w:t>1.</w:t>
      </w:r>
      <w:r w:rsidRPr="006021CB">
        <w:rPr>
          <w:rFonts w:cs="Times New Roman"/>
          <w:color w:val="000000" w:themeColor="text1"/>
          <w:u w:color="000000" w:themeColor="text1"/>
        </w:rPr>
        <w:tab/>
        <w:t>Section 56</w:t>
      </w:r>
      <w:r w:rsidRPr="006021CB">
        <w:rPr>
          <w:rFonts w:cs="Times New Roman"/>
          <w:color w:val="000000" w:themeColor="text1"/>
          <w:u w:color="000000" w:themeColor="text1"/>
        </w:rPr>
        <w:noBreakHyphen/>
        <w:t>19</w:t>
      </w:r>
      <w:r w:rsidRPr="006021CB">
        <w:rPr>
          <w:rFonts w:cs="Times New Roman"/>
          <w:color w:val="000000" w:themeColor="text1"/>
          <w:u w:color="000000" w:themeColor="text1"/>
        </w:rPr>
        <w:noBreakHyphen/>
        <w:t>10 of the 1976 Code, as last amended by Act 317 of 2008, is further amended by adding the following appropriately numbered items:</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 )</w:t>
      </w:r>
      <w:r w:rsidRPr="006021CB">
        <w:rPr>
          <w:rFonts w:cs="Times New Roman"/>
          <w:color w:val="000000" w:themeColor="text1"/>
          <w:u w:color="000000" w:themeColor="text1"/>
        </w:rPr>
        <w:tab/>
        <w:t xml:space="preserve">‘Commercial truck’ or ‘commercial motor vehicle (CMV)’ as defined by the Federal Motor Carrier Safety Administration (FMCSA) </w:t>
      </w:r>
      <w:r w:rsidRPr="006021CB">
        <w:rPr>
          <w:rFonts w:cs="Times New Roman"/>
          <w:color w:val="000000" w:themeColor="text1"/>
          <w:u w:color="000000" w:themeColor="text1"/>
        </w:rPr>
        <w:lastRenderedPageBreak/>
        <w:t>means a motor vehicle or combination of motor vehicles used in commerce to transport passengers or property if the motor vehicle:</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r>
      <w:r w:rsidRPr="006021CB">
        <w:rPr>
          <w:rFonts w:cs="Times New Roman"/>
          <w:color w:val="000000" w:themeColor="text1"/>
          <w:u w:color="000000" w:themeColor="text1"/>
        </w:rPr>
        <w:tab/>
        <w:t>(a)</w:t>
      </w:r>
      <w:r w:rsidRPr="006021CB">
        <w:rPr>
          <w:rFonts w:cs="Times New Roman"/>
          <w:color w:val="000000" w:themeColor="text1"/>
          <w:u w:color="000000" w:themeColor="text1"/>
        </w:rPr>
        <w:tab/>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r>
      <w:r w:rsidRPr="006021CB">
        <w:rPr>
          <w:rFonts w:cs="Times New Roman"/>
          <w:color w:val="000000" w:themeColor="text1"/>
          <w:u w:color="000000" w:themeColor="text1"/>
        </w:rPr>
        <w:tab/>
        <w:t>(b)</w:t>
      </w:r>
      <w:r w:rsidRPr="006021CB">
        <w:rPr>
          <w:rFonts w:cs="Times New Roman"/>
          <w:color w:val="000000" w:themeColor="text1"/>
          <w:u w:color="000000" w:themeColor="text1"/>
        </w:rPr>
        <w:tab/>
        <w:t>has a gross vehicle weight rating or gross vehicle weight of 11,794 or more kilograms (26,001 pounds or more), whichever is greater;</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r>
      <w:r w:rsidRPr="006021CB">
        <w:rPr>
          <w:rFonts w:cs="Times New Roman"/>
          <w:color w:val="000000" w:themeColor="text1"/>
          <w:u w:color="000000" w:themeColor="text1"/>
        </w:rPr>
        <w:tab/>
        <w:t>(c)</w:t>
      </w:r>
      <w:r w:rsidRPr="006021CB">
        <w:rPr>
          <w:rFonts w:cs="Times New Roman"/>
          <w:color w:val="000000" w:themeColor="text1"/>
          <w:u w:color="000000" w:themeColor="text1"/>
        </w:rPr>
        <w:tab/>
        <w:t>is designed to transport sixteen or more passengers, including the driver; or</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r>
      <w:r w:rsidRPr="006021CB">
        <w:rPr>
          <w:rFonts w:cs="Times New Roman"/>
          <w:color w:val="000000" w:themeColor="text1"/>
          <w:u w:color="000000" w:themeColor="text1"/>
        </w:rPr>
        <w:tab/>
        <w:t>(d)</w:t>
      </w:r>
      <w:r w:rsidRPr="006021CB">
        <w:rPr>
          <w:rFonts w:cs="Times New Roman"/>
          <w:color w:val="000000" w:themeColor="text1"/>
          <w:u w:color="000000" w:themeColor="text1"/>
        </w:rPr>
        <w:tab/>
        <w:t>is of any size and is used in the transportation of hazardous materials as that term is defined in 49 C.F.R. Section 390.5.</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 )</w:t>
      </w:r>
      <w:r w:rsidRPr="006021CB">
        <w:rPr>
          <w:rFonts w:cs="Times New Roman"/>
          <w:color w:val="000000" w:themeColor="text1"/>
          <w:u w:color="000000" w:themeColor="text1"/>
        </w:rPr>
        <w:tab/>
      </w:r>
      <w:r>
        <w:rPr>
          <w:rFonts w:cs="Times New Roman"/>
          <w:color w:val="000000" w:themeColor="text1"/>
          <w:u w:color="000000" w:themeColor="text1"/>
        </w:rPr>
        <w:tab/>
      </w:r>
      <w:r w:rsidRPr="006021CB">
        <w:rPr>
          <w:rFonts w:cs="Times New Roman"/>
          <w:color w:val="000000" w:themeColor="text1"/>
          <w:u w:color="000000" w:themeColor="text1"/>
        </w:rPr>
        <w:t>‘Motor home’ means a vehicular unit designed to provide temporary living quarters built into an integral part of or permanently attached to a self</w:t>
      </w:r>
      <w:r w:rsidRPr="006021CB">
        <w:rPr>
          <w:rFonts w:cs="Times New Roman"/>
          <w:color w:val="000000" w:themeColor="text1"/>
          <w:u w:color="000000" w:themeColor="text1"/>
        </w:rPr>
        <w:noBreakHyphen/>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6021CB">
        <w:rPr>
          <w:rFonts w:cs="Times New Roman"/>
          <w:color w:val="000000" w:themeColor="text1"/>
          <w:u w:color="000000" w:themeColor="text1"/>
        </w:rPr>
        <w:noBreakHyphen/>
        <w:t>125 volt electric power supply. For purposes of this definition, a passenger</w:t>
      </w:r>
      <w:r w:rsidRPr="006021CB">
        <w:rPr>
          <w:rFonts w:cs="Times New Roman"/>
          <w:color w:val="000000" w:themeColor="text1"/>
          <w:u w:color="000000" w:themeColor="text1"/>
        </w:rPr>
        <w:noBreakHyphen/>
        <w:t>carrying automobile, truck, or van without permanently installed independent life support systems, including at least four of the indicated facilities, does not constitute a motor home.</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 )</w:t>
      </w:r>
      <w:r>
        <w:rPr>
          <w:rFonts w:cs="Times New Roman"/>
          <w:color w:val="000000" w:themeColor="text1"/>
          <w:u w:color="000000" w:themeColor="text1"/>
        </w:rPr>
        <w:tab/>
      </w:r>
      <w:r w:rsidRPr="006021CB">
        <w:rPr>
          <w:rFonts w:cs="Times New Roman"/>
          <w:color w:val="000000" w:themeColor="text1"/>
          <w:u w:color="000000" w:themeColor="text1"/>
        </w:rPr>
        <w:tab/>
        <w:t>‘Permanently installed’ means built into or attached as an integral part of a chassis or van and designed not to be removed except for repair or replacement. A system which is readily removable or held in place by clamps or tie downs is not permanently installed.</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 )</w:t>
      </w:r>
      <w:r>
        <w:rPr>
          <w:rFonts w:cs="Times New Roman"/>
          <w:color w:val="000000" w:themeColor="text1"/>
          <w:u w:color="000000" w:themeColor="text1"/>
        </w:rPr>
        <w:tab/>
      </w:r>
      <w:r w:rsidRPr="006021CB">
        <w:rPr>
          <w:rFonts w:cs="Times New Roman"/>
          <w:color w:val="000000" w:themeColor="text1"/>
          <w:u w:color="000000" w:themeColor="text1"/>
        </w:rPr>
        <w:tab/>
        <w:t>‘Low voltage’ means twenty</w:t>
      </w:r>
      <w:r w:rsidRPr="006021CB">
        <w:rPr>
          <w:rFonts w:cs="Times New Roman"/>
          <w:color w:val="000000" w:themeColor="text1"/>
          <w:u w:color="000000" w:themeColor="text1"/>
        </w:rPr>
        <w:noBreakHyphen/>
        <w:t>four volts or less.</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 )</w:t>
      </w:r>
      <w:r>
        <w:rPr>
          <w:rFonts w:cs="Times New Roman"/>
          <w:color w:val="000000" w:themeColor="text1"/>
          <w:u w:color="000000" w:themeColor="text1"/>
        </w:rPr>
        <w:tab/>
      </w:r>
      <w:r w:rsidRPr="006021CB">
        <w:rPr>
          <w:rFonts w:cs="Times New Roman"/>
          <w:color w:val="000000" w:themeColor="text1"/>
          <w:u w:color="000000" w:themeColor="text1"/>
        </w:rPr>
        <w:tab/>
        <w:t>‘Special mobile equipment’ means every vehicle, with or without motive power, not designed or used primarily for the transportation of persons or pay</w:t>
      </w:r>
      <w:r w:rsidRPr="006021CB">
        <w:rPr>
          <w:rFonts w:cs="Times New Roman"/>
          <w:color w:val="000000" w:themeColor="text1"/>
          <w:u w:color="000000" w:themeColor="text1"/>
        </w:rPr>
        <w:noBreakHyphen/>
        <w:t>load property and incidentally operated or moved over the highways, including farm tractors, road construction and maintenance machinery, ditch</w:t>
      </w:r>
      <w:r w:rsidRPr="006021CB">
        <w:rPr>
          <w:rFonts w:cs="Times New Roman"/>
          <w:color w:val="000000" w:themeColor="text1"/>
          <w:u w:color="000000" w:themeColor="text1"/>
        </w:rPr>
        <w:noBreakHyphen/>
        <w:t>digging apparatus, well</w:t>
      </w:r>
      <w:r w:rsidRPr="006021CB">
        <w:rPr>
          <w:rFonts w:cs="Times New Roman"/>
          <w:color w:val="000000" w:themeColor="text1"/>
          <w:u w:color="000000" w:themeColor="text1"/>
        </w:rPr>
        <w:noBreakHyphen/>
        <w:t>boring apparatus, truck cranes or mobile shovel cranes, and similar vehicles; this enumeration is deemed partial and does not operate to exclude other vehicles which are within the general terms of this definition.”</w:t>
      </w: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Liens recorded against motor vehicles and mobile homes</w:t>
      </w:r>
    </w:p>
    <w:p w:rsidR="00691A8A" w:rsidRPr="003E349C"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SECTION</w:t>
      </w:r>
      <w:r w:rsidRPr="006021CB">
        <w:rPr>
          <w:rFonts w:cs="Times New Roman"/>
          <w:color w:val="000000" w:themeColor="text1"/>
          <w:u w:color="000000" w:themeColor="text1"/>
        </w:rPr>
        <w:tab/>
        <w:t>2.</w:t>
      </w:r>
      <w:r w:rsidRPr="006021CB">
        <w:rPr>
          <w:rFonts w:cs="Times New Roman"/>
          <w:color w:val="000000" w:themeColor="text1"/>
          <w:u w:color="000000" w:themeColor="text1"/>
        </w:rPr>
        <w:tab/>
        <w:t>Section 56</w:t>
      </w:r>
      <w:r w:rsidRPr="006021CB">
        <w:rPr>
          <w:rFonts w:cs="Times New Roman"/>
          <w:color w:val="000000" w:themeColor="text1"/>
          <w:u w:color="000000" w:themeColor="text1"/>
        </w:rPr>
        <w:noBreakHyphen/>
        <w:t>19</w:t>
      </w:r>
      <w:r w:rsidRPr="006021CB">
        <w:rPr>
          <w:rFonts w:cs="Times New Roman"/>
          <w:color w:val="000000" w:themeColor="text1"/>
          <w:u w:color="000000" w:themeColor="text1"/>
        </w:rPr>
        <w:noBreakHyphen/>
        <w:t>265 of the 1976 Code, as last amended by Act 201 of 2014, is further amended to read:</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“Section 56</w:t>
      </w:r>
      <w:r w:rsidRPr="006021CB">
        <w:rPr>
          <w:rFonts w:cs="Times New Roman"/>
          <w:color w:val="000000" w:themeColor="text1"/>
          <w:u w:color="000000" w:themeColor="text1"/>
        </w:rPr>
        <w:noBreakHyphen/>
        <w:t>19</w:t>
      </w:r>
      <w:r w:rsidRPr="006021CB">
        <w:rPr>
          <w:rFonts w:cs="Times New Roman"/>
          <w:color w:val="000000" w:themeColor="text1"/>
          <w:u w:color="000000" w:themeColor="text1"/>
        </w:rPr>
        <w:noBreakHyphen/>
        <w:t>265.</w:t>
      </w:r>
      <w:r w:rsidRPr="006021CB">
        <w:rPr>
          <w:rFonts w:cs="Times New Roman"/>
          <w:color w:val="000000" w:themeColor="text1"/>
          <w:u w:color="000000" w:themeColor="text1"/>
        </w:rPr>
        <w:tab/>
        <w:t>(A)</w:t>
      </w:r>
      <w:r w:rsidRPr="006021CB">
        <w:rPr>
          <w:rFonts w:cs="Times New Roman"/>
          <w:color w:val="000000" w:themeColor="text1"/>
          <w:u w:color="000000" w:themeColor="text1"/>
        </w:rPr>
        <w:tab/>
        <w:t>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(B)</w:t>
      </w:r>
      <w:r w:rsidRPr="006021CB">
        <w:rPr>
          <w:rFonts w:cs="Times New Roman"/>
          <w:color w:val="000000" w:themeColor="text1"/>
          <w:u w:color="000000" w:themeColor="text1"/>
        </w:rPr>
        <w:tab/>
        <w:t>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(C)</w:t>
      </w:r>
      <w:r w:rsidRPr="006021CB">
        <w:rPr>
          <w:rFonts w:cs="Times New Roman"/>
          <w:color w:val="000000" w:themeColor="text1"/>
          <w:u w:color="000000" w:themeColor="text1"/>
        </w:rPr>
        <w:tab/>
        <w:t>All entities submitting lien information electronically under this program are required to comply with all regulations.</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(D)</w:t>
      </w:r>
      <w:r w:rsidRPr="006021CB">
        <w:rPr>
          <w:rFonts w:cs="Times New Roman"/>
          <w:color w:val="000000" w:themeColor="text1"/>
          <w:u w:color="000000" w:themeColor="text1"/>
        </w:rPr>
        <w:tab/>
        <w:t>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a special restricted account to be used by the department to defray the expenses of this program.</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(E)</w:t>
      </w:r>
      <w:r w:rsidRPr="006021CB">
        <w:rPr>
          <w:rFonts w:cs="Times New Roman"/>
          <w:color w:val="000000" w:themeColor="text1"/>
          <w:u w:color="000000" w:themeColor="text1"/>
        </w:rPr>
        <w:tab/>
        <w:t>Commercial entities and lenders who either transmit or retrieve data from the department pursuant to this section, notwithstanding Sections 37</w:t>
      </w:r>
      <w:r w:rsidRPr="006021CB">
        <w:rPr>
          <w:rFonts w:cs="Times New Roman"/>
          <w:color w:val="000000" w:themeColor="text1"/>
          <w:u w:color="000000" w:themeColor="text1"/>
        </w:rPr>
        <w:noBreakHyphen/>
        <w:t>2</w:t>
      </w:r>
      <w:r w:rsidRPr="006021CB">
        <w:rPr>
          <w:rFonts w:cs="Times New Roman"/>
          <w:color w:val="000000" w:themeColor="text1"/>
          <w:u w:color="000000" w:themeColor="text1"/>
        </w:rPr>
        <w:noBreakHyphen/>
        <w:t>202 and 37</w:t>
      </w:r>
      <w:r w:rsidRPr="006021CB">
        <w:rPr>
          <w:rFonts w:cs="Times New Roman"/>
          <w:color w:val="000000" w:themeColor="text1"/>
          <w:u w:color="000000" w:themeColor="text1"/>
        </w:rPr>
        <w:noBreakHyphen/>
        <w:t>3</w:t>
      </w:r>
      <w:r w:rsidRPr="006021CB">
        <w:rPr>
          <w:rFonts w:cs="Times New Roman"/>
          <w:color w:val="000000" w:themeColor="text1"/>
          <w:u w:color="000000" w:themeColor="text1"/>
        </w:rPr>
        <w:noBreakHyphen/>
        <w:t>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‘official fee’ as referenced in Sections 37</w:t>
      </w:r>
      <w:r w:rsidRPr="006021CB">
        <w:rPr>
          <w:rFonts w:cs="Times New Roman"/>
          <w:color w:val="000000" w:themeColor="text1"/>
          <w:u w:color="000000" w:themeColor="text1"/>
        </w:rPr>
        <w:noBreakHyphen/>
        <w:t>2</w:t>
      </w:r>
      <w:r w:rsidRPr="006021CB">
        <w:rPr>
          <w:rFonts w:cs="Times New Roman"/>
          <w:color w:val="000000" w:themeColor="text1"/>
          <w:u w:color="000000" w:themeColor="text1"/>
        </w:rPr>
        <w:noBreakHyphen/>
        <w:t>202 and 37</w:t>
      </w:r>
      <w:r w:rsidRPr="006021CB">
        <w:rPr>
          <w:rFonts w:cs="Times New Roman"/>
          <w:color w:val="000000" w:themeColor="text1"/>
          <w:u w:color="000000" w:themeColor="text1"/>
        </w:rPr>
        <w:noBreakHyphen/>
        <w:t>3</w:t>
      </w:r>
      <w:r w:rsidRPr="006021CB">
        <w:rPr>
          <w:rFonts w:cs="Times New Roman"/>
          <w:color w:val="000000" w:themeColor="text1"/>
          <w:u w:color="000000" w:themeColor="text1"/>
        </w:rPr>
        <w:noBreakHyphen/>
        <w:t>202.</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(F)</w:t>
      </w:r>
      <w:r w:rsidRPr="006021CB">
        <w:rPr>
          <w:rFonts w:cs="Times New Roman"/>
          <w:color w:val="000000" w:themeColor="text1"/>
          <w:u w:color="000000" w:themeColor="text1"/>
        </w:rPr>
        <w:tab/>
        <w:t>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021CB">
        <w:rPr>
          <w:rFonts w:cs="Times New Roman"/>
          <w:color w:val="000000" w:themeColor="text1"/>
          <w:u w:color="000000" w:themeColor="text1"/>
        </w:rPr>
        <w:tab/>
        <w:t>(G)</w:t>
      </w:r>
      <w:r w:rsidRPr="006021CB">
        <w:rPr>
          <w:rFonts w:cs="Times New Roman"/>
          <w:color w:val="000000" w:themeColor="text1"/>
          <w:u w:color="000000" w:themeColor="text1"/>
        </w:rPr>
        <w:tab/>
        <w:t>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Pr="006021CB">
        <w:rPr>
          <w:rFonts w:cs="Times New Roman"/>
          <w:color w:val="000000" w:themeColor="text1"/>
          <w:u w:color="000000" w:themeColor="text1"/>
        </w:rPr>
        <w:noBreakHyphen/>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Pr="006021CB">
        <w:rPr>
          <w:rFonts w:cs="Times New Roman"/>
          <w:color w:val="000000" w:themeColor="text1"/>
          <w:u w:color="000000" w:themeColor="text1"/>
        </w:rPr>
        <w:noBreakHyphen/>
        <w:t>year effective lien period refers to the age of the lien, not the age of the vehicle.”</w:t>
      </w: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91A8A" w:rsidRPr="00836C93"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21CB">
        <w:rPr>
          <w:rFonts w:cs="Times New Roman"/>
        </w:rPr>
        <w:t>SECTION</w:t>
      </w:r>
      <w:r w:rsidRPr="006021CB">
        <w:rPr>
          <w:rFonts w:cs="Times New Roman"/>
        </w:rPr>
        <w:tab/>
        <w:t>3.</w:t>
      </w:r>
      <w:r w:rsidRPr="006021CB">
        <w:rPr>
          <w:rFonts w:cs="Times New Roman"/>
        </w:rPr>
        <w:tab/>
        <w:t>This act takes effect on February 1, 2017. However, this act’s implementation shall be one hundred eighty days after its effective date.</w:t>
      </w:r>
    </w:p>
    <w:p w:rsidR="00691A8A" w:rsidRPr="006021CB"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A8A" w:rsidRDefault="00691A8A"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91A8A" w:rsidRDefault="00691A8A" w:rsidP="00691A8A">
      <w:pPr>
        <w:jc w:val="both"/>
        <w:rPr>
          <w:color w:val="000000" w:themeColor="text1"/>
        </w:rPr>
      </w:pPr>
    </w:p>
    <w:p w:rsidR="00691A8A" w:rsidRDefault="00691A8A" w:rsidP="00691A8A">
      <w:pPr>
        <w:jc w:val="both"/>
        <w:rPr>
          <w:color w:val="000000" w:themeColor="text1"/>
        </w:rPr>
      </w:pPr>
      <w:r>
        <w:rPr>
          <w:color w:val="000000" w:themeColor="text1"/>
        </w:rPr>
        <w:t>Approved the 5</w:t>
      </w:r>
      <w:r w:rsidRPr="006C1D41">
        <w:rPr>
          <w:color w:val="000000" w:themeColor="text1"/>
          <w:vertAlign w:val="superscript"/>
        </w:rPr>
        <w:t>th</w:t>
      </w:r>
      <w:r>
        <w:rPr>
          <w:color w:val="000000" w:themeColor="text1"/>
        </w:rPr>
        <w:t xml:space="preserve"> day of June, 2016. </w:t>
      </w:r>
    </w:p>
    <w:p w:rsidR="00691A8A" w:rsidRDefault="00691A8A" w:rsidP="00691A8A">
      <w:pPr>
        <w:jc w:val="center"/>
        <w:rPr>
          <w:color w:val="000000" w:themeColor="text1"/>
        </w:rPr>
      </w:pPr>
    </w:p>
    <w:p w:rsidR="00691A8A" w:rsidRDefault="00691A8A" w:rsidP="00691A8A">
      <w:pPr>
        <w:jc w:val="center"/>
        <w:rPr>
          <w:color w:val="000000" w:themeColor="text1"/>
        </w:rPr>
      </w:pPr>
      <w:r>
        <w:rPr>
          <w:color w:val="000000" w:themeColor="text1"/>
        </w:rPr>
        <w:t>__________</w:t>
      </w:r>
    </w:p>
    <w:p w:rsidR="00211845" w:rsidRPr="0016571F" w:rsidRDefault="00211845" w:rsidP="00691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11845" w:rsidRPr="0016571F" w:rsidSect="00211845">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71" w:rsidRDefault="006F1C71" w:rsidP="007D5FAC">
      <w:r>
        <w:separator/>
      </w:r>
    </w:p>
  </w:endnote>
  <w:endnote w:type="continuationSeparator" w:id="0">
    <w:p w:rsidR="006F1C71" w:rsidRDefault="006F1C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45" w:rsidRPr="00211845" w:rsidRDefault="00211845" w:rsidP="002118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376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45" w:rsidRDefault="00211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71" w:rsidRDefault="006F1C71" w:rsidP="007D5FAC">
      <w:r>
        <w:separator/>
      </w:r>
    </w:p>
  </w:footnote>
  <w:footnote w:type="continuationSeparator" w:id="0">
    <w:p w:rsidR="006F1C71" w:rsidRDefault="006F1C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089"/>
    <w:docVar w:name="ActSecretary" w:val="Thurmond"/>
    <w:docVar w:name="ActSIdno" w:val="(139)  5089CM16"/>
    <w:docVar w:name="clipname" w:val="5089CM16"/>
    <w:docVar w:name="dvBillNumber" w:val="5089"/>
    <w:docVar w:name="dvBillNumberPrefix" w:val="H"/>
    <w:docVar w:name="dvOriginalBody" w:val="House"/>
    <w:docVar w:name="HOUSEACTFULLPATH" w:val="L:\COUNCIL\ACTS\5089CM16.DOCX"/>
    <w:docVar w:name="OrigHOUSEBillNo" w:val="5089"/>
    <w:docVar w:name="WhatActtype" w:val="AN ACT"/>
  </w:docVars>
  <w:rsids>
    <w:rsidRoot w:val="006F1C71"/>
    <w:rsid w:val="00002DE0"/>
    <w:rsid w:val="00020349"/>
    <w:rsid w:val="00020977"/>
    <w:rsid w:val="00021B0B"/>
    <w:rsid w:val="00040C05"/>
    <w:rsid w:val="0004579B"/>
    <w:rsid w:val="00046B3E"/>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81C"/>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571F"/>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1845"/>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97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49C"/>
    <w:rsid w:val="00400828"/>
    <w:rsid w:val="00412B47"/>
    <w:rsid w:val="004157C4"/>
    <w:rsid w:val="0041760A"/>
    <w:rsid w:val="00417A9C"/>
    <w:rsid w:val="004200C5"/>
    <w:rsid w:val="00423310"/>
    <w:rsid w:val="00427BCB"/>
    <w:rsid w:val="00430DA3"/>
    <w:rsid w:val="00432E09"/>
    <w:rsid w:val="00435D03"/>
    <w:rsid w:val="004374A9"/>
    <w:rsid w:val="00437674"/>
    <w:rsid w:val="00445A20"/>
    <w:rsid w:val="00447C2D"/>
    <w:rsid w:val="0045270B"/>
    <w:rsid w:val="004666F5"/>
    <w:rsid w:val="00472A5B"/>
    <w:rsid w:val="00475FAD"/>
    <w:rsid w:val="004766DA"/>
    <w:rsid w:val="00480690"/>
    <w:rsid w:val="00484DF4"/>
    <w:rsid w:val="00486109"/>
    <w:rsid w:val="0049067C"/>
    <w:rsid w:val="0049220A"/>
    <w:rsid w:val="004941A4"/>
    <w:rsid w:val="00497784"/>
    <w:rsid w:val="004A073E"/>
    <w:rsid w:val="004A1278"/>
    <w:rsid w:val="004A28F7"/>
    <w:rsid w:val="004A4186"/>
    <w:rsid w:val="004A5193"/>
    <w:rsid w:val="004A76F3"/>
    <w:rsid w:val="004B1DA6"/>
    <w:rsid w:val="004B27E8"/>
    <w:rsid w:val="004B3536"/>
    <w:rsid w:val="004B402A"/>
    <w:rsid w:val="004B41E5"/>
    <w:rsid w:val="004C0A66"/>
    <w:rsid w:val="004C115D"/>
    <w:rsid w:val="004C190F"/>
    <w:rsid w:val="004D01C7"/>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0D4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A8A"/>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1C71"/>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AC2"/>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0DA"/>
    <w:rsid w:val="007F6631"/>
    <w:rsid w:val="007F6D46"/>
    <w:rsid w:val="007F7184"/>
    <w:rsid w:val="00800AD0"/>
    <w:rsid w:val="00805054"/>
    <w:rsid w:val="008066FB"/>
    <w:rsid w:val="00806F5B"/>
    <w:rsid w:val="0081729E"/>
    <w:rsid w:val="00830AE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2C7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89D"/>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6040"/>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1AD4"/>
    <w:rsid w:val="00DB01BE"/>
    <w:rsid w:val="00DB1297"/>
    <w:rsid w:val="00DC093F"/>
    <w:rsid w:val="00DC5BC6"/>
    <w:rsid w:val="00DC6CFE"/>
    <w:rsid w:val="00DD2595"/>
    <w:rsid w:val="00DD314B"/>
    <w:rsid w:val="00DD3B8D"/>
    <w:rsid w:val="00DD5167"/>
    <w:rsid w:val="00DD557D"/>
    <w:rsid w:val="00DF0E69"/>
    <w:rsid w:val="00DF2D6B"/>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38B7"/>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51C"/>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EFE6739-2915-4526-B6D7-B504A80C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118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30AE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1184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76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10-16.docx" TargetMode="External"/><Relationship Id="rId13" Type="http://schemas.openxmlformats.org/officeDocument/2006/relationships/hyperlink" Target="file:///h:\HJ%20Archive\2016\04-27-16.docx" TargetMode="External"/><Relationship Id="rId18" Type="http://schemas.openxmlformats.org/officeDocument/2006/relationships/hyperlink" Target="file:///h:\SJ%20Archive\2016\05-24-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5089_20160310.docx" TargetMode="External"/><Relationship Id="rId7" Type="http://schemas.openxmlformats.org/officeDocument/2006/relationships/hyperlink" Target="file:///h:\HJ%20Archive\2016\03-10-16.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24-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18-16.docx" TargetMode="External"/><Relationship Id="rId20" Type="http://schemas.openxmlformats.org/officeDocument/2006/relationships/hyperlink" Target="http://www.scstatehouse.gov/billsearch.php?billnumbers=5089&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5089_20160518.docx" TargetMode="External"/><Relationship Id="rId5" Type="http://schemas.openxmlformats.org/officeDocument/2006/relationships/footnotes" Target="footnotes.xml"/><Relationship Id="rId15" Type="http://schemas.openxmlformats.org/officeDocument/2006/relationships/hyperlink" Target="file:///h:\SJ%20Archive\2016\04-28-16.docx" TargetMode="External"/><Relationship Id="rId23" Type="http://schemas.openxmlformats.org/officeDocument/2006/relationships/hyperlink" Target="file:///p:\pprever\2015-16\5089_20160426.docx" TargetMode="External"/><Relationship Id="rId28" Type="http://schemas.openxmlformats.org/officeDocument/2006/relationships/theme" Target="theme/theme1.xml"/><Relationship Id="rId10" Type="http://schemas.openxmlformats.org/officeDocument/2006/relationships/hyperlink" Target="file:///h:\HJ%20Archive\2016\04-26-16.docx" TargetMode="External"/><Relationship Id="rId19" Type="http://schemas.openxmlformats.org/officeDocument/2006/relationships/hyperlink" Target="file:///h:\SJ%20Archive\2016\05-26-16.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5089_2016042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894E-4659-4390-940E-62D83676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1</TotalTime>
  <Pages>4</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5089: Liens recorded against motor vehicles; mobile homes - South Carolina Legislature Online</dc:title>
  <dc:subject/>
  <dc:creator>Gwen Thurmond</dc:creator>
  <cp:keywords/>
  <dc:description/>
  <cp:lastModifiedBy>N Cumfer</cp:lastModifiedBy>
  <cp:revision>2</cp:revision>
  <dcterms:created xsi:type="dcterms:W3CDTF">2016-12-02T19:28:00Z</dcterms:created>
  <dcterms:modified xsi:type="dcterms:W3CDTF">2016-12-02T19:28:00Z</dcterms:modified>
</cp:coreProperties>
</file>