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B7117">
        <w:rPr>
          <w:rFonts w:eastAsia="Times New Roman" w:cs="Times New Roman"/>
          <w:b/>
          <w:szCs w:val="20"/>
        </w:rPr>
        <w:t>South Carolina General Assembly</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7117">
        <w:rPr>
          <w:rFonts w:eastAsia="Times New Roman" w:cs="Times New Roman"/>
          <w:szCs w:val="20"/>
        </w:rPr>
        <w:t>121st Session, 2015-2016</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117" w:rsidRPr="00EB7117" w:rsidRDefault="00460C5C"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A247, R285, H5193</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7117">
        <w:rPr>
          <w:rFonts w:eastAsia="Times New Roman" w:cs="Times New Roman"/>
          <w:b/>
          <w:szCs w:val="20"/>
        </w:rPr>
        <w:t>STATUS INFORMATION</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7117">
        <w:rPr>
          <w:rFonts w:eastAsia="Times New Roman" w:cs="Times New Roman"/>
          <w:szCs w:val="20"/>
        </w:rPr>
        <w:t>General Bill</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7117">
        <w:rPr>
          <w:rFonts w:eastAsia="Times New Roman" w:cs="Times New Roman"/>
          <w:szCs w:val="20"/>
        </w:rPr>
        <w:t>Sponsors: Rep. Huggins</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7117">
        <w:rPr>
          <w:rFonts w:eastAsia="Times New Roman" w:cs="Times New Roman"/>
          <w:szCs w:val="20"/>
        </w:rPr>
        <w:t>Document Path: l:\council\bills\bh\26427vr16.docx</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B8F" w:rsidRDefault="00916B8F"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12, 2016</w:t>
      </w:r>
    </w:p>
    <w:p w:rsidR="00916B8F" w:rsidRDefault="00916B8F"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2016</w:t>
      </w:r>
    </w:p>
    <w:p w:rsidR="00916B8F" w:rsidRDefault="00916B8F"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916B8F" w:rsidRDefault="00916B8F"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916B8F" w:rsidRDefault="00916B8F"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916B8F" w:rsidRDefault="00916B8F"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7117">
        <w:rPr>
          <w:rFonts w:eastAsia="Times New Roman" w:cs="Times New Roman"/>
          <w:szCs w:val="20"/>
        </w:rPr>
        <w:t>Summary: Opioid antidotes</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117" w:rsidRPr="00EB7117" w:rsidRDefault="00EB7117" w:rsidP="00EB7117">
      <w:pPr>
        <w:widowControl w:val="0"/>
        <w:tabs>
          <w:tab w:val="center" w:pos="590"/>
          <w:tab w:val="center" w:pos="1440"/>
          <w:tab w:val="left" w:pos="1872"/>
          <w:tab w:val="left" w:pos="9187"/>
        </w:tabs>
        <w:rPr>
          <w:rFonts w:eastAsia="Times New Roman" w:cs="Times New Roman"/>
          <w:szCs w:val="20"/>
        </w:rPr>
      </w:pPr>
      <w:r w:rsidRPr="00EB7117">
        <w:rPr>
          <w:rFonts w:eastAsia="Times New Roman" w:cs="Times New Roman"/>
          <w:b/>
          <w:szCs w:val="20"/>
        </w:rPr>
        <w:t>HISTORY OF LEGISLATIVE ACTIONS</w:t>
      </w:r>
    </w:p>
    <w:p w:rsidR="00EB7117" w:rsidRPr="00EB7117" w:rsidRDefault="00EB7117" w:rsidP="00EB7117">
      <w:pPr>
        <w:widowControl w:val="0"/>
        <w:tabs>
          <w:tab w:val="center" w:pos="590"/>
          <w:tab w:val="center" w:pos="1440"/>
          <w:tab w:val="left" w:pos="1872"/>
          <w:tab w:val="left" w:pos="9187"/>
        </w:tabs>
        <w:rPr>
          <w:rFonts w:eastAsia="Times New Roman" w:cs="Times New Roman"/>
          <w:szCs w:val="20"/>
        </w:rPr>
      </w:pPr>
    </w:p>
    <w:p w:rsidR="00EB7117" w:rsidRPr="00EB7117" w:rsidRDefault="00EB7117" w:rsidP="00EB7117">
      <w:pPr>
        <w:widowControl w:val="0"/>
        <w:tabs>
          <w:tab w:val="center" w:pos="590"/>
          <w:tab w:val="center" w:pos="1440"/>
          <w:tab w:val="left" w:pos="1872"/>
          <w:tab w:val="left" w:pos="9187"/>
        </w:tabs>
        <w:rPr>
          <w:rFonts w:eastAsia="Times New Roman" w:cs="Times New Roman"/>
          <w:szCs w:val="20"/>
        </w:rPr>
      </w:pPr>
      <w:r w:rsidRPr="00EB7117">
        <w:rPr>
          <w:rFonts w:eastAsia="Times New Roman" w:cs="Times New Roman"/>
          <w:szCs w:val="20"/>
          <w:u w:val="single"/>
        </w:rPr>
        <w:tab/>
        <w:t>Date</w:t>
      </w:r>
      <w:r w:rsidRPr="00EB7117">
        <w:rPr>
          <w:rFonts w:eastAsia="Times New Roman" w:cs="Times New Roman"/>
          <w:szCs w:val="20"/>
          <w:u w:val="single"/>
        </w:rPr>
        <w:tab/>
        <w:t>Body</w:t>
      </w:r>
      <w:r w:rsidRPr="00EB7117">
        <w:rPr>
          <w:rFonts w:eastAsia="Times New Roman" w:cs="Times New Roman"/>
          <w:szCs w:val="20"/>
          <w:u w:val="single"/>
        </w:rPr>
        <w:tab/>
        <w:t>Action Description with journal page number</w:t>
      </w:r>
      <w:r w:rsidRPr="00EB7117">
        <w:rPr>
          <w:rFonts w:eastAsia="Times New Roman" w:cs="Times New Roman"/>
          <w:szCs w:val="20"/>
          <w:u w:val="single"/>
        </w:rPr>
        <w:tab/>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DC4A15">
        <w:rPr>
          <w:rFonts w:cs="Times New Roman"/>
        </w:rPr>
        <w:t>Introduced and read first time (</w:t>
      </w:r>
      <w:hyperlink r:id="rId7" w:history="1">
        <w:r w:rsidRPr="006A037B">
          <w:rPr>
            <w:rStyle w:val="Hyperlink"/>
            <w:rFonts w:cs="Times New Roman"/>
          </w:rPr>
          <w:t>House Journal</w:t>
        </w:r>
        <w:r w:rsidRPr="006A037B">
          <w:rPr>
            <w:rStyle w:val="Hyperlink"/>
            <w:rFonts w:cs="Times New Roman"/>
          </w:rPr>
          <w:noBreakHyphen/>
          <w:t>page 55</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DC4A15">
        <w:rPr>
          <w:rFonts w:cs="Times New Roman"/>
        </w:rPr>
        <w:t xml:space="preserve">Referred to </w:t>
      </w:r>
      <w:r>
        <w:rPr>
          <w:rFonts w:cs="Times New Roman"/>
        </w:rPr>
        <w:t xml:space="preserve">Committee on </w:t>
      </w:r>
      <w:r w:rsidRPr="00DC4A15">
        <w:rPr>
          <w:rFonts w:cs="Times New Roman"/>
          <w:b/>
        </w:rPr>
        <w:t>Medical, Military, Public and Municipal Affairs</w:t>
      </w:r>
      <w:r w:rsidRPr="00DC4A15">
        <w:rPr>
          <w:rFonts w:cs="Times New Roman"/>
        </w:rPr>
        <w:t xml:space="preserve"> (</w:t>
      </w:r>
      <w:hyperlink r:id="rId8" w:history="1">
        <w:r w:rsidRPr="006A037B">
          <w:rPr>
            <w:rStyle w:val="Hyperlink"/>
            <w:rFonts w:cs="Times New Roman"/>
          </w:rPr>
          <w:t>House Journal</w:t>
        </w:r>
        <w:r w:rsidRPr="006A037B">
          <w:rPr>
            <w:rStyle w:val="Hyperlink"/>
            <w:rFonts w:cs="Times New Roman"/>
          </w:rPr>
          <w:noBreakHyphen/>
          <w:t>page 55</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DC4A15">
        <w:rPr>
          <w:rFonts w:cs="Times New Roman"/>
        </w:rPr>
        <w:t xml:space="preserve">Recalled from </w:t>
      </w:r>
      <w:r>
        <w:rPr>
          <w:rFonts w:cs="Times New Roman"/>
        </w:rPr>
        <w:t xml:space="preserve">Committee on </w:t>
      </w:r>
      <w:r w:rsidRPr="00DC4A15">
        <w:rPr>
          <w:rFonts w:cs="Times New Roman"/>
          <w:b/>
        </w:rPr>
        <w:t>Medical, Military, Public and Municipal Affairs</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t>House</w:t>
      </w:r>
      <w:r>
        <w:rPr>
          <w:rFonts w:cs="Times New Roman"/>
        </w:rPr>
        <w:tab/>
      </w:r>
      <w:r w:rsidRPr="00DC4A15">
        <w:rPr>
          <w:rFonts w:cs="Times New Roman"/>
        </w:rPr>
        <w:t xml:space="preserve">Committed to Committee on </w:t>
      </w:r>
      <w:r w:rsidRPr="00DC4A15">
        <w:rPr>
          <w:rFonts w:cs="Times New Roman"/>
          <w:b/>
        </w:rPr>
        <w:t>Judiciary</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DC4A15">
        <w:rPr>
          <w:rFonts w:cs="Times New Roman"/>
        </w:rPr>
        <w:t>Recal</w:t>
      </w:r>
      <w:r>
        <w:rPr>
          <w:rFonts w:cs="Times New Roman"/>
        </w:rPr>
        <w:t xml:space="preserve">led from Committee on </w:t>
      </w:r>
      <w:r w:rsidRPr="00DC4A15">
        <w:rPr>
          <w:rFonts w:cs="Times New Roman"/>
          <w:b/>
        </w:rPr>
        <w:t>Judiciary</w:t>
      </w:r>
      <w:r>
        <w:rPr>
          <w:rFonts w:cs="Times New Roman"/>
        </w:rPr>
        <w:t xml:space="preserve"> </w:t>
      </w:r>
      <w:r w:rsidRPr="00DC4A15">
        <w:rPr>
          <w:rFonts w:cs="Times New Roman"/>
        </w:rPr>
        <w:t>(</w:t>
      </w:r>
      <w:hyperlink r:id="rId9" w:history="1">
        <w:r w:rsidRPr="006A037B">
          <w:rPr>
            <w:rStyle w:val="Hyperlink"/>
            <w:rFonts w:cs="Times New Roman"/>
          </w:rPr>
          <w:t>House Journal</w:t>
        </w:r>
        <w:r w:rsidRPr="006A037B">
          <w:rPr>
            <w:rStyle w:val="Hyperlink"/>
            <w:rFonts w:cs="Times New Roman"/>
          </w:rPr>
          <w:noBreakHyphen/>
          <w:t>page 65</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DC4A15">
        <w:rPr>
          <w:rFonts w:cs="Times New Roman"/>
        </w:rPr>
        <w:t>Amended (</w:t>
      </w:r>
      <w:hyperlink r:id="rId10" w:history="1">
        <w:r w:rsidRPr="006A037B">
          <w:rPr>
            <w:rStyle w:val="Hyperlink"/>
            <w:rFonts w:cs="Times New Roman"/>
          </w:rPr>
          <w:t>House Journal</w:t>
        </w:r>
        <w:r w:rsidRPr="006A037B">
          <w:rPr>
            <w:rStyle w:val="Hyperlink"/>
            <w:rFonts w:cs="Times New Roman"/>
          </w:rPr>
          <w:noBreakHyphen/>
          <w:t>page 31</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DC4A15">
        <w:rPr>
          <w:rFonts w:cs="Times New Roman"/>
        </w:rPr>
        <w:t>Read second time (</w:t>
      </w:r>
      <w:hyperlink r:id="rId11" w:history="1">
        <w:r w:rsidRPr="006A037B">
          <w:rPr>
            <w:rStyle w:val="Hyperlink"/>
            <w:rFonts w:cs="Times New Roman"/>
          </w:rPr>
          <w:t>House Journal</w:t>
        </w:r>
        <w:r w:rsidRPr="006A037B">
          <w:rPr>
            <w:rStyle w:val="Hyperlink"/>
            <w:rFonts w:cs="Times New Roman"/>
          </w:rPr>
          <w:noBreakHyphen/>
          <w:t>page 31</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DC4A15">
        <w:rPr>
          <w:rFonts w:cs="Times New Roman"/>
        </w:rPr>
        <w:t>Roll call Yeas</w:t>
      </w:r>
      <w:r>
        <w:rPr>
          <w:rFonts w:cs="Times New Roman"/>
        </w:rPr>
        <w:noBreakHyphen/>
      </w:r>
      <w:r w:rsidRPr="00DC4A15">
        <w:rPr>
          <w:rFonts w:cs="Times New Roman"/>
        </w:rPr>
        <w:t>101  Nays</w:t>
      </w:r>
      <w:r>
        <w:rPr>
          <w:rFonts w:cs="Times New Roman"/>
        </w:rPr>
        <w:noBreakHyphen/>
      </w:r>
      <w:r w:rsidRPr="00DC4A15">
        <w:rPr>
          <w:rFonts w:cs="Times New Roman"/>
        </w:rPr>
        <w:t>0 (</w:t>
      </w:r>
      <w:hyperlink r:id="rId12" w:history="1">
        <w:r w:rsidRPr="006A037B">
          <w:rPr>
            <w:rStyle w:val="Hyperlink"/>
            <w:rFonts w:cs="Times New Roman"/>
          </w:rPr>
          <w:t>House Journal</w:t>
        </w:r>
        <w:r w:rsidRPr="006A037B">
          <w:rPr>
            <w:rStyle w:val="Hyperlink"/>
            <w:rFonts w:cs="Times New Roman"/>
          </w:rPr>
          <w:noBreakHyphen/>
          <w:t>page 33</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DC4A15">
        <w:rPr>
          <w:rFonts w:cs="Times New Roman"/>
        </w:rPr>
        <w:t>Unanimous co</w:t>
      </w:r>
      <w:r>
        <w:rPr>
          <w:rFonts w:cs="Times New Roman"/>
        </w:rPr>
        <w:t xml:space="preserve">nsent for third reading on next </w:t>
      </w:r>
      <w:r w:rsidRPr="00DC4A15">
        <w:rPr>
          <w:rFonts w:cs="Times New Roman"/>
        </w:rPr>
        <w:t>legislative day (</w:t>
      </w:r>
      <w:hyperlink r:id="rId13" w:history="1">
        <w:r w:rsidRPr="006A037B">
          <w:rPr>
            <w:rStyle w:val="Hyperlink"/>
            <w:rFonts w:cs="Times New Roman"/>
          </w:rPr>
          <w:t>House Journal</w:t>
        </w:r>
        <w:r w:rsidRPr="006A037B">
          <w:rPr>
            <w:rStyle w:val="Hyperlink"/>
            <w:rFonts w:cs="Times New Roman"/>
          </w:rPr>
          <w:noBreakHyphen/>
          <w:t>page 34</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t>House</w:t>
      </w:r>
      <w:r>
        <w:rPr>
          <w:rFonts w:cs="Times New Roman"/>
        </w:rPr>
        <w:tab/>
      </w:r>
      <w:r w:rsidRPr="00DC4A15">
        <w:rPr>
          <w:rFonts w:cs="Times New Roman"/>
        </w:rPr>
        <w:t>Rea</w:t>
      </w:r>
      <w:r>
        <w:rPr>
          <w:rFonts w:cs="Times New Roman"/>
        </w:rPr>
        <w:t xml:space="preserve">d third time and sent to Senate </w:t>
      </w:r>
      <w:r w:rsidRPr="00DC4A15">
        <w:rPr>
          <w:rFonts w:cs="Times New Roman"/>
        </w:rPr>
        <w:t>(</w:t>
      </w:r>
      <w:hyperlink r:id="rId14" w:history="1">
        <w:r w:rsidRPr="006A037B">
          <w:rPr>
            <w:rStyle w:val="Hyperlink"/>
            <w:rFonts w:cs="Times New Roman"/>
          </w:rPr>
          <w:t>House Journal</w:t>
        </w:r>
        <w:r w:rsidRPr="006A037B">
          <w:rPr>
            <w:rStyle w:val="Hyperlink"/>
            <w:rFonts w:cs="Times New Roman"/>
          </w:rPr>
          <w:noBreakHyphen/>
          <w:t>page 2</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DC4A15">
        <w:rPr>
          <w:rFonts w:cs="Times New Roman"/>
        </w:rPr>
        <w:t>Introduced and read first time (</w:t>
      </w:r>
      <w:hyperlink r:id="rId15" w:history="1">
        <w:r w:rsidRPr="006A037B">
          <w:rPr>
            <w:rStyle w:val="Hyperlink"/>
            <w:rFonts w:cs="Times New Roman"/>
          </w:rPr>
          <w:t>Senate Journal</w:t>
        </w:r>
        <w:r w:rsidRPr="006A037B">
          <w:rPr>
            <w:rStyle w:val="Hyperlink"/>
            <w:rFonts w:cs="Times New Roman"/>
          </w:rPr>
          <w:noBreakHyphen/>
          <w:t>page 6</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DC4A15">
        <w:rPr>
          <w:rFonts w:cs="Times New Roman"/>
        </w:rPr>
        <w:t xml:space="preserve">Referred </w:t>
      </w:r>
      <w:r>
        <w:rPr>
          <w:rFonts w:cs="Times New Roman"/>
        </w:rPr>
        <w:t xml:space="preserve">to Committee on </w:t>
      </w:r>
      <w:r w:rsidRPr="00DC4A15">
        <w:rPr>
          <w:rFonts w:cs="Times New Roman"/>
          <w:b/>
        </w:rPr>
        <w:t>Medical Affairs</w:t>
      </w:r>
      <w:r>
        <w:rPr>
          <w:rFonts w:cs="Times New Roman"/>
        </w:rPr>
        <w:t xml:space="preserve"> </w:t>
      </w:r>
      <w:r w:rsidRPr="00DC4A15">
        <w:rPr>
          <w:rFonts w:cs="Times New Roman"/>
        </w:rPr>
        <w:t>(</w:t>
      </w:r>
      <w:hyperlink r:id="rId16" w:history="1">
        <w:r w:rsidRPr="006A037B">
          <w:rPr>
            <w:rStyle w:val="Hyperlink"/>
            <w:rFonts w:cs="Times New Roman"/>
          </w:rPr>
          <w:t>Senate Journal</w:t>
        </w:r>
        <w:r w:rsidRPr="006A037B">
          <w:rPr>
            <w:rStyle w:val="Hyperlink"/>
            <w:rFonts w:cs="Times New Roman"/>
          </w:rPr>
          <w:noBreakHyphen/>
          <w:t>page 6</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DC4A15">
        <w:rPr>
          <w:rFonts w:cs="Times New Roman"/>
        </w:rPr>
        <w:t>Committee re</w:t>
      </w:r>
      <w:r>
        <w:rPr>
          <w:rFonts w:cs="Times New Roman"/>
        </w:rPr>
        <w:t xml:space="preserve">port: Favorable </w:t>
      </w:r>
      <w:r w:rsidRPr="00DC4A15">
        <w:rPr>
          <w:rFonts w:cs="Times New Roman"/>
          <w:b/>
        </w:rPr>
        <w:t>Medical Affairs</w:t>
      </w:r>
      <w:r>
        <w:rPr>
          <w:rFonts w:cs="Times New Roman"/>
        </w:rPr>
        <w:t xml:space="preserve"> </w:t>
      </w:r>
      <w:r w:rsidRPr="00DC4A15">
        <w:rPr>
          <w:rFonts w:cs="Times New Roman"/>
        </w:rPr>
        <w:t>(</w:t>
      </w:r>
      <w:hyperlink r:id="rId17" w:history="1">
        <w:r w:rsidRPr="006A037B">
          <w:rPr>
            <w:rStyle w:val="Hyperlink"/>
            <w:rFonts w:cs="Times New Roman"/>
          </w:rPr>
          <w:t>Senate Journal</w:t>
        </w:r>
        <w:r w:rsidRPr="006A037B">
          <w:rPr>
            <w:rStyle w:val="Hyperlink"/>
            <w:rFonts w:cs="Times New Roman"/>
          </w:rPr>
          <w:noBreakHyphen/>
          <w:t>page 8</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DC4A15">
        <w:rPr>
          <w:rFonts w:cs="Times New Roman"/>
        </w:rPr>
        <w:t>Read second time (</w:t>
      </w:r>
      <w:hyperlink r:id="rId18" w:history="1">
        <w:r w:rsidRPr="006A037B">
          <w:rPr>
            <w:rStyle w:val="Hyperlink"/>
            <w:rFonts w:cs="Times New Roman"/>
          </w:rPr>
          <w:t>Senate Journal</w:t>
        </w:r>
        <w:r w:rsidRPr="006A037B">
          <w:rPr>
            <w:rStyle w:val="Hyperlink"/>
            <w:rFonts w:cs="Times New Roman"/>
          </w:rPr>
          <w:noBreakHyphen/>
          <w:t>page 38</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C4A15">
        <w:rPr>
          <w:rFonts w:cs="Times New Roman"/>
        </w:rPr>
        <w:t>Amended (</w:t>
      </w:r>
      <w:hyperlink r:id="rId19" w:history="1">
        <w:r w:rsidRPr="006A037B">
          <w:rPr>
            <w:rStyle w:val="Hyperlink"/>
            <w:rFonts w:cs="Times New Roman"/>
          </w:rPr>
          <w:t>Senate Journal</w:t>
        </w:r>
        <w:r w:rsidRPr="006A037B">
          <w:rPr>
            <w:rStyle w:val="Hyperlink"/>
            <w:rFonts w:cs="Times New Roman"/>
          </w:rPr>
          <w:noBreakHyphen/>
          <w:t>page 24</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C4A15">
        <w:rPr>
          <w:rFonts w:cs="Times New Roman"/>
        </w:rPr>
        <w:t xml:space="preserve">Read third </w:t>
      </w:r>
      <w:r>
        <w:rPr>
          <w:rFonts w:cs="Times New Roman"/>
        </w:rPr>
        <w:t xml:space="preserve">time and returned to House with </w:t>
      </w:r>
      <w:r w:rsidRPr="00DC4A15">
        <w:rPr>
          <w:rFonts w:cs="Times New Roman"/>
        </w:rPr>
        <w:t>amendments (</w:t>
      </w:r>
      <w:hyperlink r:id="rId20" w:history="1">
        <w:r w:rsidRPr="006A037B">
          <w:rPr>
            <w:rStyle w:val="Hyperlink"/>
            <w:rFonts w:cs="Times New Roman"/>
          </w:rPr>
          <w:t>Senate Journal</w:t>
        </w:r>
        <w:r w:rsidRPr="006A037B">
          <w:rPr>
            <w:rStyle w:val="Hyperlink"/>
            <w:rFonts w:cs="Times New Roman"/>
          </w:rPr>
          <w:noBreakHyphen/>
          <w:t>page 24</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C4A15">
        <w:rPr>
          <w:rFonts w:cs="Times New Roman"/>
        </w:rPr>
        <w:t>Roll call Ayes</w:t>
      </w:r>
      <w:r>
        <w:rPr>
          <w:rFonts w:cs="Times New Roman"/>
        </w:rPr>
        <w:noBreakHyphen/>
      </w:r>
      <w:r w:rsidRPr="00DC4A15">
        <w:rPr>
          <w:rFonts w:cs="Times New Roman"/>
        </w:rPr>
        <w:t>42  Nays</w:t>
      </w:r>
      <w:r>
        <w:rPr>
          <w:rFonts w:cs="Times New Roman"/>
        </w:rPr>
        <w:noBreakHyphen/>
      </w:r>
      <w:r w:rsidRPr="00DC4A15">
        <w:rPr>
          <w:rFonts w:cs="Times New Roman"/>
        </w:rPr>
        <w:t>0 (</w:t>
      </w:r>
      <w:hyperlink r:id="rId21" w:history="1">
        <w:r w:rsidRPr="006A037B">
          <w:rPr>
            <w:rStyle w:val="Hyperlink"/>
            <w:rFonts w:cs="Times New Roman"/>
          </w:rPr>
          <w:t>Senate Journal</w:t>
        </w:r>
        <w:r w:rsidRPr="006A037B">
          <w:rPr>
            <w:rStyle w:val="Hyperlink"/>
            <w:rFonts w:cs="Times New Roman"/>
          </w:rPr>
          <w:noBreakHyphen/>
          <w:t>page 24</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C4A15">
        <w:rPr>
          <w:rFonts w:cs="Times New Roman"/>
        </w:rPr>
        <w:t>Concurred i</w:t>
      </w:r>
      <w:r>
        <w:rPr>
          <w:rFonts w:cs="Times New Roman"/>
        </w:rPr>
        <w:t xml:space="preserve">n Senate amendment and enrolled </w:t>
      </w:r>
      <w:r w:rsidRPr="00DC4A15">
        <w:rPr>
          <w:rFonts w:cs="Times New Roman"/>
        </w:rPr>
        <w:t>(</w:t>
      </w:r>
      <w:hyperlink r:id="rId22" w:history="1">
        <w:r w:rsidRPr="006A037B">
          <w:rPr>
            <w:rStyle w:val="Hyperlink"/>
            <w:rFonts w:cs="Times New Roman"/>
          </w:rPr>
          <w:t>House Journal</w:t>
        </w:r>
        <w:r w:rsidRPr="006A037B">
          <w:rPr>
            <w:rStyle w:val="Hyperlink"/>
            <w:rFonts w:cs="Times New Roman"/>
          </w:rPr>
          <w:noBreakHyphen/>
          <w:t>page 8</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C4A15">
        <w:rPr>
          <w:rFonts w:cs="Times New Roman"/>
        </w:rPr>
        <w:t>Roll call Yeas</w:t>
      </w:r>
      <w:r>
        <w:rPr>
          <w:rFonts w:cs="Times New Roman"/>
        </w:rPr>
        <w:noBreakHyphen/>
      </w:r>
      <w:r w:rsidRPr="00DC4A15">
        <w:rPr>
          <w:rFonts w:cs="Times New Roman"/>
        </w:rPr>
        <w:t>64  Nays</w:t>
      </w:r>
      <w:r>
        <w:rPr>
          <w:rFonts w:cs="Times New Roman"/>
        </w:rPr>
        <w:noBreakHyphen/>
      </w:r>
      <w:r w:rsidRPr="00DC4A15">
        <w:rPr>
          <w:rFonts w:cs="Times New Roman"/>
        </w:rPr>
        <w:t>39 (</w:t>
      </w:r>
      <w:hyperlink r:id="rId23" w:history="1">
        <w:r w:rsidRPr="006A037B">
          <w:rPr>
            <w:rStyle w:val="Hyperlink"/>
            <w:rFonts w:cs="Times New Roman"/>
          </w:rPr>
          <w:t>House Journal</w:t>
        </w:r>
        <w:r w:rsidRPr="006A037B">
          <w:rPr>
            <w:rStyle w:val="Hyperlink"/>
            <w:rFonts w:cs="Times New Roman"/>
          </w:rPr>
          <w:noBreakHyphen/>
          <w:t>page 8</w:t>
        </w:r>
      </w:hyperlink>
      <w:r w:rsidRPr="00DC4A15">
        <w:rPr>
          <w:rFonts w:cs="Times New Roman"/>
        </w:rPr>
        <w:t>)</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C4A15">
        <w:rPr>
          <w:rFonts w:cs="Times New Roman"/>
        </w:rPr>
        <w:t>Ratified R 285</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DC4A15">
        <w:rPr>
          <w:rFonts w:cs="Times New Roman"/>
        </w:rPr>
        <w:t>Signed By Governor</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DC4A15">
        <w:rPr>
          <w:rFonts w:cs="Times New Roman"/>
        </w:rPr>
        <w:t>Effective date 06/05/16</w:t>
      </w:r>
    </w:p>
    <w:p w:rsidR="00460C5C" w:rsidRDefault="00460C5C" w:rsidP="00460C5C">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DC4A15">
        <w:rPr>
          <w:rFonts w:cs="Times New Roman"/>
        </w:rPr>
        <w:t>Act No</w:t>
      </w:r>
      <w:r>
        <w:rPr>
          <w:rFonts w:cs="Times New Roman"/>
        </w:rPr>
        <w:t>. </w:t>
      </w:r>
      <w:r w:rsidRPr="00DC4A15">
        <w:rPr>
          <w:rFonts w:cs="Times New Roman"/>
        </w:rPr>
        <w:t>247</w:t>
      </w:r>
    </w:p>
    <w:p w:rsidR="00460C5C" w:rsidRDefault="00460C5C" w:rsidP="00460C5C">
      <w:pPr>
        <w:widowControl w:val="0"/>
        <w:tabs>
          <w:tab w:val="right" w:pos="1008"/>
          <w:tab w:val="left" w:pos="1152"/>
          <w:tab w:val="left" w:pos="1872"/>
          <w:tab w:val="left" w:pos="9187"/>
        </w:tabs>
        <w:ind w:left="2088" w:hanging="2088"/>
        <w:rPr>
          <w:rFonts w:cs="Times New Roman"/>
        </w:rPr>
      </w:pPr>
    </w:p>
    <w:p w:rsidR="00EB7117" w:rsidRPr="00EB7117" w:rsidRDefault="00EB7117" w:rsidP="00EB7117">
      <w:pPr>
        <w:widowControl w:val="0"/>
        <w:tabs>
          <w:tab w:val="right" w:pos="1008"/>
          <w:tab w:val="left" w:pos="1152"/>
          <w:tab w:val="left" w:pos="1872"/>
          <w:tab w:val="left" w:pos="9187"/>
        </w:tabs>
        <w:ind w:left="2088" w:hanging="2088"/>
        <w:rPr>
          <w:rFonts w:eastAsia="Times New Roman" w:cs="Times New Roman"/>
          <w:szCs w:val="20"/>
        </w:rPr>
      </w:pPr>
      <w:r w:rsidRPr="00EB7117">
        <w:rPr>
          <w:rFonts w:eastAsia="Times New Roman" w:cs="Times New Roman"/>
          <w:szCs w:val="20"/>
        </w:rPr>
        <w:t xml:space="preserve">View the latest </w:t>
      </w:r>
      <w:hyperlink r:id="rId24" w:history="1">
        <w:r w:rsidRPr="00EB7117">
          <w:rPr>
            <w:rFonts w:eastAsia="Times New Roman" w:cs="Times New Roman"/>
            <w:color w:val="0000FF" w:themeColor="hyperlink"/>
            <w:szCs w:val="20"/>
            <w:u w:val="single"/>
          </w:rPr>
          <w:t>legislative information</w:t>
        </w:r>
      </w:hyperlink>
      <w:r w:rsidRPr="00EB7117">
        <w:rPr>
          <w:rFonts w:eastAsia="Times New Roman" w:cs="Times New Roman"/>
          <w:szCs w:val="20"/>
        </w:rPr>
        <w:t xml:space="preserve"> at the website</w:t>
      </w:r>
    </w:p>
    <w:p w:rsidR="00EB7117" w:rsidRPr="00EB7117" w:rsidRDefault="00EB7117" w:rsidP="00EB7117">
      <w:pPr>
        <w:widowControl w:val="0"/>
        <w:tabs>
          <w:tab w:val="right" w:pos="1008"/>
          <w:tab w:val="left" w:pos="1152"/>
          <w:tab w:val="left" w:pos="1872"/>
          <w:tab w:val="left" w:pos="9187"/>
        </w:tabs>
        <w:ind w:left="2088" w:hanging="2088"/>
        <w:rPr>
          <w:rFonts w:eastAsia="Times New Roman" w:cs="Times New Roman"/>
          <w:szCs w:val="20"/>
        </w:rPr>
      </w:pPr>
    </w:p>
    <w:p w:rsidR="00EB7117" w:rsidRPr="00EB7117" w:rsidRDefault="00EB7117" w:rsidP="00EB7117">
      <w:pPr>
        <w:widowControl w:val="0"/>
        <w:tabs>
          <w:tab w:val="right" w:pos="1008"/>
          <w:tab w:val="left" w:pos="1152"/>
          <w:tab w:val="left" w:pos="1872"/>
          <w:tab w:val="left" w:pos="9187"/>
        </w:tabs>
        <w:ind w:left="2088" w:hanging="2088"/>
        <w:rPr>
          <w:rFonts w:eastAsia="Times New Roman" w:cs="Times New Roman"/>
          <w:szCs w:val="20"/>
        </w:rPr>
      </w:pP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7117">
        <w:rPr>
          <w:rFonts w:eastAsia="Times New Roman" w:cs="Times New Roman"/>
          <w:b/>
          <w:szCs w:val="20"/>
        </w:rPr>
        <w:t>VERSIONS OF THIS BILL</w:t>
      </w:r>
    </w:p>
    <w:p w:rsidR="00EB7117" w:rsidRPr="00EB7117" w:rsidRDefault="00EB7117"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117" w:rsidRPr="00EB7117" w:rsidRDefault="006A037B" w:rsidP="00EB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EB7117" w:rsidRPr="00EB7117">
          <w:rPr>
            <w:rFonts w:eastAsia="Times New Roman" w:cs="Times New Roman"/>
            <w:color w:val="0000FF" w:themeColor="hyperlink"/>
            <w:szCs w:val="20"/>
            <w:u w:val="single"/>
          </w:rPr>
          <w:t>4/12/2016</w:t>
        </w:r>
      </w:hyperlink>
    </w:p>
    <w:p w:rsidR="00EB7117" w:rsidRPr="00EB7117" w:rsidRDefault="006A037B" w:rsidP="00EB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B7117" w:rsidRPr="00EB7117">
          <w:rPr>
            <w:rFonts w:eastAsia="Times New Roman" w:cs="Times New Roman"/>
            <w:color w:val="0000FF" w:themeColor="hyperlink"/>
            <w:szCs w:val="20"/>
            <w:u w:val="single"/>
          </w:rPr>
          <w:t>4/27/2016</w:t>
        </w:r>
      </w:hyperlink>
    </w:p>
    <w:p w:rsidR="00EB7117" w:rsidRPr="00EB7117" w:rsidRDefault="006A037B" w:rsidP="00EB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B7117" w:rsidRPr="00EB7117">
          <w:rPr>
            <w:rFonts w:eastAsia="Times New Roman" w:cs="Times New Roman"/>
            <w:color w:val="0000FF" w:themeColor="hyperlink"/>
            <w:szCs w:val="20"/>
            <w:u w:val="single"/>
          </w:rPr>
          <w:t>4/28/2016</w:t>
        </w:r>
      </w:hyperlink>
    </w:p>
    <w:p w:rsidR="00EB7117" w:rsidRPr="00EB7117" w:rsidRDefault="006A037B" w:rsidP="00EB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B7117" w:rsidRPr="00EB7117">
          <w:rPr>
            <w:rFonts w:eastAsia="Times New Roman" w:cs="Times New Roman"/>
            <w:color w:val="0000FF" w:themeColor="hyperlink"/>
            <w:szCs w:val="20"/>
            <w:u w:val="single"/>
          </w:rPr>
          <w:t>5/19/2016</w:t>
        </w:r>
      </w:hyperlink>
    </w:p>
    <w:p w:rsidR="00EB7117" w:rsidRPr="00EB7117" w:rsidRDefault="006A037B" w:rsidP="00EB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B7117" w:rsidRPr="00EB7117">
          <w:rPr>
            <w:rFonts w:eastAsia="Times New Roman" w:cs="Times New Roman"/>
            <w:color w:val="0000FF" w:themeColor="hyperlink"/>
            <w:szCs w:val="20"/>
            <w:u w:val="single"/>
          </w:rPr>
          <w:t>5/31/2016</w:t>
        </w:r>
      </w:hyperlink>
    </w:p>
    <w:p w:rsidR="00EB7117" w:rsidRPr="00EB7117" w:rsidRDefault="00EB7117" w:rsidP="00EB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7117" w:rsidRDefault="00EB7117" w:rsidP="00EB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7117" w:rsidSect="00EB7117">
          <w:pgSz w:w="12240" w:h="15840" w:code="1"/>
          <w:pgMar w:top="1080" w:right="1440" w:bottom="1080" w:left="1440" w:header="720" w:footer="720" w:gutter="0"/>
          <w:pgNumType w:start="1"/>
          <w:cols w:space="720"/>
          <w:noEndnote/>
          <w:docGrid w:linePitch="360"/>
        </w:sectPr>
      </w:pPr>
    </w:p>
    <w:p w:rsidR="004E33DE"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(A247, R285, H5193)</w:t>
      </w:r>
    </w:p>
    <w:p w:rsidR="004E33DE" w:rsidRPr="008836A5"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33DE" w:rsidRPr="00EB7117"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7117">
        <w:rPr>
          <w:rFonts w:cs="Times New Roman"/>
          <w:b/>
          <w:color w:val="000000" w:themeColor="text1"/>
          <w:szCs w:val="36"/>
        </w:rPr>
        <w:t xml:space="preserve">AN ACT </w:t>
      </w:r>
      <w:r w:rsidRPr="00EB7117">
        <w:rPr>
          <w:rFonts w:cs="Times New Roman"/>
          <w:b/>
          <w:color w:val="000000" w:themeColor="text1"/>
          <w:u w:color="000000" w:themeColor="text1"/>
        </w:rPr>
        <w:t>TO AMEND SECTION 44</w:t>
      </w:r>
      <w:r w:rsidRPr="00EB7117">
        <w:rPr>
          <w:rFonts w:cs="Times New Roman"/>
          <w:b/>
          <w:color w:val="000000" w:themeColor="text1"/>
          <w:u w:color="000000" w:themeColor="text1"/>
        </w:rPr>
        <w:noBreakHyphen/>
        <w:t>130</w:t>
      </w:r>
      <w:r w:rsidRPr="00EB7117">
        <w:rPr>
          <w:rFonts w:cs="Times New Roman"/>
          <w:b/>
          <w:color w:val="000000" w:themeColor="text1"/>
          <w:u w:color="000000" w:themeColor="text1"/>
        </w:rPr>
        <w:noBreakHyphen/>
        <w:t>40, CODE OF LAWS OF SOUTH CAROLINA, 1976, RELATING TO OPIOID ANTIDOTES, SO AS TO ALLOW PHARMACISTS TO DISPENSE OPIOID ANTIDOTES PURSUANT TO A JOINT WRITTEN PROTOCOL ISSUED BY THE BOARD OF MEDICAL EXAMINERS AND BOARD OF PHARMACY AND TO ESTABLISH PROTOCOL REQUIREMENTS, TO PROHIBIT PHARMACISTS FROM DELEGATING THE DISPENSING OF AN OPIOID ANTIDOTE TO PHARMACY INTERNS AND TECHNICIANS, TO REQUIRE THE DEPARTMENT OF HEALTH AND ENVIRONMENTAL CONTROL TO STUDY CERTAIN ISSUES RELATED TO OPIOID ADDICTION AND TO PROVIDE A REPORT, AND FOR OTHER PURPOSES.</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E33DE"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5E51">
        <w:rPr>
          <w:rFonts w:cs="Times New Roman"/>
        </w:rPr>
        <w:t>Be it enacted by the General Assembly of the State of South Carolina:</w:t>
      </w:r>
    </w:p>
    <w:p w:rsidR="004E33DE"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33DE" w:rsidRPr="00401C8B"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Prescription of an opioid antidote</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5E51">
        <w:rPr>
          <w:rFonts w:cs="Times New Roman"/>
        </w:rPr>
        <w:t>SECTION</w:t>
      </w:r>
      <w:r w:rsidRPr="00BA5E51">
        <w:rPr>
          <w:rFonts w:cs="Times New Roman"/>
        </w:rPr>
        <w:tab/>
        <w:t>1.</w:t>
      </w:r>
      <w:r w:rsidRPr="00BA5E51">
        <w:rPr>
          <w:rFonts w:cs="Times New Roman"/>
        </w:rPr>
        <w:tab/>
        <w:t>Section 44</w:t>
      </w:r>
      <w:r w:rsidRPr="00BA5E51">
        <w:rPr>
          <w:rFonts w:cs="Times New Roman"/>
        </w:rPr>
        <w:noBreakHyphen/>
        <w:t>130</w:t>
      </w:r>
      <w:r w:rsidRPr="00BA5E51">
        <w:rPr>
          <w:rFonts w:cs="Times New Roman"/>
        </w:rPr>
        <w:noBreakHyphen/>
        <w:t>40 of the 1976 Code, as added by Act 54 of 2015, is amended to read:</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5E51">
        <w:rPr>
          <w:rFonts w:cs="Times New Roman"/>
        </w:rPr>
        <w:tab/>
        <w:t>“Section 44</w:t>
      </w:r>
      <w:r w:rsidRPr="00BA5E51">
        <w:rPr>
          <w:rFonts w:cs="Times New Roman"/>
        </w:rPr>
        <w:noBreakHyphen/>
        <w:t>130</w:t>
      </w:r>
      <w:r w:rsidRPr="00BA5E51">
        <w:rPr>
          <w:rFonts w:cs="Times New Roman"/>
        </w:rPr>
        <w:noBreakHyphen/>
        <w:t>40.</w:t>
      </w:r>
      <w:r w:rsidRPr="00BA5E51">
        <w:rPr>
          <w:rFonts w:cs="Times New Roman"/>
        </w:rPr>
        <w:tab/>
        <w:t>(A)</w:t>
      </w:r>
      <w:r>
        <w:rPr>
          <w:rFonts w:cs="Times New Roman"/>
        </w:rPr>
        <w:tab/>
      </w:r>
      <w:r w:rsidRPr="00BA5E51">
        <w:rPr>
          <w:rFonts w:cs="Times New Roman"/>
        </w:rPr>
        <w:t>A pharmacist acting in good faith and exercising reasonable care as a pharmacist may dispense an opioid antidote pursuant to a written prescription or standing order by a prescriber.</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rPr>
        <w:tab/>
      </w:r>
      <w:r w:rsidRPr="00BA5E51">
        <w:rPr>
          <w:rFonts w:cs="Times New Roman"/>
          <w:u w:color="000000" w:themeColor="text1"/>
        </w:rPr>
        <w:t>(B)(1)</w:t>
      </w:r>
      <w:r w:rsidRPr="00BA5E51">
        <w:rPr>
          <w:rFonts w:cs="Times New Roman"/>
          <w:u w:color="000000" w:themeColor="text1"/>
        </w:rPr>
        <w:tab/>
        <w:t xml:space="preserve">A pharmacist acting in good faith and exercising reasonable care as a pharmacist may dispense an opioid antidote pursuant to a written joint protocol issued by the Board of Medical Examiners and the Board of Pharmacy. </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t>(2)</w:t>
      </w:r>
      <w:r w:rsidRPr="00BA5E51">
        <w:rPr>
          <w:rFonts w:cs="Times New Roman"/>
          <w:u w:color="000000" w:themeColor="text1"/>
        </w:rPr>
        <w:tab/>
        <w:t>Not later than six months after passage of this act, the Board of Medical Examiners and the Board of Pharmacy must issue a written joint protocol to authorize a pharmacist to dispense an opioid antidote without a patient</w:t>
      </w:r>
      <w:r w:rsidRPr="00BA5E51">
        <w:rPr>
          <w:rFonts w:cs="Times New Roman"/>
          <w:u w:color="000000" w:themeColor="text1"/>
        </w:rPr>
        <w:noBreakHyphen/>
        <w:t>specific written order or prescription to a person at risk of experiencing an opioid</w:t>
      </w:r>
      <w:r w:rsidRPr="00BA5E51">
        <w:rPr>
          <w:rFonts w:cs="Times New Roman"/>
          <w:u w:color="000000" w:themeColor="text1"/>
        </w:rPr>
        <w:noBreakHyphen/>
        <w:t xml:space="preserve">related overdose or to a caregiver of such a person. </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t>(3)</w:t>
      </w:r>
      <w:r w:rsidRPr="00BA5E51">
        <w:rPr>
          <w:rFonts w:cs="Times New Roman"/>
          <w:u w:color="000000" w:themeColor="text1"/>
        </w:rPr>
        <w:tab/>
        <w:t xml:space="preserve">The protocol must address, at a minimum, the following: </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r>
      <w:r w:rsidRPr="00BA5E51">
        <w:rPr>
          <w:rFonts w:cs="Times New Roman"/>
          <w:u w:color="000000" w:themeColor="text1"/>
        </w:rPr>
        <w:tab/>
        <w:t>(a)</w:t>
      </w:r>
      <w:r w:rsidRPr="00BA5E51">
        <w:rPr>
          <w:rFonts w:cs="Times New Roman"/>
          <w:u w:color="000000" w:themeColor="text1"/>
        </w:rPr>
        <w:tab/>
        <w:t>the information that the pharmacist must provide to a person at risk or to a caregiver including, but not limited to, the information required by Section 44</w:t>
      </w:r>
      <w:r w:rsidRPr="00BA5E51">
        <w:rPr>
          <w:rFonts w:cs="Times New Roman"/>
          <w:u w:color="000000" w:themeColor="text1"/>
        </w:rPr>
        <w:noBreakHyphen/>
        <w:t>130</w:t>
      </w:r>
      <w:r w:rsidRPr="00BA5E51">
        <w:rPr>
          <w:rFonts w:cs="Times New Roman"/>
          <w:u w:color="000000" w:themeColor="text1"/>
        </w:rPr>
        <w:noBreakHyphen/>
        <w:t>30(B)(1);</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r>
      <w:r w:rsidRPr="00BA5E51">
        <w:rPr>
          <w:rFonts w:cs="Times New Roman"/>
          <w:u w:color="000000" w:themeColor="text1"/>
        </w:rPr>
        <w:tab/>
        <w:t>(b)</w:t>
      </w:r>
      <w:r w:rsidRPr="00BA5E51">
        <w:rPr>
          <w:rFonts w:cs="Times New Roman"/>
          <w:u w:color="000000" w:themeColor="text1"/>
        </w:rPr>
        <w:tab/>
        <w:t>the documentation that the pharmacist must maintain regarding the dispensing of the opioid antidote and confirming that the required information was provided to the person at risk or to the caregiver;</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r>
      <w:r w:rsidRPr="00BA5E51">
        <w:rPr>
          <w:rFonts w:cs="Times New Roman"/>
          <w:u w:color="000000" w:themeColor="text1"/>
        </w:rPr>
        <w:tab/>
        <w:t>(c)</w:t>
      </w:r>
      <w:r w:rsidRPr="00BA5E51">
        <w:rPr>
          <w:rFonts w:cs="Times New Roman"/>
          <w:u w:color="000000" w:themeColor="text1"/>
        </w:rPr>
        <w:tab/>
        <w:t>notification of the person’s designated physician or primary care provider that an opioid antidote has been dispensed to that person;</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r>
      <w:r w:rsidRPr="00BA5E51">
        <w:rPr>
          <w:rFonts w:cs="Times New Roman"/>
          <w:u w:color="000000" w:themeColor="text1"/>
        </w:rPr>
        <w:tab/>
        <w:t>(d)</w:t>
      </w:r>
      <w:r w:rsidRPr="00BA5E51">
        <w:rPr>
          <w:rFonts w:cs="Times New Roman"/>
          <w:u w:color="000000" w:themeColor="text1"/>
        </w:rPr>
        <w:tab/>
        <w:t xml:space="preserve">any education or training requirements that the Board of Medical Examiners and the Board of Pharmacy determine to be necessary for a pharmacist to dispense an opioid antidote pursuant to the joint protocol; </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r>
      <w:r w:rsidRPr="00BA5E51">
        <w:rPr>
          <w:rFonts w:cs="Times New Roman"/>
          <w:u w:color="000000" w:themeColor="text1"/>
        </w:rPr>
        <w:tab/>
        <w:t>(e)</w:t>
      </w:r>
      <w:r w:rsidRPr="00BA5E51">
        <w:rPr>
          <w:rFonts w:cs="Times New Roman"/>
          <w:u w:color="000000" w:themeColor="text1"/>
        </w:rPr>
        <w:tab/>
        <w:t>guidelines for determining whether an individual is in a position to assist another individual during an overdose and thus may function as a caregiver; and</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r>
      <w:r w:rsidRPr="00BA5E51">
        <w:rPr>
          <w:rFonts w:cs="Times New Roman"/>
          <w:u w:color="000000" w:themeColor="text1"/>
        </w:rPr>
        <w:tab/>
        <w:t>(f)</w:t>
      </w:r>
      <w:r w:rsidRPr="00BA5E51">
        <w:rPr>
          <w:rFonts w:cs="Times New Roman"/>
          <w:u w:color="000000" w:themeColor="text1"/>
        </w:rPr>
        <w:tab/>
        <w:t>any other provisions determined by the Board of the Medical Examiners and the Board of Pharmacy to be necessary or appropriate for inclusion in the protocol, including any reporting requirements.</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t>(4)</w:t>
      </w:r>
      <w:r w:rsidRPr="00BA5E51">
        <w:rPr>
          <w:rFonts w:cs="Times New Roman"/>
          <w:u w:color="000000" w:themeColor="text1"/>
        </w:rPr>
        <w:tab/>
        <w:t>A pharmacist may not delegate the dispensing of an opioid antidote pursuant to this subsection to a pharmacy intern or a pharmacy technician.</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t>(5)(a)</w:t>
      </w:r>
      <w:r w:rsidRPr="00BA5E51">
        <w:rPr>
          <w:rFonts w:cs="Times New Roman"/>
          <w:u w:color="000000" w:themeColor="text1"/>
        </w:rPr>
        <w:tab/>
        <w:t xml:space="preserve">All records required by this subsection must be maintained in the pharmacy for a period of at least ten years from the date that the opioid antidote was last dispensed. </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r>
      <w:r w:rsidRPr="00BA5E51">
        <w:rPr>
          <w:rFonts w:cs="Times New Roman"/>
          <w:u w:color="000000" w:themeColor="text1"/>
        </w:rPr>
        <w:tab/>
        <w:t>(b)</w:t>
      </w:r>
      <w:r w:rsidRPr="00BA5E51">
        <w:rPr>
          <w:rFonts w:cs="Times New Roman"/>
          <w:u w:color="000000" w:themeColor="text1"/>
        </w:rPr>
        <w:tab/>
        <w:t>All documentation, records, and copies required by this subsection may be stored electronically.</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t>(6)</w:t>
      </w:r>
      <w:r w:rsidRPr="00BA5E51">
        <w:rPr>
          <w:rFonts w:cs="Times New Roman"/>
          <w:u w:color="000000" w:themeColor="text1"/>
        </w:rPr>
        <w:tab/>
        <w:t>A pharmacist dispensing an opioid antidote pursuant to this subsection must maintain a current copy of the protocol at the pharmacy where the opioid antidote is dispensed.</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t>(7)</w:t>
      </w:r>
      <w:r w:rsidRPr="00BA5E51">
        <w:rPr>
          <w:rFonts w:cs="Times New Roman"/>
          <w:u w:color="000000" w:themeColor="text1"/>
        </w:rPr>
        <w:tab/>
        <w:t>The Board of Medical Examiners and the Board of Pharmacy may appoint an advisory committee of healthcare professionals licensed in this State to advise and assist in the development of the joint protocol for their consideration.</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A5E51">
        <w:rPr>
          <w:rFonts w:cs="Times New Roman"/>
          <w:u w:color="000000" w:themeColor="text1"/>
        </w:rPr>
        <w:tab/>
      </w:r>
      <w:r w:rsidRPr="00BA5E51">
        <w:rPr>
          <w:rFonts w:cs="Times New Roman"/>
          <w:u w:color="000000" w:themeColor="text1"/>
        </w:rPr>
        <w:tab/>
        <w:t>(8)</w:t>
      </w:r>
      <w:r w:rsidRPr="00BA5E51">
        <w:rPr>
          <w:rFonts w:cs="Times New Roman"/>
          <w:u w:color="000000" w:themeColor="text1"/>
        </w:rPr>
        <w:tab/>
        <w:t>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5E51">
        <w:rPr>
          <w:rFonts w:cs="Times New Roman"/>
          <w:u w:color="000000" w:themeColor="text1"/>
        </w:rPr>
        <w:tab/>
        <w:t>(C)</w:t>
      </w:r>
      <w:r w:rsidRPr="00BA5E51">
        <w:rPr>
          <w:rFonts w:cs="Times New Roman"/>
          <w:u w:color="000000" w:themeColor="text1"/>
        </w:rPr>
        <w:tab/>
      </w:r>
      <w:r w:rsidRPr="00BA5E51">
        <w:rPr>
          <w:rFonts w:cs="Times New Roman"/>
        </w:rPr>
        <w:t>A pharmacist dispensing an opioid antidote in accordance with the provisions of this section is not as a result of an act or omission subject to civil or criminal liability or to professional disciplinary action.</w:t>
      </w:r>
    </w:p>
    <w:p w:rsidR="004E33DE" w:rsidRPr="00711A3F"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11A3F">
        <w:rPr>
          <w:rFonts w:cs="Times New Roman"/>
          <w:color w:val="000000" w:themeColor="text1"/>
          <w:u w:color="000000" w:themeColor="text1"/>
        </w:rPr>
        <w:tab/>
        <w:t>(D)</w:t>
      </w:r>
      <w:r w:rsidRPr="00711A3F">
        <w:rPr>
          <w:rFonts w:cs="Times New Roman"/>
          <w:color w:val="000000" w:themeColor="text1"/>
          <w:u w:color="000000" w:themeColor="text1"/>
        </w:rPr>
        <w:tab/>
        <w:t>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 The Department of Health and Environmental Control is directed to study: (1) the possibility that a person experiencing an opioid</w:t>
      </w:r>
      <w:r w:rsidRPr="00711A3F">
        <w:rPr>
          <w:rFonts w:cs="Times New Roman"/>
          <w:color w:val="000000" w:themeColor="text1"/>
          <w:u w:color="000000" w:themeColor="text1"/>
        </w:rPr>
        <w:noBreakHyphen/>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4E33DE"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33DE"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4E33DE" w:rsidRPr="00ED170A"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33DE" w:rsidRPr="00BA5E51"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5E51">
        <w:rPr>
          <w:rFonts w:cs="Times New Roman"/>
        </w:rPr>
        <w:t>SECTION</w:t>
      </w:r>
      <w:r w:rsidRPr="00BA5E51">
        <w:rPr>
          <w:rFonts w:cs="Times New Roman"/>
        </w:rPr>
        <w:tab/>
        <w:t>2.</w:t>
      </w:r>
      <w:r w:rsidRPr="00BA5E51">
        <w:rPr>
          <w:rFonts w:cs="Times New Roman"/>
        </w:rPr>
        <w:tab/>
        <w:t>This act takes effect upon approval by the Governor.</w:t>
      </w:r>
    </w:p>
    <w:p w:rsidR="004E33DE"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E33DE" w:rsidRDefault="004E33DE"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4E33DE" w:rsidRDefault="004E33DE" w:rsidP="004E33DE">
      <w:pPr>
        <w:jc w:val="both"/>
        <w:rPr>
          <w:color w:val="000000" w:themeColor="text1"/>
        </w:rPr>
      </w:pPr>
    </w:p>
    <w:p w:rsidR="004E33DE" w:rsidRDefault="004E33DE" w:rsidP="004E33DE">
      <w:pPr>
        <w:jc w:val="both"/>
        <w:rPr>
          <w:color w:val="000000" w:themeColor="text1"/>
        </w:rPr>
      </w:pPr>
      <w:r>
        <w:rPr>
          <w:color w:val="000000" w:themeColor="text1"/>
        </w:rPr>
        <w:t>Approved the 5</w:t>
      </w:r>
      <w:r w:rsidRPr="007D4726">
        <w:rPr>
          <w:color w:val="000000" w:themeColor="text1"/>
          <w:vertAlign w:val="superscript"/>
        </w:rPr>
        <w:t>th</w:t>
      </w:r>
      <w:r>
        <w:rPr>
          <w:color w:val="000000" w:themeColor="text1"/>
        </w:rPr>
        <w:t xml:space="preserve"> day of June, 2016. </w:t>
      </w:r>
    </w:p>
    <w:p w:rsidR="004E33DE" w:rsidRDefault="004E33DE" w:rsidP="004E33DE">
      <w:pPr>
        <w:jc w:val="center"/>
        <w:rPr>
          <w:color w:val="000000" w:themeColor="text1"/>
        </w:rPr>
      </w:pPr>
    </w:p>
    <w:p w:rsidR="004E33DE" w:rsidRDefault="004E33DE" w:rsidP="004E33DE">
      <w:pPr>
        <w:jc w:val="center"/>
        <w:rPr>
          <w:color w:val="000000" w:themeColor="text1"/>
        </w:rPr>
      </w:pPr>
      <w:r>
        <w:rPr>
          <w:color w:val="000000" w:themeColor="text1"/>
        </w:rPr>
        <w:t>__________</w:t>
      </w:r>
    </w:p>
    <w:p w:rsidR="00EB7117" w:rsidRPr="00C521E2" w:rsidRDefault="00EB7117" w:rsidP="004E3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B7117" w:rsidRPr="00C521E2" w:rsidSect="00EB711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3AE" w:rsidRDefault="00E103AE" w:rsidP="007D5FAC">
      <w:r>
        <w:separator/>
      </w:r>
    </w:p>
  </w:endnote>
  <w:endnote w:type="continuationSeparator" w:id="0">
    <w:p w:rsidR="00E103AE" w:rsidRDefault="00E103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17" w:rsidRPr="00EB7117" w:rsidRDefault="00EB7117" w:rsidP="00EB711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E33D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17" w:rsidRDefault="00EB7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3AE" w:rsidRDefault="00E103AE" w:rsidP="007D5FAC">
      <w:r>
        <w:separator/>
      </w:r>
    </w:p>
  </w:footnote>
  <w:footnote w:type="continuationSeparator" w:id="0">
    <w:p w:rsidR="00E103AE" w:rsidRDefault="00E103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193"/>
    <w:docVar w:name="ActSecretary" w:val="Huth"/>
    <w:docVar w:name="ActSIdno" w:val="(163)  5193VR16"/>
    <w:docVar w:name="clipname" w:val="5193VR16"/>
    <w:docVar w:name="dvBillNumber" w:val="5193"/>
    <w:docVar w:name="dvBillNumberPrefix" w:val="H"/>
    <w:docVar w:name="dvOriginalBody" w:val="House"/>
    <w:docVar w:name="HOUSEACTFULLPATH" w:val="L:\COUNCIL\ACTS\5193VR16.DOCX"/>
    <w:docVar w:name="OrigHOUSEBillNo" w:val="5193"/>
    <w:docVar w:name="WhatActtype" w:val="AN ACT"/>
  </w:docVars>
  <w:rsids>
    <w:rsidRoot w:val="00E103AE"/>
    <w:rsid w:val="00002DE0"/>
    <w:rsid w:val="00020349"/>
    <w:rsid w:val="00020977"/>
    <w:rsid w:val="00021B0B"/>
    <w:rsid w:val="00030A7F"/>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AB2"/>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1C8B"/>
    <w:rsid w:val="00412B47"/>
    <w:rsid w:val="004157C4"/>
    <w:rsid w:val="0041760A"/>
    <w:rsid w:val="00417A9C"/>
    <w:rsid w:val="00423310"/>
    <w:rsid w:val="00427BCB"/>
    <w:rsid w:val="00430DA3"/>
    <w:rsid w:val="00432E09"/>
    <w:rsid w:val="00435D03"/>
    <w:rsid w:val="004374A9"/>
    <w:rsid w:val="00445A20"/>
    <w:rsid w:val="00447C2D"/>
    <w:rsid w:val="0045270B"/>
    <w:rsid w:val="00460C5C"/>
    <w:rsid w:val="004666F5"/>
    <w:rsid w:val="00472A5B"/>
    <w:rsid w:val="00475FAD"/>
    <w:rsid w:val="00480690"/>
    <w:rsid w:val="00483768"/>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3D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470E"/>
    <w:rsid w:val="00555859"/>
    <w:rsid w:val="00556774"/>
    <w:rsid w:val="00560EBF"/>
    <w:rsid w:val="005627E7"/>
    <w:rsid w:val="00562952"/>
    <w:rsid w:val="005672F0"/>
    <w:rsid w:val="0057036C"/>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2B"/>
    <w:rsid w:val="00696C4D"/>
    <w:rsid w:val="00696F5B"/>
    <w:rsid w:val="006A037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26C66"/>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4D84"/>
    <w:rsid w:val="008E03BA"/>
    <w:rsid w:val="008F4CA1"/>
    <w:rsid w:val="008F510F"/>
    <w:rsid w:val="008F5F0A"/>
    <w:rsid w:val="008F7D5B"/>
    <w:rsid w:val="00900319"/>
    <w:rsid w:val="00906538"/>
    <w:rsid w:val="009076FA"/>
    <w:rsid w:val="00916B8F"/>
    <w:rsid w:val="00916EE8"/>
    <w:rsid w:val="009254E2"/>
    <w:rsid w:val="00926C29"/>
    <w:rsid w:val="009349B8"/>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1553"/>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6821"/>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0DD4"/>
    <w:rsid w:val="00BE36EB"/>
    <w:rsid w:val="00BE41F8"/>
    <w:rsid w:val="00BF1B60"/>
    <w:rsid w:val="00BF2034"/>
    <w:rsid w:val="00BF33CD"/>
    <w:rsid w:val="00BF352D"/>
    <w:rsid w:val="00BF4D27"/>
    <w:rsid w:val="00C0158B"/>
    <w:rsid w:val="00C02F6F"/>
    <w:rsid w:val="00C03629"/>
    <w:rsid w:val="00C06FF3"/>
    <w:rsid w:val="00C1173A"/>
    <w:rsid w:val="00C15148"/>
    <w:rsid w:val="00C216F6"/>
    <w:rsid w:val="00C230AF"/>
    <w:rsid w:val="00C34674"/>
    <w:rsid w:val="00C3483A"/>
    <w:rsid w:val="00C45263"/>
    <w:rsid w:val="00C46AB4"/>
    <w:rsid w:val="00C521E2"/>
    <w:rsid w:val="00C55195"/>
    <w:rsid w:val="00C7071A"/>
    <w:rsid w:val="00C71029"/>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47CD"/>
    <w:rsid w:val="00E00FC9"/>
    <w:rsid w:val="00E02CA8"/>
    <w:rsid w:val="00E0650C"/>
    <w:rsid w:val="00E06B5E"/>
    <w:rsid w:val="00E076BB"/>
    <w:rsid w:val="00E103AE"/>
    <w:rsid w:val="00E13FE5"/>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64D6"/>
    <w:rsid w:val="00EB7117"/>
    <w:rsid w:val="00EC47CE"/>
    <w:rsid w:val="00EC4D8C"/>
    <w:rsid w:val="00ED170A"/>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360"/>
    <w:rsid w:val="00F432E0"/>
    <w:rsid w:val="00F44E35"/>
    <w:rsid w:val="00F509CF"/>
    <w:rsid w:val="00F51775"/>
    <w:rsid w:val="00F54582"/>
    <w:rsid w:val="00F61884"/>
    <w:rsid w:val="00F627EF"/>
    <w:rsid w:val="00F6599C"/>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FF02D1A-EDB1-45E5-B29F-C36BC616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B71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F4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7CD"/>
    <w:rPr>
      <w:rFonts w:ascii="Segoe UI" w:hAnsi="Segoe UI" w:cs="Segoe UI"/>
      <w:sz w:val="18"/>
      <w:szCs w:val="18"/>
    </w:rPr>
  </w:style>
  <w:style w:type="table" w:styleId="TableGrid">
    <w:name w:val="Table Grid"/>
    <w:basedOn w:val="TableNormal"/>
    <w:uiPriority w:val="59"/>
    <w:rsid w:val="00160AB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B711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96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4-12-16.docx" TargetMode="External"/><Relationship Id="rId13" Type="http://schemas.openxmlformats.org/officeDocument/2006/relationships/hyperlink" Target="file:///h:\HJ%20Archive\2016\04-28-16.docx" TargetMode="External"/><Relationship Id="rId18" Type="http://schemas.openxmlformats.org/officeDocument/2006/relationships/hyperlink" Target="file:///h:\SJ%20Archive\2016\05-26-16.docx" TargetMode="External"/><Relationship Id="rId26" Type="http://schemas.openxmlformats.org/officeDocument/2006/relationships/hyperlink" Target="file:///p:\pprever\2015-16\5193_20160427.docx" TargetMode="External"/><Relationship Id="rId3" Type="http://schemas.openxmlformats.org/officeDocument/2006/relationships/settings" Target="settings.xml"/><Relationship Id="rId21" Type="http://schemas.openxmlformats.org/officeDocument/2006/relationships/hyperlink" Target="file:///h:\SJ%20Archive\2016\05-31-16.docx" TargetMode="External"/><Relationship Id="rId7" Type="http://schemas.openxmlformats.org/officeDocument/2006/relationships/hyperlink" Target="file:///h:\HJ%20Archive\2016\04-12-16.docx" TargetMode="External"/><Relationship Id="rId12" Type="http://schemas.openxmlformats.org/officeDocument/2006/relationships/hyperlink" Target="file:///h:\HJ%20Archive\2016\04-28-16.docx" TargetMode="External"/><Relationship Id="rId17" Type="http://schemas.openxmlformats.org/officeDocument/2006/relationships/hyperlink" Target="file:///h:\SJ%20Archive\2016\05-19-16.docx" TargetMode="External"/><Relationship Id="rId25" Type="http://schemas.openxmlformats.org/officeDocument/2006/relationships/hyperlink" Target="file:///p:\pprever\2015-16\5193_20160412.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5-03-16.docx" TargetMode="External"/><Relationship Id="rId20" Type="http://schemas.openxmlformats.org/officeDocument/2006/relationships/hyperlink" Target="file:///h:\SJ%20Archive\2016\05-31-16.docx" TargetMode="External"/><Relationship Id="rId29" Type="http://schemas.openxmlformats.org/officeDocument/2006/relationships/hyperlink" Target="file:///p:\pprever\2015-16\5193_201605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8-16.docx" TargetMode="External"/><Relationship Id="rId24" Type="http://schemas.openxmlformats.org/officeDocument/2006/relationships/hyperlink" Target="http://www.scstatehouse.gov/billsearch.php?billnumbers=5193&amp;session=121&amp;summary=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5-03-16.docx" TargetMode="External"/><Relationship Id="rId23" Type="http://schemas.openxmlformats.org/officeDocument/2006/relationships/hyperlink" Target="file:///h:\HJ%20Archive\2016\06-02-16.docx" TargetMode="External"/><Relationship Id="rId28" Type="http://schemas.openxmlformats.org/officeDocument/2006/relationships/hyperlink" Target="file:///p:\pprever\2015-16\5193_20160519.docx" TargetMode="External"/><Relationship Id="rId10" Type="http://schemas.openxmlformats.org/officeDocument/2006/relationships/hyperlink" Target="file:///h:\HJ%20Archive\2016\04-28-16.docx" TargetMode="External"/><Relationship Id="rId19" Type="http://schemas.openxmlformats.org/officeDocument/2006/relationships/hyperlink" Target="file:///h:\SJ%20Archive\2016\05-31-16.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6\04-27-16.docx" TargetMode="External"/><Relationship Id="rId14" Type="http://schemas.openxmlformats.org/officeDocument/2006/relationships/hyperlink" Target="file:///h:\HJ%20Archive\2016\04-29-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5193_2016042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3D89-DEB9-4ADD-84FE-11E167E3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5193: Opioid antidotes - South Carolina Legislature Online</dc:title>
  <dc:subject/>
  <dc:creator>%USERNAME%</dc:creator>
  <cp:keywords/>
  <dc:description/>
  <cp:lastModifiedBy>N Cumfer</cp:lastModifiedBy>
  <cp:revision>2</cp:revision>
  <cp:lastPrinted>2016-06-02T16:37:00Z</cp:lastPrinted>
  <dcterms:created xsi:type="dcterms:W3CDTF">2016-12-02T19:31:00Z</dcterms:created>
  <dcterms:modified xsi:type="dcterms:W3CDTF">2016-12-02T19:31:00Z</dcterms:modified>
</cp:coreProperties>
</file>