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396" w:rsidRPr="00972396" w:rsidRDefault="00972396" w:rsidP="00972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972396">
        <w:rPr>
          <w:rFonts w:cs="Times New Roman"/>
          <w:b/>
        </w:rPr>
        <w:t>South Carolina General Assembly</w:t>
      </w:r>
    </w:p>
    <w:p w:rsidR="00972396" w:rsidRPr="00972396" w:rsidRDefault="00972396" w:rsidP="00972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2396">
        <w:rPr>
          <w:rFonts w:cs="Times New Roman"/>
        </w:rPr>
        <w:t>121st Session, 2015-2016</w:t>
      </w:r>
    </w:p>
    <w:p w:rsidR="00972396" w:rsidRPr="00972396" w:rsidRDefault="00972396" w:rsidP="00972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2396" w:rsidRPr="00972396" w:rsidRDefault="006E5ED9" w:rsidP="00972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A14, R27, S673</w:t>
      </w:r>
    </w:p>
    <w:p w:rsidR="00972396" w:rsidRPr="00972396" w:rsidRDefault="00972396" w:rsidP="00972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72396" w:rsidRPr="00972396" w:rsidRDefault="00972396" w:rsidP="00972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2396">
        <w:rPr>
          <w:rFonts w:cs="Times New Roman"/>
          <w:b/>
        </w:rPr>
        <w:t>STATUS INFORMATION</w:t>
      </w:r>
    </w:p>
    <w:p w:rsidR="00972396" w:rsidRPr="00972396" w:rsidRDefault="00972396" w:rsidP="00972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2396" w:rsidRPr="00972396" w:rsidRDefault="00972396" w:rsidP="00972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2396">
        <w:rPr>
          <w:rFonts w:cs="Times New Roman"/>
        </w:rPr>
        <w:t>General Bill</w:t>
      </w:r>
    </w:p>
    <w:p w:rsidR="00972396" w:rsidRPr="00972396" w:rsidRDefault="00972396" w:rsidP="00972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2396">
        <w:rPr>
          <w:rFonts w:cs="Times New Roman"/>
        </w:rPr>
        <w:t>Sponsors: Senator Sheheen</w:t>
      </w:r>
    </w:p>
    <w:p w:rsidR="00972396" w:rsidRPr="00972396" w:rsidRDefault="00972396" w:rsidP="00972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2396">
        <w:rPr>
          <w:rFonts w:cs="Times New Roman"/>
        </w:rPr>
        <w:t>Document Path: l:\s-res\vas\018hosp.ls.vas.docx</w:t>
      </w:r>
    </w:p>
    <w:p w:rsidR="00972396" w:rsidRPr="00972396" w:rsidRDefault="00972396" w:rsidP="00972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2396">
        <w:rPr>
          <w:rFonts w:cs="Times New Roman"/>
        </w:rPr>
        <w:t>Companion/Similar bill(s): 4012</w:t>
      </w:r>
    </w:p>
    <w:p w:rsidR="00972396" w:rsidRPr="00972396" w:rsidRDefault="00972396" w:rsidP="00972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2FA2" w:rsidRDefault="00392FA2" w:rsidP="00972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16, 2015</w:t>
      </w:r>
    </w:p>
    <w:p w:rsidR="00392FA2" w:rsidRDefault="00392FA2" w:rsidP="00972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29, 2015</w:t>
      </w:r>
    </w:p>
    <w:p w:rsidR="00392FA2" w:rsidRDefault="00392FA2" w:rsidP="00972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28, 2015</w:t>
      </w:r>
    </w:p>
    <w:p w:rsidR="00392FA2" w:rsidRDefault="00392FA2" w:rsidP="00972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 2015</w:t>
      </w:r>
    </w:p>
    <w:p w:rsidR="00392FA2" w:rsidRDefault="00392FA2" w:rsidP="00972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7, 2015, Signed</w:t>
      </w:r>
    </w:p>
    <w:p w:rsidR="00392FA2" w:rsidRDefault="00392FA2" w:rsidP="00972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2396" w:rsidRPr="00972396" w:rsidRDefault="00972396" w:rsidP="00972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2396">
        <w:rPr>
          <w:rFonts w:cs="Times New Roman"/>
        </w:rPr>
        <w:t>Summary: Hospital Public Service District</w:t>
      </w:r>
    </w:p>
    <w:p w:rsidR="00972396" w:rsidRPr="00972396" w:rsidRDefault="00972396" w:rsidP="00972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2396" w:rsidRPr="00972396" w:rsidRDefault="00972396" w:rsidP="00972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2396" w:rsidRPr="00972396" w:rsidRDefault="00972396" w:rsidP="00972396">
      <w:pPr>
        <w:widowControl w:val="0"/>
        <w:tabs>
          <w:tab w:val="center" w:pos="590"/>
          <w:tab w:val="center" w:pos="1440"/>
          <w:tab w:val="left" w:pos="1872"/>
          <w:tab w:val="left" w:pos="9187"/>
        </w:tabs>
        <w:rPr>
          <w:rFonts w:cs="Times New Roman"/>
        </w:rPr>
      </w:pPr>
      <w:r w:rsidRPr="00972396">
        <w:rPr>
          <w:rFonts w:cs="Times New Roman"/>
          <w:b/>
        </w:rPr>
        <w:t>HISTORY OF LEGISLATIVE ACTIONS</w:t>
      </w:r>
    </w:p>
    <w:p w:rsidR="00972396" w:rsidRPr="00972396" w:rsidRDefault="00972396" w:rsidP="00972396">
      <w:pPr>
        <w:widowControl w:val="0"/>
        <w:tabs>
          <w:tab w:val="center" w:pos="590"/>
          <w:tab w:val="center" w:pos="1440"/>
          <w:tab w:val="left" w:pos="1872"/>
          <w:tab w:val="left" w:pos="9187"/>
        </w:tabs>
        <w:rPr>
          <w:rFonts w:cs="Times New Roman"/>
        </w:rPr>
      </w:pPr>
    </w:p>
    <w:p w:rsidR="00972396" w:rsidRPr="00972396" w:rsidRDefault="00972396" w:rsidP="00972396">
      <w:pPr>
        <w:widowControl w:val="0"/>
        <w:tabs>
          <w:tab w:val="center" w:pos="590"/>
          <w:tab w:val="center" w:pos="1440"/>
          <w:tab w:val="left" w:pos="1872"/>
          <w:tab w:val="left" w:pos="9187"/>
        </w:tabs>
        <w:rPr>
          <w:rFonts w:cs="Times New Roman"/>
        </w:rPr>
      </w:pPr>
      <w:r w:rsidRPr="00972396">
        <w:rPr>
          <w:rFonts w:cs="Times New Roman"/>
          <w:u w:val="single"/>
        </w:rPr>
        <w:tab/>
        <w:t>Date</w:t>
      </w:r>
      <w:r w:rsidRPr="00972396">
        <w:rPr>
          <w:rFonts w:cs="Times New Roman"/>
          <w:u w:val="single"/>
        </w:rPr>
        <w:tab/>
        <w:t>Body</w:t>
      </w:r>
      <w:r w:rsidRPr="00972396">
        <w:rPr>
          <w:rFonts w:cs="Times New Roman"/>
          <w:u w:val="single"/>
        </w:rPr>
        <w:tab/>
        <w:t>Action Description with journal page number</w:t>
      </w:r>
      <w:r w:rsidRPr="00972396">
        <w:rPr>
          <w:rFonts w:cs="Times New Roman"/>
          <w:u w:val="single"/>
        </w:rPr>
        <w:tab/>
      </w:r>
    </w:p>
    <w:p w:rsidR="006E5ED9" w:rsidRDefault="006E5ED9" w:rsidP="006E5ED9">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Senate</w:t>
      </w:r>
      <w:r>
        <w:rPr>
          <w:rFonts w:cs="Times New Roman"/>
        </w:rPr>
        <w:tab/>
      </w:r>
      <w:r w:rsidRPr="005155A7">
        <w:rPr>
          <w:rFonts w:cs="Times New Roman"/>
        </w:rPr>
        <w:t>Introduced and read first time (</w:t>
      </w:r>
      <w:hyperlink r:id="rId6" w:history="1">
        <w:r w:rsidRPr="000929F8">
          <w:rPr>
            <w:rStyle w:val="Hyperlink"/>
            <w:rFonts w:cs="Times New Roman"/>
          </w:rPr>
          <w:t>Senate Journal</w:t>
        </w:r>
        <w:r w:rsidRPr="000929F8">
          <w:rPr>
            <w:rStyle w:val="Hyperlink"/>
            <w:rFonts w:cs="Times New Roman"/>
          </w:rPr>
          <w:noBreakHyphen/>
          <w:t>page 4</w:t>
        </w:r>
      </w:hyperlink>
      <w:r w:rsidRPr="005155A7">
        <w:rPr>
          <w:rFonts w:cs="Times New Roman"/>
        </w:rPr>
        <w:t>)</w:t>
      </w:r>
    </w:p>
    <w:p w:rsidR="006E5ED9" w:rsidRDefault="006E5ED9" w:rsidP="006E5ED9">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Senate</w:t>
      </w:r>
      <w:r>
        <w:rPr>
          <w:rFonts w:cs="Times New Roman"/>
        </w:rPr>
        <w:tab/>
      </w:r>
      <w:r w:rsidRPr="005155A7">
        <w:rPr>
          <w:rFonts w:cs="Times New Roman"/>
        </w:rPr>
        <w:t>Ref</w:t>
      </w:r>
      <w:r>
        <w:rPr>
          <w:rFonts w:cs="Times New Roman"/>
        </w:rPr>
        <w:t xml:space="preserve">erred to Committee on </w:t>
      </w:r>
      <w:r w:rsidRPr="005155A7">
        <w:rPr>
          <w:rFonts w:cs="Times New Roman"/>
          <w:b/>
        </w:rPr>
        <w:t>Judiciary</w:t>
      </w:r>
      <w:r>
        <w:rPr>
          <w:rFonts w:cs="Times New Roman"/>
        </w:rPr>
        <w:t xml:space="preserve"> </w:t>
      </w:r>
      <w:r w:rsidRPr="005155A7">
        <w:rPr>
          <w:rFonts w:cs="Times New Roman"/>
        </w:rPr>
        <w:t>(</w:t>
      </w:r>
      <w:hyperlink r:id="rId7" w:history="1">
        <w:r w:rsidRPr="000929F8">
          <w:rPr>
            <w:rStyle w:val="Hyperlink"/>
            <w:rFonts w:cs="Times New Roman"/>
          </w:rPr>
          <w:t>Senate Journal</w:t>
        </w:r>
        <w:r w:rsidRPr="000929F8">
          <w:rPr>
            <w:rStyle w:val="Hyperlink"/>
            <w:rFonts w:cs="Times New Roman"/>
          </w:rPr>
          <w:noBreakHyphen/>
          <w:t>page 4</w:t>
        </w:r>
      </w:hyperlink>
      <w:r w:rsidRPr="005155A7">
        <w:rPr>
          <w:rFonts w:cs="Times New Roman"/>
        </w:rPr>
        <w:t>)</w:t>
      </w:r>
    </w:p>
    <w:p w:rsidR="006E5ED9" w:rsidRDefault="006E5ED9" w:rsidP="006E5ED9">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Senate</w:t>
      </w:r>
      <w:r>
        <w:rPr>
          <w:rFonts w:cs="Times New Roman"/>
        </w:rPr>
        <w:tab/>
      </w:r>
      <w:r w:rsidRPr="005155A7">
        <w:rPr>
          <w:rFonts w:cs="Times New Roman"/>
        </w:rPr>
        <w:t>Recal</w:t>
      </w:r>
      <w:r>
        <w:rPr>
          <w:rFonts w:cs="Times New Roman"/>
        </w:rPr>
        <w:t xml:space="preserve">led from Committee on </w:t>
      </w:r>
      <w:r w:rsidRPr="005155A7">
        <w:rPr>
          <w:rFonts w:cs="Times New Roman"/>
          <w:b/>
        </w:rPr>
        <w:t>Judiciary</w:t>
      </w:r>
      <w:r>
        <w:rPr>
          <w:rFonts w:cs="Times New Roman"/>
        </w:rPr>
        <w:t xml:space="preserve"> </w:t>
      </w:r>
      <w:r w:rsidRPr="005155A7">
        <w:rPr>
          <w:rFonts w:cs="Times New Roman"/>
        </w:rPr>
        <w:t>(</w:t>
      </w:r>
      <w:hyperlink r:id="rId8" w:history="1">
        <w:r w:rsidRPr="000929F8">
          <w:rPr>
            <w:rStyle w:val="Hyperlink"/>
            <w:rFonts w:cs="Times New Roman"/>
          </w:rPr>
          <w:t>Senate Journal</w:t>
        </w:r>
        <w:r w:rsidRPr="000929F8">
          <w:rPr>
            <w:rStyle w:val="Hyperlink"/>
            <w:rFonts w:cs="Times New Roman"/>
          </w:rPr>
          <w:noBreakHyphen/>
          <w:t>page 2</w:t>
        </w:r>
      </w:hyperlink>
      <w:r w:rsidRPr="005155A7">
        <w:rPr>
          <w:rFonts w:cs="Times New Roman"/>
        </w:rPr>
        <w:t>)</w:t>
      </w:r>
    </w:p>
    <w:p w:rsidR="006E5ED9" w:rsidRDefault="006E5ED9" w:rsidP="006E5ED9">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5155A7">
        <w:rPr>
          <w:rFonts w:cs="Times New Roman"/>
        </w:rPr>
        <w:t>Amended (</w:t>
      </w:r>
      <w:hyperlink r:id="rId9" w:history="1">
        <w:r w:rsidRPr="000929F8">
          <w:rPr>
            <w:rStyle w:val="Hyperlink"/>
            <w:rFonts w:cs="Times New Roman"/>
          </w:rPr>
          <w:t>Senate Journal</w:t>
        </w:r>
        <w:r w:rsidRPr="000929F8">
          <w:rPr>
            <w:rStyle w:val="Hyperlink"/>
            <w:rFonts w:cs="Times New Roman"/>
          </w:rPr>
          <w:noBreakHyphen/>
          <w:t>page 81</w:t>
        </w:r>
      </w:hyperlink>
      <w:r w:rsidRPr="005155A7">
        <w:rPr>
          <w:rFonts w:cs="Times New Roman"/>
        </w:rPr>
        <w:t>)</w:t>
      </w:r>
    </w:p>
    <w:p w:rsidR="006E5ED9" w:rsidRDefault="006E5ED9" w:rsidP="006E5ED9">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5155A7">
        <w:rPr>
          <w:rFonts w:cs="Times New Roman"/>
        </w:rPr>
        <w:t>Read second time (</w:t>
      </w:r>
      <w:hyperlink r:id="rId10" w:history="1">
        <w:r w:rsidRPr="000929F8">
          <w:rPr>
            <w:rStyle w:val="Hyperlink"/>
            <w:rFonts w:cs="Times New Roman"/>
          </w:rPr>
          <w:t>Senate Journal</w:t>
        </w:r>
        <w:r w:rsidRPr="000929F8">
          <w:rPr>
            <w:rStyle w:val="Hyperlink"/>
            <w:rFonts w:cs="Times New Roman"/>
          </w:rPr>
          <w:noBreakHyphen/>
          <w:t>page 81</w:t>
        </w:r>
      </w:hyperlink>
      <w:r w:rsidRPr="005155A7">
        <w:rPr>
          <w:rFonts w:cs="Times New Roman"/>
        </w:rPr>
        <w:t>)</w:t>
      </w:r>
    </w:p>
    <w:p w:rsidR="006E5ED9" w:rsidRDefault="006E5ED9" w:rsidP="006E5ED9">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5155A7">
        <w:rPr>
          <w:rFonts w:cs="Times New Roman"/>
        </w:rPr>
        <w:t>Roll call Ayes</w:t>
      </w:r>
      <w:r>
        <w:rPr>
          <w:rFonts w:cs="Times New Roman"/>
        </w:rPr>
        <w:noBreakHyphen/>
      </w:r>
      <w:r w:rsidRPr="005155A7">
        <w:rPr>
          <w:rFonts w:cs="Times New Roman"/>
        </w:rPr>
        <w:t>41  Nays</w:t>
      </w:r>
      <w:r>
        <w:rPr>
          <w:rFonts w:cs="Times New Roman"/>
        </w:rPr>
        <w:noBreakHyphen/>
      </w:r>
      <w:r w:rsidRPr="005155A7">
        <w:rPr>
          <w:rFonts w:cs="Times New Roman"/>
        </w:rPr>
        <w:t>0 (</w:t>
      </w:r>
      <w:hyperlink r:id="rId11" w:history="1">
        <w:r w:rsidRPr="000929F8">
          <w:rPr>
            <w:rStyle w:val="Hyperlink"/>
            <w:rFonts w:cs="Times New Roman"/>
          </w:rPr>
          <w:t>Senate Journal</w:t>
        </w:r>
        <w:r w:rsidRPr="000929F8">
          <w:rPr>
            <w:rStyle w:val="Hyperlink"/>
            <w:rFonts w:cs="Times New Roman"/>
          </w:rPr>
          <w:noBreakHyphen/>
          <w:t>page 81</w:t>
        </w:r>
      </w:hyperlink>
      <w:r w:rsidRPr="005155A7">
        <w:rPr>
          <w:rFonts w:cs="Times New Roman"/>
        </w:rPr>
        <w:t>)</w:t>
      </w:r>
    </w:p>
    <w:p w:rsidR="006E5ED9" w:rsidRDefault="006E5ED9" w:rsidP="006E5ED9">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Senate</w:t>
      </w:r>
      <w:r>
        <w:rPr>
          <w:rFonts w:cs="Times New Roman"/>
        </w:rPr>
        <w:tab/>
      </w:r>
      <w:r w:rsidRPr="005155A7">
        <w:rPr>
          <w:rFonts w:cs="Times New Roman"/>
        </w:rPr>
        <w:t>Amended (</w:t>
      </w:r>
      <w:hyperlink r:id="rId12" w:history="1">
        <w:r w:rsidRPr="000929F8">
          <w:rPr>
            <w:rStyle w:val="Hyperlink"/>
            <w:rFonts w:cs="Times New Roman"/>
          </w:rPr>
          <w:t>Senate Journal</w:t>
        </w:r>
        <w:r w:rsidRPr="000929F8">
          <w:rPr>
            <w:rStyle w:val="Hyperlink"/>
            <w:rFonts w:cs="Times New Roman"/>
          </w:rPr>
          <w:noBreakHyphen/>
          <w:t>page 19</w:t>
        </w:r>
      </w:hyperlink>
      <w:r w:rsidRPr="005155A7">
        <w:rPr>
          <w:rFonts w:cs="Times New Roman"/>
        </w:rPr>
        <w:t>)</w:t>
      </w:r>
    </w:p>
    <w:p w:rsidR="006E5ED9" w:rsidRDefault="006E5ED9" w:rsidP="006E5ED9">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Senate</w:t>
      </w:r>
      <w:r>
        <w:rPr>
          <w:rFonts w:cs="Times New Roman"/>
        </w:rPr>
        <w:tab/>
      </w:r>
      <w:r w:rsidRPr="005155A7">
        <w:rPr>
          <w:rFonts w:cs="Times New Roman"/>
        </w:rPr>
        <w:t>Read second time (</w:t>
      </w:r>
      <w:hyperlink r:id="rId13" w:history="1">
        <w:r w:rsidRPr="000929F8">
          <w:rPr>
            <w:rStyle w:val="Hyperlink"/>
            <w:rFonts w:cs="Times New Roman"/>
          </w:rPr>
          <w:t>Senate Journal</w:t>
        </w:r>
        <w:r w:rsidRPr="000929F8">
          <w:rPr>
            <w:rStyle w:val="Hyperlink"/>
            <w:rFonts w:cs="Times New Roman"/>
          </w:rPr>
          <w:noBreakHyphen/>
          <w:t>page 19</w:t>
        </w:r>
      </w:hyperlink>
      <w:r w:rsidRPr="005155A7">
        <w:rPr>
          <w:rFonts w:cs="Times New Roman"/>
        </w:rPr>
        <w:t>)</w:t>
      </w:r>
    </w:p>
    <w:p w:rsidR="006E5ED9" w:rsidRDefault="006E5ED9" w:rsidP="006E5ED9">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Senate</w:t>
      </w:r>
      <w:r>
        <w:rPr>
          <w:rFonts w:cs="Times New Roman"/>
        </w:rPr>
        <w:tab/>
      </w:r>
      <w:r w:rsidRPr="005155A7">
        <w:rPr>
          <w:rFonts w:cs="Times New Roman"/>
        </w:rPr>
        <w:t>Roll call Ayes</w:t>
      </w:r>
      <w:r>
        <w:rPr>
          <w:rFonts w:cs="Times New Roman"/>
        </w:rPr>
        <w:noBreakHyphen/>
      </w:r>
      <w:r w:rsidRPr="005155A7">
        <w:rPr>
          <w:rFonts w:cs="Times New Roman"/>
        </w:rPr>
        <w:t>41  Nays</w:t>
      </w:r>
      <w:r>
        <w:rPr>
          <w:rFonts w:cs="Times New Roman"/>
        </w:rPr>
        <w:noBreakHyphen/>
      </w:r>
      <w:r w:rsidRPr="005155A7">
        <w:rPr>
          <w:rFonts w:cs="Times New Roman"/>
        </w:rPr>
        <w:t>0 (</w:t>
      </w:r>
      <w:hyperlink r:id="rId14" w:history="1">
        <w:r w:rsidRPr="000929F8">
          <w:rPr>
            <w:rStyle w:val="Hyperlink"/>
            <w:rFonts w:cs="Times New Roman"/>
          </w:rPr>
          <w:t>Senate Journal</w:t>
        </w:r>
        <w:r w:rsidRPr="000929F8">
          <w:rPr>
            <w:rStyle w:val="Hyperlink"/>
            <w:rFonts w:cs="Times New Roman"/>
          </w:rPr>
          <w:noBreakHyphen/>
          <w:t>page 19</w:t>
        </w:r>
      </w:hyperlink>
      <w:r w:rsidRPr="005155A7">
        <w:rPr>
          <w:rFonts w:cs="Times New Roman"/>
        </w:rPr>
        <w:t>)</w:t>
      </w:r>
    </w:p>
    <w:p w:rsidR="006E5ED9" w:rsidRDefault="006E5ED9" w:rsidP="006E5ED9">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5155A7">
        <w:rPr>
          <w:rFonts w:cs="Times New Roman"/>
        </w:rPr>
        <w:t>Introduced and read first time (</w:t>
      </w:r>
      <w:hyperlink r:id="rId15" w:history="1">
        <w:r w:rsidRPr="000929F8">
          <w:rPr>
            <w:rStyle w:val="Hyperlink"/>
            <w:rFonts w:cs="Times New Roman"/>
          </w:rPr>
          <w:t>House Journal</w:t>
        </w:r>
        <w:r w:rsidRPr="000929F8">
          <w:rPr>
            <w:rStyle w:val="Hyperlink"/>
            <w:rFonts w:cs="Times New Roman"/>
          </w:rPr>
          <w:noBreakHyphen/>
          <w:t>page 4</w:t>
        </w:r>
      </w:hyperlink>
      <w:r w:rsidRPr="005155A7">
        <w:rPr>
          <w:rFonts w:cs="Times New Roman"/>
        </w:rPr>
        <w:t>)</w:t>
      </w:r>
    </w:p>
    <w:p w:rsidR="006E5ED9" w:rsidRDefault="006E5ED9" w:rsidP="006E5ED9">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5155A7">
        <w:rPr>
          <w:rFonts w:cs="Times New Roman"/>
        </w:rPr>
        <w:t>Ref</w:t>
      </w:r>
      <w:r>
        <w:rPr>
          <w:rFonts w:cs="Times New Roman"/>
        </w:rPr>
        <w:t xml:space="preserve">erred to Committee on </w:t>
      </w:r>
      <w:r w:rsidRPr="005155A7">
        <w:rPr>
          <w:rFonts w:cs="Times New Roman"/>
          <w:b/>
        </w:rPr>
        <w:t>Judiciary</w:t>
      </w:r>
      <w:r>
        <w:rPr>
          <w:rFonts w:cs="Times New Roman"/>
        </w:rPr>
        <w:t xml:space="preserve"> </w:t>
      </w:r>
      <w:r w:rsidRPr="005155A7">
        <w:rPr>
          <w:rFonts w:cs="Times New Roman"/>
        </w:rPr>
        <w:t>(</w:t>
      </w:r>
      <w:hyperlink r:id="rId16" w:history="1">
        <w:r w:rsidRPr="000929F8">
          <w:rPr>
            <w:rStyle w:val="Hyperlink"/>
            <w:rFonts w:cs="Times New Roman"/>
          </w:rPr>
          <w:t>House Journal</w:t>
        </w:r>
        <w:r w:rsidRPr="000929F8">
          <w:rPr>
            <w:rStyle w:val="Hyperlink"/>
            <w:rFonts w:cs="Times New Roman"/>
          </w:rPr>
          <w:noBreakHyphen/>
          <w:t>page 4</w:t>
        </w:r>
      </w:hyperlink>
      <w:r w:rsidRPr="005155A7">
        <w:rPr>
          <w:rFonts w:cs="Times New Roman"/>
        </w:rPr>
        <w:t>)</w:t>
      </w:r>
    </w:p>
    <w:p w:rsidR="006E5ED9" w:rsidRDefault="006E5ED9" w:rsidP="006E5ED9">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5155A7">
        <w:rPr>
          <w:rFonts w:cs="Times New Roman"/>
        </w:rPr>
        <w:t xml:space="preserve">Recalled from Committee on </w:t>
      </w:r>
      <w:r w:rsidRPr="005155A7">
        <w:rPr>
          <w:rFonts w:cs="Times New Roman"/>
          <w:b/>
        </w:rPr>
        <w:t>Judiciary</w:t>
      </w:r>
      <w:r>
        <w:rPr>
          <w:rFonts w:cs="Times New Roman"/>
        </w:rPr>
        <w:t xml:space="preserve"> </w:t>
      </w:r>
      <w:r w:rsidRPr="005155A7">
        <w:rPr>
          <w:rFonts w:cs="Times New Roman"/>
        </w:rPr>
        <w:t>(</w:t>
      </w:r>
      <w:hyperlink r:id="rId17" w:history="1">
        <w:r w:rsidRPr="000929F8">
          <w:rPr>
            <w:rStyle w:val="Hyperlink"/>
            <w:rFonts w:cs="Times New Roman"/>
          </w:rPr>
          <w:t>House Journal</w:t>
        </w:r>
        <w:r w:rsidRPr="000929F8">
          <w:rPr>
            <w:rStyle w:val="Hyperlink"/>
            <w:rFonts w:cs="Times New Roman"/>
          </w:rPr>
          <w:noBreakHyphen/>
          <w:t>page 130</w:t>
        </w:r>
      </w:hyperlink>
      <w:r w:rsidRPr="005155A7">
        <w:rPr>
          <w:rFonts w:cs="Times New Roman"/>
        </w:rPr>
        <w:t>)</w:t>
      </w:r>
    </w:p>
    <w:p w:rsidR="006E5ED9" w:rsidRDefault="006E5ED9" w:rsidP="006E5ED9">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r>
      <w:r>
        <w:rPr>
          <w:rFonts w:cs="Times New Roman"/>
        </w:rPr>
        <w:tab/>
      </w:r>
      <w:r w:rsidRPr="005155A7">
        <w:rPr>
          <w:rFonts w:cs="Times New Roman"/>
        </w:rPr>
        <w:t>Scrivener's error corrected</w:t>
      </w:r>
    </w:p>
    <w:p w:rsidR="006E5ED9" w:rsidRDefault="006E5ED9" w:rsidP="006E5ED9">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House</w:t>
      </w:r>
      <w:r>
        <w:rPr>
          <w:rFonts w:cs="Times New Roman"/>
        </w:rPr>
        <w:tab/>
      </w:r>
      <w:r w:rsidRPr="005155A7">
        <w:rPr>
          <w:rFonts w:cs="Times New Roman"/>
        </w:rPr>
        <w:t>Read second time (</w:t>
      </w:r>
      <w:hyperlink r:id="rId18" w:history="1">
        <w:r w:rsidRPr="000929F8">
          <w:rPr>
            <w:rStyle w:val="Hyperlink"/>
            <w:rFonts w:cs="Times New Roman"/>
          </w:rPr>
          <w:t>House Journal</w:t>
        </w:r>
        <w:r w:rsidRPr="000929F8">
          <w:rPr>
            <w:rStyle w:val="Hyperlink"/>
            <w:rFonts w:cs="Times New Roman"/>
          </w:rPr>
          <w:noBreakHyphen/>
          <w:t>page 12</w:t>
        </w:r>
      </w:hyperlink>
      <w:r w:rsidRPr="005155A7">
        <w:rPr>
          <w:rFonts w:cs="Times New Roman"/>
        </w:rPr>
        <w:t>)</w:t>
      </w:r>
    </w:p>
    <w:p w:rsidR="006E5ED9" w:rsidRDefault="006E5ED9" w:rsidP="006E5ED9">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House</w:t>
      </w:r>
      <w:r>
        <w:rPr>
          <w:rFonts w:cs="Times New Roman"/>
        </w:rPr>
        <w:tab/>
      </w:r>
      <w:r w:rsidRPr="005155A7">
        <w:rPr>
          <w:rFonts w:cs="Times New Roman"/>
        </w:rPr>
        <w:t>Roll call Yeas</w:t>
      </w:r>
      <w:r>
        <w:rPr>
          <w:rFonts w:cs="Times New Roman"/>
        </w:rPr>
        <w:noBreakHyphen/>
      </w:r>
      <w:r w:rsidRPr="005155A7">
        <w:rPr>
          <w:rFonts w:cs="Times New Roman"/>
        </w:rPr>
        <w:t>101  Nays</w:t>
      </w:r>
      <w:r>
        <w:rPr>
          <w:rFonts w:cs="Times New Roman"/>
        </w:rPr>
        <w:noBreakHyphen/>
      </w:r>
      <w:r w:rsidRPr="005155A7">
        <w:rPr>
          <w:rFonts w:cs="Times New Roman"/>
        </w:rPr>
        <w:t>0 (</w:t>
      </w:r>
      <w:hyperlink r:id="rId19" w:history="1">
        <w:r w:rsidRPr="000929F8">
          <w:rPr>
            <w:rStyle w:val="Hyperlink"/>
            <w:rFonts w:cs="Times New Roman"/>
          </w:rPr>
          <w:t>House Journal</w:t>
        </w:r>
        <w:r w:rsidRPr="000929F8">
          <w:rPr>
            <w:rStyle w:val="Hyperlink"/>
            <w:rFonts w:cs="Times New Roman"/>
          </w:rPr>
          <w:noBreakHyphen/>
          <w:t>page 13</w:t>
        </w:r>
      </w:hyperlink>
      <w:r w:rsidRPr="005155A7">
        <w:rPr>
          <w:rFonts w:cs="Times New Roman"/>
        </w:rPr>
        <w:t>)</w:t>
      </w:r>
    </w:p>
    <w:p w:rsidR="006E5ED9" w:rsidRDefault="006E5ED9" w:rsidP="006E5ED9">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House</w:t>
      </w:r>
      <w:r>
        <w:rPr>
          <w:rFonts w:cs="Times New Roman"/>
        </w:rPr>
        <w:tab/>
      </w:r>
      <w:r w:rsidRPr="005155A7">
        <w:rPr>
          <w:rFonts w:cs="Times New Roman"/>
        </w:rPr>
        <w:t>Unanimous co</w:t>
      </w:r>
      <w:r>
        <w:rPr>
          <w:rFonts w:cs="Times New Roman"/>
        </w:rPr>
        <w:t xml:space="preserve">nsent for third reading on next </w:t>
      </w:r>
      <w:r w:rsidRPr="005155A7">
        <w:rPr>
          <w:rFonts w:cs="Times New Roman"/>
        </w:rPr>
        <w:t>legislative day (</w:t>
      </w:r>
      <w:hyperlink r:id="rId20" w:history="1">
        <w:r w:rsidRPr="000929F8">
          <w:rPr>
            <w:rStyle w:val="Hyperlink"/>
            <w:rFonts w:cs="Times New Roman"/>
          </w:rPr>
          <w:t>House Journal</w:t>
        </w:r>
        <w:r w:rsidRPr="000929F8">
          <w:rPr>
            <w:rStyle w:val="Hyperlink"/>
            <w:rFonts w:cs="Times New Roman"/>
          </w:rPr>
          <w:noBreakHyphen/>
          <w:t>page 14</w:t>
        </w:r>
      </w:hyperlink>
      <w:r w:rsidRPr="005155A7">
        <w:rPr>
          <w:rFonts w:cs="Times New Roman"/>
        </w:rPr>
        <w:t>)</w:t>
      </w:r>
    </w:p>
    <w:p w:rsidR="006E5ED9" w:rsidRDefault="006E5ED9" w:rsidP="006E5ED9">
      <w:pPr>
        <w:widowControl w:val="0"/>
        <w:tabs>
          <w:tab w:val="right" w:pos="1008"/>
          <w:tab w:val="left" w:pos="1152"/>
          <w:tab w:val="left" w:pos="1872"/>
          <w:tab w:val="left" w:pos="9187"/>
        </w:tabs>
        <w:ind w:left="2088" w:hanging="2088"/>
        <w:rPr>
          <w:rFonts w:cs="Times New Roman"/>
        </w:rPr>
      </w:pPr>
      <w:r>
        <w:rPr>
          <w:rFonts w:cs="Times New Roman"/>
        </w:rPr>
        <w:tab/>
        <w:t>5/1/2015</w:t>
      </w:r>
      <w:r>
        <w:rPr>
          <w:rFonts w:cs="Times New Roman"/>
        </w:rPr>
        <w:tab/>
        <w:t>House</w:t>
      </w:r>
      <w:r>
        <w:rPr>
          <w:rFonts w:cs="Times New Roman"/>
        </w:rPr>
        <w:tab/>
      </w:r>
      <w:r w:rsidRPr="005155A7">
        <w:rPr>
          <w:rFonts w:cs="Times New Roman"/>
        </w:rPr>
        <w:t>Read third time and enrolled (</w:t>
      </w:r>
      <w:hyperlink r:id="rId21" w:history="1">
        <w:r w:rsidRPr="000929F8">
          <w:rPr>
            <w:rStyle w:val="Hyperlink"/>
            <w:rFonts w:cs="Times New Roman"/>
          </w:rPr>
          <w:t>House Journal</w:t>
        </w:r>
        <w:r w:rsidRPr="000929F8">
          <w:rPr>
            <w:rStyle w:val="Hyperlink"/>
            <w:rFonts w:cs="Times New Roman"/>
          </w:rPr>
          <w:noBreakHyphen/>
          <w:t>page 2</w:t>
        </w:r>
      </w:hyperlink>
      <w:r w:rsidRPr="005155A7">
        <w:rPr>
          <w:rFonts w:cs="Times New Roman"/>
        </w:rPr>
        <w:t>)</w:t>
      </w:r>
    </w:p>
    <w:p w:rsidR="006E5ED9" w:rsidRDefault="006E5ED9" w:rsidP="006E5ED9">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5155A7">
        <w:rPr>
          <w:rFonts w:cs="Times New Roman"/>
        </w:rPr>
        <w:t>Ratified R 27</w:t>
      </w:r>
    </w:p>
    <w:p w:rsidR="006E5ED9" w:rsidRDefault="006E5ED9" w:rsidP="006E5ED9">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5155A7">
        <w:rPr>
          <w:rFonts w:cs="Times New Roman"/>
        </w:rPr>
        <w:t>Signed By Governor</w:t>
      </w:r>
    </w:p>
    <w:p w:rsidR="006E5ED9" w:rsidRDefault="006E5ED9" w:rsidP="006E5ED9">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r>
      <w:r>
        <w:rPr>
          <w:rFonts w:cs="Times New Roman"/>
        </w:rPr>
        <w:tab/>
      </w:r>
      <w:r w:rsidRPr="005155A7">
        <w:rPr>
          <w:rFonts w:cs="Times New Roman"/>
        </w:rPr>
        <w:t>Effective date 05/07/15</w:t>
      </w:r>
    </w:p>
    <w:p w:rsidR="006E5ED9" w:rsidRDefault="006E5ED9" w:rsidP="006E5ED9">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r>
      <w:r>
        <w:rPr>
          <w:rFonts w:cs="Times New Roman"/>
        </w:rPr>
        <w:tab/>
      </w:r>
      <w:r w:rsidRPr="005155A7">
        <w:rPr>
          <w:rFonts w:cs="Times New Roman"/>
        </w:rPr>
        <w:t>Act No</w:t>
      </w:r>
      <w:r>
        <w:rPr>
          <w:rFonts w:cs="Times New Roman"/>
        </w:rPr>
        <w:t>. </w:t>
      </w:r>
      <w:r w:rsidRPr="005155A7">
        <w:rPr>
          <w:rFonts w:cs="Times New Roman"/>
        </w:rPr>
        <w:t>14</w:t>
      </w:r>
    </w:p>
    <w:p w:rsidR="006E5ED9" w:rsidRDefault="006E5ED9" w:rsidP="006E5ED9">
      <w:pPr>
        <w:widowControl w:val="0"/>
        <w:tabs>
          <w:tab w:val="right" w:pos="1008"/>
          <w:tab w:val="left" w:pos="1152"/>
          <w:tab w:val="left" w:pos="1872"/>
          <w:tab w:val="left" w:pos="9187"/>
        </w:tabs>
        <w:ind w:left="2088" w:hanging="2088"/>
        <w:rPr>
          <w:rFonts w:cs="Times New Roman"/>
        </w:rPr>
      </w:pPr>
    </w:p>
    <w:p w:rsidR="00972396" w:rsidRPr="00972396" w:rsidRDefault="00972396" w:rsidP="00972396">
      <w:pPr>
        <w:widowControl w:val="0"/>
        <w:tabs>
          <w:tab w:val="right" w:pos="1008"/>
          <w:tab w:val="left" w:pos="1152"/>
          <w:tab w:val="left" w:pos="1872"/>
          <w:tab w:val="left" w:pos="9187"/>
        </w:tabs>
        <w:ind w:left="2088" w:hanging="2088"/>
        <w:rPr>
          <w:rFonts w:cs="Times New Roman"/>
        </w:rPr>
      </w:pPr>
      <w:r w:rsidRPr="00972396">
        <w:rPr>
          <w:rFonts w:cs="Times New Roman"/>
        </w:rPr>
        <w:t xml:space="preserve">View the latest </w:t>
      </w:r>
      <w:hyperlink r:id="rId22" w:history="1">
        <w:r w:rsidRPr="00972396">
          <w:rPr>
            <w:rFonts w:cs="Times New Roman"/>
            <w:color w:val="0000FF" w:themeColor="hyperlink"/>
            <w:u w:val="single"/>
          </w:rPr>
          <w:t>legislative information</w:t>
        </w:r>
      </w:hyperlink>
      <w:r w:rsidRPr="00972396">
        <w:rPr>
          <w:rFonts w:cs="Times New Roman"/>
        </w:rPr>
        <w:t xml:space="preserve"> at the website</w:t>
      </w:r>
    </w:p>
    <w:p w:rsidR="00972396" w:rsidRPr="00972396" w:rsidRDefault="00972396" w:rsidP="00972396">
      <w:pPr>
        <w:widowControl w:val="0"/>
        <w:tabs>
          <w:tab w:val="right" w:pos="1008"/>
          <w:tab w:val="left" w:pos="1152"/>
          <w:tab w:val="left" w:pos="1872"/>
          <w:tab w:val="left" w:pos="9187"/>
        </w:tabs>
        <w:ind w:left="2088" w:hanging="2088"/>
        <w:rPr>
          <w:rFonts w:cs="Times New Roman"/>
        </w:rPr>
      </w:pPr>
    </w:p>
    <w:p w:rsidR="00972396" w:rsidRPr="00972396" w:rsidRDefault="00972396" w:rsidP="00972396">
      <w:pPr>
        <w:widowControl w:val="0"/>
        <w:tabs>
          <w:tab w:val="right" w:pos="1008"/>
          <w:tab w:val="left" w:pos="1152"/>
          <w:tab w:val="left" w:pos="1872"/>
          <w:tab w:val="left" w:pos="9187"/>
        </w:tabs>
        <w:ind w:left="2088" w:hanging="2088"/>
        <w:rPr>
          <w:rFonts w:cs="Times New Roman"/>
        </w:rPr>
      </w:pPr>
    </w:p>
    <w:p w:rsidR="00972396" w:rsidRPr="00972396" w:rsidRDefault="00972396" w:rsidP="00972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2396">
        <w:rPr>
          <w:rFonts w:cs="Times New Roman"/>
          <w:b/>
        </w:rPr>
        <w:t>VERSIONS OF THIS BILL</w:t>
      </w:r>
    </w:p>
    <w:p w:rsidR="00972396" w:rsidRPr="00972396" w:rsidRDefault="00972396" w:rsidP="00972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2396" w:rsidRPr="00972396" w:rsidRDefault="000929F8" w:rsidP="0097239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972396" w:rsidRPr="00972396">
          <w:rPr>
            <w:rFonts w:cs="Times New Roman"/>
            <w:color w:val="0000FF" w:themeColor="hyperlink"/>
            <w:u w:val="single"/>
          </w:rPr>
          <w:t>4/16/2015</w:t>
        </w:r>
      </w:hyperlink>
    </w:p>
    <w:p w:rsidR="00972396" w:rsidRPr="00972396" w:rsidRDefault="000929F8" w:rsidP="00972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972396" w:rsidRPr="00972396">
          <w:rPr>
            <w:rFonts w:cs="Times New Roman"/>
            <w:color w:val="0000FF" w:themeColor="hyperlink"/>
            <w:u w:val="single"/>
          </w:rPr>
          <w:t>4/22/2015</w:t>
        </w:r>
      </w:hyperlink>
    </w:p>
    <w:p w:rsidR="00972396" w:rsidRPr="00972396" w:rsidRDefault="000929F8" w:rsidP="00972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972396" w:rsidRPr="00972396">
          <w:rPr>
            <w:rFonts w:cs="Times New Roman"/>
            <w:color w:val="0000FF" w:themeColor="hyperlink"/>
            <w:u w:val="single"/>
          </w:rPr>
          <w:t>4/23/2015</w:t>
        </w:r>
      </w:hyperlink>
    </w:p>
    <w:p w:rsidR="00972396" w:rsidRPr="00972396" w:rsidRDefault="000929F8" w:rsidP="00972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972396" w:rsidRPr="00972396">
          <w:rPr>
            <w:rFonts w:cs="Times New Roman"/>
            <w:color w:val="0000FF" w:themeColor="hyperlink"/>
            <w:u w:val="single"/>
          </w:rPr>
          <w:t>4/28/2015</w:t>
        </w:r>
      </w:hyperlink>
    </w:p>
    <w:p w:rsidR="00972396" w:rsidRPr="00972396" w:rsidRDefault="000929F8" w:rsidP="00972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972396" w:rsidRPr="00972396">
          <w:rPr>
            <w:rFonts w:cs="Times New Roman"/>
            <w:color w:val="0000FF" w:themeColor="hyperlink"/>
            <w:u w:val="single"/>
          </w:rPr>
          <w:t>4/29/2015</w:t>
        </w:r>
      </w:hyperlink>
    </w:p>
    <w:p w:rsidR="00972396" w:rsidRPr="00972396" w:rsidRDefault="000929F8" w:rsidP="00972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972396" w:rsidRPr="00972396">
          <w:rPr>
            <w:rFonts w:cs="Times New Roman"/>
            <w:color w:val="0000FF" w:themeColor="hyperlink"/>
            <w:u w:val="single"/>
          </w:rPr>
          <w:t>4/29/2015-A</w:t>
        </w:r>
      </w:hyperlink>
    </w:p>
    <w:p w:rsidR="00972396" w:rsidRPr="00972396" w:rsidRDefault="00972396" w:rsidP="00972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2396" w:rsidRDefault="00972396" w:rsidP="009723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72396" w:rsidSect="00972396">
          <w:pgSz w:w="12240" w:h="15840" w:code="1"/>
          <w:pgMar w:top="1080" w:right="1440" w:bottom="1080" w:left="1440" w:header="720" w:footer="720" w:gutter="0"/>
          <w:pgNumType w:start="1"/>
          <w:cols w:space="720"/>
          <w:noEndnote/>
          <w:docGrid w:linePitch="360"/>
        </w:sectPr>
      </w:pPr>
    </w:p>
    <w:p w:rsidR="000D273F" w:rsidRDefault="000D273F"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 R27, S673)</w:t>
      </w:r>
    </w:p>
    <w:p w:rsidR="000D273F" w:rsidRPr="008836A5" w:rsidRDefault="000D273F"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D273F" w:rsidRPr="00972396" w:rsidRDefault="000D273F"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72396">
        <w:rPr>
          <w:rFonts w:cs="Times New Roman"/>
          <w:b/>
          <w:color w:val="000000" w:themeColor="text1"/>
          <w:szCs w:val="36"/>
        </w:rPr>
        <w:t xml:space="preserve">AN ACT </w:t>
      </w:r>
      <w:r w:rsidRPr="00972396">
        <w:rPr>
          <w:rFonts w:cs="Times New Roman"/>
          <w:b/>
          <w:color w:val="000000" w:themeColor="text1"/>
          <w:u w:color="000000" w:themeColor="text1"/>
        </w:rPr>
        <w:t>TO AMEND SECTION 4</w:t>
      </w:r>
      <w:r w:rsidRPr="00972396">
        <w:rPr>
          <w:rFonts w:cs="Times New Roman"/>
          <w:b/>
          <w:color w:val="000000" w:themeColor="text1"/>
          <w:u w:color="000000" w:themeColor="text1"/>
        </w:rPr>
        <w:noBreakHyphen/>
        <w:t>9</w:t>
      </w:r>
      <w:r w:rsidRPr="00972396">
        <w:rPr>
          <w:rFonts w:cs="Times New Roman"/>
          <w:b/>
          <w:color w:val="000000" w:themeColor="text1"/>
          <w:u w:color="000000" w:themeColor="text1"/>
        </w:rPr>
        <w:noBreakHyphen/>
        <w:t>82, AS AMENDED, CODE OF LAWS OF SOUTH CAROLINA, 1976, RELATING TO THE TRANSFER OF ASSETS BY A HOSPITAL PUBLIC SERVICE DISTRICT, SO AS TO SPECIFY THAT THE PROVISIONS OF THE SECTION DO NOT APPLY TO A TRANSACTION THAT INCLUDES THE HOSPITAL PUBLIC SERVICE DISTRICT’S ENTRY INTO A LEASE OF ANY OR ALL OF ITS REAL PROPERTY ASSOCIATED WITH THE DELIVERY OF HOSPITAL SERVICES REGARDLESS OF THE LENGTH OF THE TERM OF THE REAL PROPERTY LEASE OR WHETHER OR NOT THE TRANSACTION ALSO INCLUDES THE SALE OR LEASE OF OTHER ASSETS OF THE DISTRICT, AND TO PROVIDE APPLICATION LIMITATIONS.</w:t>
      </w:r>
    </w:p>
    <w:p w:rsidR="000D273F" w:rsidRPr="005375BB" w:rsidRDefault="000D273F"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D273F" w:rsidRPr="005375BB" w:rsidRDefault="000D273F"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375BB">
        <w:rPr>
          <w:rFonts w:eastAsia="Times New Roman" w:cs="Times New Roman"/>
        </w:rPr>
        <w:t>Be it enacted by the General Assembly of the State of South Carolina:</w:t>
      </w:r>
    </w:p>
    <w:p w:rsidR="000D273F" w:rsidRPr="005375BB" w:rsidRDefault="000D273F"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D273F" w:rsidRPr="00254B5A" w:rsidRDefault="000D273F"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Transfer of assets by a hospital public service district, exception for leases</w:t>
      </w:r>
    </w:p>
    <w:p w:rsidR="000D273F" w:rsidRDefault="000D273F"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D273F" w:rsidRPr="005375BB" w:rsidRDefault="000D273F"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375BB">
        <w:rPr>
          <w:rFonts w:eastAsia="Times New Roman" w:cs="Times New Roman"/>
        </w:rPr>
        <w:t>SECTION</w:t>
      </w:r>
      <w:r w:rsidRPr="005375BB">
        <w:rPr>
          <w:rFonts w:eastAsia="Times New Roman" w:cs="Times New Roman"/>
        </w:rPr>
        <w:tab/>
        <w:t>1.</w:t>
      </w:r>
      <w:r w:rsidRPr="005375BB">
        <w:rPr>
          <w:rFonts w:eastAsia="Times New Roman" w:cs="Times New Roman"/>
        </w:rPr>
        <w:tab/>
        <w:t>Section 4</w:t>
      </w:r>
      <w:r w:rsidRPr="005375BB">
        <w:rPr>
          <w:rFonts w:eastAsia="Times New Roman" w:cs="Times New Roman"/>
        </w:rPr>
        <w:noBreakHyphen/>
        <w:t>9</w:t>
      </w:r>
      <w:r w:rsidRPr="005375BB">
        <w:rPr>
          <w:rFonts w:eastAsia="Times New Roman" w:cs="Times New Roman"/>
        </w:rPr>
        <w:noBreakHyphen/>
        <w:t>82 of the 1976 Code</w:t>
      </w:r>
      <w:r>
        <w:rPr>
          <w:rFonts w:eastAsia="Times New Roman" w:cs="Times New Roman"/>
        </w:rPr>
        <w:t>, as last amended by Act 94 of 1999,</w:t>
      </w:r>
      <w:r w:rsidRPr="005375BB">
        <w:rPr>
          <w:rFonts w:eastAsia="Times New Roman" w:cs="Times New Roman"/>
        </w:rPr>
        <w:t xml:space="preserve"> is </w:t>
      </w:r>
      <w:r>
        <w:rPr>
          <w:rFonts w:eastAsia="Times New Roman" w:cs="Times New Roman"/>
        </w:rPr>
        <w:t xml:space="preserve">further </w:t>
      </w:r>
      <w:r w:rsidRPr="005375BB">
        <w:rPr>
          <w:rFonts w:eastAsia="Times New Roman" w:cs="Times New Roman"/>
        </w:rPr>
        <w:t xml:space="preserve">amended by adding an appropriately </w:t>
      </w:r>
      <w:r>
        <w:rPr>
          <w:rFonts w:eastAsia="Times New Roman" w:cs="Times New Roman"/>
        </w:rPr>
        <w:t>lettered</w:t>
      </w:r>
      <w:r w:rsidRPr="005375BB">
        <w:rPr>
          <w:rFonts w:eastAsia="Times New Roman" w:cs="Times New Roman"/>
        </w:rPr>
        <w:t xml:space="preserve"> subsection at the end to read:</w:t>
      </w:r>
    </w:p>
    <w:p w:rsidR="000D273F" w:rsidRPr="005375BB" w:rsidRDefault="000D273F"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0D273F" w:rsidRPr="005375BB" w:rsidRDefault="000D273F"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rPr>
      </w:pPr>
      <w:r w:rsidRPr="005375BB">
        <w:rPr>
          <w:rFonts w:eastAsia="Times New Roman" w:cs="Times New Roman"/>
        </w:rPr>
        <w:tab/>
      </w:r>
      <w:r w:rsidRPr="005375BB">
        <w:rPr>
          <w:rFonts w:cs="Times New Roman"/>
        </w:rPr>
        <w:t>“( )</w:t>
      </w:r>
      <w:r w:rsidRPr="005375BB">
        <w:rPr>
          <w:rFonts w:cs="Times New Roman"/>
        </w:rPr>
        <w:tab/>
        <w:t>Notwithstanding any other provision of law, the provisions of this section do not apply to any transaction</w:t>
      </w:r>
      <w:r w:rsidRPr="005375BB">
        <w:rPr>
          <w:rFonts w:cs="Times New Roman"/>
          <w:color w:val="000000" w:themeColor="text1"/>
          <w:szCs w:val="18"/>
        </w:rPr>
        <w:t xml:space="preserve"> that includes the hospital public service district’s entry into a lease of any or all of its real property associated with the delivery of hospital services regardless of:</w:t>
      </w:r>
    </w:p>
    <w:p w:rsidR="000D273F" w:rsidRPr="005375BB" w:rsidRDefault="000D273F"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rPr>
      </w:pPr>
      <w:r w:rsidRPr="005375BB">
        <w:rPr>
          <w:rFonts w:cs="Times New Roman"/>
          <w:color w:val="000000" w:themeColor="text1"/>
          <w:szCs w:val="18"/>
        </w:rPr>
        <w:tab/>
      </w:r>
      <w:r w:rsidRPr="005375BB">
        <w:rPr>
          <w:rFonts w:cs="Times New Roman"/>
          <w:color w:val="000000" w:themeColor="text1"/>
          <w:szCs w:val="18"/>
        </w:rPr>
        <w:tab/>
        <w:t>(</w:t>
      </w:r>
      <w:r>
        <w:rPr>
          <w:rFonts w:cs="Times New Roman"/>
          <w:color w:val="000000" w:themeColor="text1"/>
          <w:szCs w:val="18"/>
        </w:rPr>
        <w:t>1</w:t>
      </w:r>
      <w:r w:rsidRPr="005375BB">
        <w:rPr>
          <w:rFonts w:cs="Times New Roman"/>
          <w:color w:val="000000" w:themeColor="text1"/>
          <w:szCs w:val="18"/>
        </w:rPr>
        <w:t>)</w:t>
      </w:r>
      <w:r w:rsidRPr="005375BB">
        <w:rPr>
          <w:rFonts w:cs="Times New Roman"/>
          <w:color w:val="000000" w:themeColor="text1"/>
          <w:szCs w:val="18"/>
        </w:rPr>
        <w:tab/>
        <w:t>the length of the term of the real property lease</w:t>
      </w:r>
      <w:r>
        <w:rPr>
          <w:rFonts w:cs="Times New Roman"/>
          <w:color w:val="000000" w:themeColor="text1"/>
          <w:szCs w:val="18"/>
        </w:rPr>
        <w:t>;</w:t>
      </w:r>
      <w:r w:rsidRPr="005375BB">
        <w:rPr>
          <w:rFonts w:cs="Times New Roman"/>
          <w:color w:val="000000" w:themeColor="text1"/>
          <w:szCs w:val="18"/>
        </w:rPr>
        <w:t xml:space="preserve"> or</w:t>
      </w:r>
    </w:p>
    <w:p w:rsidR="000D273F" w:rsidRPr="005375BB" w:rsidRDefault="000D273F"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75BB">
        <w:rPr>
          <w:rFonts w:cs="Times New Roman"/>
          <w:bCs/>
          <w:iCs/>
        </w:rPr>
        <w:tab/>
      </w:r>
      <w:r w:rsidRPr="005375BB">
        <w:rPr>
          <w:rFonts w:cs="Times New Roman"/>
          <w:bCs/>
          <w:iCs/>
        </w:rPr>
        <w:tab/>
        <w:t>(</w:t>
      </w:r>
      <w:r>
        <w:rPr>
          <w:rFonts w:cs="Times New Roman"/>
          <w:bCs/>
          <w:iCs/>
        </w:rPr>
        <w:t>2</w:t>
      </w:r>
      <w:r w:rsidRPr="005375BB">
        <w:rPr>
          <w:rFonts w:cs="Times New Roman"/>
          <w:bCs/>
          <w:iCs/>
        </w:rPr>
        <w:t>)</w:t>
      </w:r>
      <w:r w:rsidRPr="005375BB">
        <w:rPr>
          <w:rFonts w:cs="Times New Roman"/>
          <w:bCs/>
          <w:iCs/>
        </w:rPr>
        <w:tab/>
        <w:t xml:space="preserve">whether or not the transaction also includes </w:t>
      </w:r>
      <w:r w:rsidRPr="005375BB">
        <w:rPr>
          <w:rFonts w:cs="Times New Roman"/>
          <w:color w:val="000000" w:themeColor="text1"/>
          <w:szCs w:val="18"/>
        </w:rPr>
        <w:t>the sale or lease of other assets of the district.”</w:t>
      </w:r>
    </w:p>
    <w:p w:rsidR="000D273F" w:rsidRPr="005375BB" w:rsidRDefault="000D273F"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8"/>
        </w:rPr>
      </w:pPr>
    </w:p>
    <w:p w:rsidR="000D273F" w:rsidRPr="00254B5A" w:rsidRDefault="000D273F"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napToGrid w:val="0"/>
          <w:szCs w:val="20"/>
        </w:rPr>
      </w:pPr>
      <w:r>
        <w:rPr>
          <w:rFonts w:eastAsia="Times New Roman" w:cs="Times New Roman"/>
          <w:b/>
          <w:snapToGrid w:val="0"/>
          <w:szCs w:val="20"/>
        </w:rPr>
        <w:t>Applicability limitations</w:t>
      </w:r>
    </w:p>
    <w:p w:rsidR="000D273F" w:rsidRDefault="000D273F"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0D273F" w:rsidRDefault="000D273F"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5375BB">
        <w:rPr>
          <w:rFonts w:eastAsia="Times New Roman" w:cs="Times New Roman"/>
          <w:snapToGrid w:val="0"/>
          <w:szCs w:val="20"/>
        </w:rPr>
        <w:t>SECTION</w:t>
      </w:r>
      <w:r w:rsidRPr="005375BB">
        <w:rPr>
          <w:rFonts w:eastAsia="Times New Roman" w:cs="Times New Roman"/>
          <w:snapToGrid w:val="0"/>
          <w:szCs w:val="20"/>
        </w:rPr>
        <w:tab/>
        <w:t>2.</w:t>
      </w:r>
      <w:r w:rsidRPr="005375BB">
        <w:rPr>
          <w:rFonts w:eastAsia="Times New Roman" w:cs="Times New Roman"/>
          <w:snapToGrid w:val="0"/>
          <w:szCs w:val="20"/>
        </w:rPr>
        <w:tab/>
        <w:t>Section 4</w:t>
      </w:r>
      <w:r w:rsidRPr="005375BB">
        <w:rPr>
          <w:rFonts w:eastAsia="Times New Roman" w:cs="Times New Roman"/>
          <w:snapToGrid w:val="0"/>
          <w:szCs w:val="20"/>
        </w:rPr>
        <w:noBreakHyphen/>
        <w:t>9</w:t>
      </w:r>
      <w:r w:rsidRPr="005375BB">
        <w:rPr>
          <w:rFonts w:eastAsia="Times New Roman" w:cs="Times New Roman"/>
          <w:snapToGrid w:val="0"/>
          <w:szCs w:val="20"/>
        </w:rPr>
        <w:noBreakHyphen/>
        <w:t>82(C) of the 1976 Code</w:t>
      </w:r>
      <w:r>
        <w:rPr>
          <w:rFonts w:eastAsia="Times New Roman" w:cs="Times New Roman"/>
          <w:snapToGrid w:val="0"/>
          <w:szCs w:val="20"/>
        </w:rPr>
        <w:t>, as added by Act 94 of 1999,</w:t>
      </w:r>
      <w:r w:rsidRPr="005375BB">
        <w:rPr>
          <w:rFonts w:eastAsia="Times New Roman" w:cs="Times New Roman"/>
          <w:snapToGrid w:val="0"/>
          <w:szCs w:val="20"/>
        </w:rPr>
        <w:t xml:space="preserve"> is amended to read:</w:t>
      </w:r>
    </w:p>
    <w:p w:rsidR="000D273F" w:rsidRPr="005375BB" w:rsidRDefault="000D273F"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0D273F" w:rsidRPr="005375BB" w:rsidRDefault="000D273F"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75BB">
        <w:rPr>
          <w:rFonts w:cs="Times New Roman"/>
        </w:rPr>
        <w:tab/>
        <w:t>“(C)</w:t>
      </w:r>
      <w:r w:rsidRPr="005375BB">
        <w:rPr>
          <w:rFonts w:cs="Times New Roman"/>
        </w:rPr>
        <w:tab/>
        <w:t>Provided, however, that the requirements of subsection (B) do not apply to a transfer by a hospital public service district that owns or controls less than one hundred forty</w:t>
      </w:r>
      <w:r w:rsidRPr="005375BB">
        <w:rPr>
          <w:rFonts w:cs="Times New Roman"/>
        </w:rPr>
        <w:noBreakHyphen/>
        <w:t>five licensed or otherwise authorized acute care hospital beds and is located entirely within a county with a population of less than forty thousand persons, and the:</w:t>
      </w:r>
    </w:p>
    <w:p w:rsidR="000D273F" w:rsidRPr="005375BB" w:rsidRDefault="000D273F"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75BB">
        <w:rPr>
          <w:rFonts w:cs="Times New Roman"/>
        </w:rPr>
        <w:tab/>
      </w:r>
      <w:r w:rsidRPr="005375BB">
        <w:rPr>
          <w:rFonts w:cs="Times New Roman"/>
        </w:rPr>
        <w:tab/>
        <w:t>(1)</w:t>
      </w:r>
      <w:r w:rsidRPr="005375BB">
        <w:rPr>
          <w:rFonts w:cs="Times New Roman"/>
        </w:rPr>
        <w:tab/>
        <w:t>transfer is to a not</w:t>
      </w:r>
      <w:r w:rsidRPr="005375BB">
        <w:rPr>
          <w:rFonts w:cs="Times New Roman"/>
        </w:rPr>
        <w:noBreakHyphen/>
        <w:t>for</w:t>
      </w:r>
      <w:r w:rsidRPr="005375BB">
        <w:rPr>
          <w:rFonts w:cs="Times New Roman"/>
        </w:rPr>
        <w:noBreakHyphen/>
        <w:t>profit entity whose governing board is appointed by the Governor, upon the recommendation of the legislative delegation from the county where the hospital public service district is located, and which otherwise is in compliance with subsection (A); or</w:t>
      </w:r>
    </w:p>
    <w:p w:rsidR="000D273F" w:rsidRPr="005375BB" w:rsidRDefault="000D273F"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75BB">
        <w:rPr>
          <w:rFonts w:cs="Times New Roman"/>
        </w:rPr>
        <w:tab/>
      </w:r>
      <w:r w:rsidRPr="005375BB">
        <w:rPr>
          <w:rFonts w:cs="Times New Roman"/>
        </w:rPr>
        <w:tab/>
        <w:t>(2)</w:t>
      </w:r>
      <w:r w:rsidRPr="005375BB">
        <w:rPr>
          <w:rFonts w:cs="Times New Roman"/>
        </w:rPr>
        <w:tab/>
        <w:t>transfer is to an entity created pursuant to the provisions of Chapter 31</w:t>
      </w:r>
      <w:r>
        <w:rPr>
          <w:rFonts w:cs="Times New Roman"/>
        </w:rPr>
        <w:t>,</w:t>
      </w:r>
      <w:r w:rsidRPr="005375BB">
        <w:rPr>
          <w:rFonts w:cs="Times New Roman"/>
        </w:rPr>
        <w:t xml:space="preserve"> Title 33, or the provisions of Chapter 35</w:t>
      </w:r>
      <w:r>
        <w:rPr>
          <w:rFonts w:cs="Times New Roman"/>
        </w:rPr>
        <w:t>,</w:t>
      </w:r>
      <w:r w:rsidRPr="005375BB">
        <w:rPr>
          <w:rFonts w:cs="Times New Roman"/>
        </w:rPr>
        <w:t xml:space="preserve"> Title 33, or the provisions of Articles 15 and 16</w:t>
      </w:r>
      <w:r>
        <w:rPr>
          <w:rFonts w:cs="Times New Roman"/>
        </w:rPr>
        <w:t>,</w:t>
      </w:r>
      <w:r w:rsidRPr="005375BB">
        <w:rPr>
          <w:rFonts w:cs="Times New Roman"/>
        </w:rPr>
        <w:t xml:space="preserve"> Chapter 7</w:t>
      </w:r>
      <w:r>
        <w:rPr>
          <w:rFonts w:cs="Times New Roman"/>
        </w:rPr>
        <w:t>,</w:t>
      </w:r>
      <w:r w:rsidRPr="005375BB">
        <w:rPr>
          <w:rFonts w:cs="Times New Roman"/>
        </w:rPr>
        <w:t xml:space="preserve"> Title 44, and whose governing board is appointed by the Governor, upon recommendation of the legislative delegation from the county where the hospital public service district is located; or</w:t>
      </w:r>
    </w:p>
    <w:p w:rsidR="000D273F" w:rsidRPr="005375BB" w:rsidRDefault="000D273F"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75BB">
        <w:rPr>
          <w:rFonts w:cs="Times New Roman"/>
        </w:rPr>
        <w:tab/>
      </w:r>
      <w:r w:rsidRPr="005375BB">
        <w:rPr>
          <w:rFonts w:cs="Times New Roman"/>
        </w:rPr>
        <w:tab/>
        <w:t>(3)</w:t>
      </w:r>
      <w:r w:rsidRPr="005375BB">
        <w:rPr>
          <w:rFonts w:cs="Times New Roman"/>
        </w:rPr>
        <w:tab/>
        <w:t>transfer is to another governmental entity.”</w:t>
      </w:r>
    </w:p>
    <w:p w:rsidR="000D273F" w:rsidRPr="005375BB" w:rsidRDefault="000D273F"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273F" w:rsidRPr="00254B5A" w:rsidRDefault="000D273F"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D273F" w:rsidRDefault="000D273F"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D273F" w:rsidRPr="005375BB" w:rsidRDefault="000D273F"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375BB">
        <w:rPr>
          <w:rFonts w:cs="Times New Roman"/>
        </w:rPr>
        <w:t>SECTION</w:t>
      </w:r>
      <w:r w:rsidRPr="005375BB">
        <w:rPr>
          <w:rFonts w:cs="Times New Roman"/>
        </w:rPr>
        <w:tab/>
        <w:t>3.</w:t>
      </w:r>
      <w:r w:rsidRPr="005375BB">
        <w:rPr>
          <w:rFonts w:cs="Times New Roman"/>
        </w:rPr>
        <w:tab/>
        <w:t>This act takes effect upon approval by the Governor.</w:t>
      </w:r>
    </w:p>
    <w:p w:rsidR="000D273F" w:rsidRDefault="000D273F"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D273F" w:rsidRDefault="000D273F"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May, 2015.</w:t>
      </w:r>
    </w:p>
    <w:p w:rsidR="000D273F" w:rsidRDefault="000D273F" w:rsidP="000D273F">
      <w:pPr>
        <w:jc w:val="both"/>
        <w:rPr>
          <w:color w:val="000000" w:themeColor="text1"/>
        </w:rPr>
      </w:pPr>
    </w:p>
    <w:p w:rsidR="000D273F" w:rsidRDefault="000D273F" w:rsidP="000D273F">
      <w:pPr>
        <w:jc w:val="both"/>
        <w:rPr>
          <w:color w:val="000000" w:themeColor="text1"/>
        </w:rPr>
      </w:pPr>
      <w:r>
        <w:rPr>
          <w:color w:val="000000" w:themeColor="text1"/>
        </w:rPr>
        <w:t>Approved the 7</w:t>
      </w:r>
      <w:r w:rsidRPr="00F40339">
        <w:rPr>
          <w:color w:val="000000" w:themeColor="text1"/>
          <w:vertAlign w:val="superscript"/>
        </w:rPr>
        <w:t>th</w:t>
      </w:r>
      <w:r>
        <w:rPr>
          <w:color w:val="000000" w:themeColor="text1"/>
        </w:rPr>
        <w:t xml:space="preserve"> day of May, 2015. </w:t>
      </w:r>
    </w:p>
    <w:p w:rsidR="000D273F" w:rsidRDefault="000D273F" w:rsidP="000D273F">
      <w:pPr>
        <w:jc w:val="center"/>
        <w:rPr>
          <w:color w:val="000000" w:themeColor="text1"/>
        </w:rPr>
      </w:pPr>
    </w:p>
    <w:p w:rsidR="000D273F" w:rsidRDefault="000D273F" w:rsidP="000D273F">
      <w:pPr>
        <w:jc w:val="center"/>
        <w:rPr>
          <w:color w:val="000000" w:themeColor="text1"/>
        </w:rPr>
      </w:pPr>
      <w:r>
        <w:rPr>
          <w:color w:val="000000" w:themeColor="text1"/>
        </w:rPr>
        <w:t>__________</w:t>
      </w:r>
    </w:p>
    <w:p w:rsidR="00972396" w:rsidRPr="00943669" w:rsidRDefault="00972396" w:rsidP="000D27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72396" w:rsidRPr="00943669" w:rsidSect="00972396">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B5A" w:rsidRDefault="00254B5A" w:rsidP="007D5FAC">
      <w:r>
        <w:separator/>
      </w:r>
    </w:p>
  </w:endnote>
  <w:endnote w:type="continuationSeparator" w:id="0">
    <w:p w:rsidR="00254B5A" w:rsidRDefault="00254B5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396" w:rsidRPr="00972396" w:rsidRDefault="00972396" w:rsidP="0097239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D273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396" w:rsidRDefault="009723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B5A" w:rsidRDefault="00254B5A" w:rsidP="007D5FAC">
      <w:r>
        <w:separator/>
      </w:r>
    </w:p>
  </w:footnote>
  <w:footnote w:type="continuationSeparator" w:id="0">
    <w:p w:rsidR="00254B5A" w:rsidRDefault="00254B5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673"/>
    <w:docVar w:name="ActSecretary" w:val="Shackelford"/>
    <w:docVar w:name="ActSIdno" w:val="(15)  673ZW15"/>
    <w:docVar w:name="clipname" w:val="673ZW15"/>
    <w:docVar w:name="dvBillNumber" w:val="673"/>
    <w:docVar w:name="dvBillNumberPrefix" w:val="S"/>
    <w:docVar w:name="dvOriginalBody" w:val="Senate"/>
    <w:docVar w:name="OrigSENATEBillNo" w:val="673"/>
    <w:docVar w:name="SENATEACTFULLPATH" w:val="L:\COUNCIL\ACTS\673ZW15.DOCX"/>
    <w:docVar w:name="WhatActtype" w:val="AN ACT"/>
  </w:docVars>
  <w:rsids>
    <w:rsidRoot w:val="002851DD"/>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86F"/>
    <w:rsid w:val="00086E11"/>
    <w:rsid w:val="000929F8"/>
    <w:rsid w:val="00092EE6"/>
    <w:rsid w:val="00096A9B"/>
    <w:rsid w:val="00096BDA"/>
    <w:rsid w:val="000A6151"/>
    <w:rsid w:val="000A6BCA"/>
    <w:rsid w:val="000B03AD"/>
    <w:rsid w:val="000B316D"/>
    <w:rsid w:val="000B36EE"/>
    <w:rsid w:val="000B56CB"/>
    <w:rsid w:val="000B72BE"/>
    <w:rsid w:val="000C57F2"/>
    <w:rsid w:val="000D273F"/>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5389D"/>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1FCB"/>
    <w:rsid w:val="002321B6"/>
    <w:rsid w:val="00234401"/>
    <w:rsid w:val="00234E70"/>
    <w:rsid w:val="002367D4"/>
    <w:rsid w:val="00241B81"/>
    <w:rsid w:val="00241C04"/>
    <w:rsid w:val="00242F15"/>
    <w:rsid w:val="00254411"/>
    <w:rsid w:val="00254B5A"/>
    <w:rsid w:val="00257ACD"/>
    <w:rsid w:val="002710C8"/>
    <w:rsid w:val="00273EA7"/>
    <w:rsid w:val="00274843"/>
    <w:rsid w:val="00275CBF"/>
    <w:rsid w:val="00276491"/>
    <w:rsid w:val="00276CCF"/>
    <w:rsid w:val="00277C27"/>
    <w:rsid w:val="00280582"/>
    <w:rsid w:val="00280946"/>
    <w:rsid w:val="0028169E"/>
    <w:rsid w:val="002851AC"/>
    <w:rsid w:val="002851DD"/>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2FA2"/>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5220"/>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3E1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77312"/>
    <w:rsid w:val="00690F2C"/>
    <w:rsid w:val="00690F99"/>
    <w:rsid w:val="00691B24"/>
    <w:rsid w:val="00696C4D"/>
    <w:rsid w:val="00696F5B"/>
    <w:rsid w:val="006A16F8"/>
    <w:rsid w:val="006A4214"/>
    <w:rsid w:val="006A5B40"/>
    <w:rsid w:val="006A65C8"/>
    <w:rsid w:val="006A6F1D"/>
    <w:rsid w:val="006A7D8A"/>
    <w:rsid w:val="006B263A"/>
    <w:rsid w:val="006B4FA6"/>
    <w:rsid w:val="006C7535"/>
    <w:rsid w:val="006C7D00"/>
    <w:rsid w:val="006C7DDE"/>
    <w:rsid w:val="006E5ED9"/>
    <w:rsid w:val="006F22C0"/>
    <w:rsid w:val="006F290C"/>
    <w:rsid w:val="007009F2"/>
    <w:rsid w:val="00704FF9"/>
    <w:rsid w:val="007052EC"/>
    <w:rsid w:val="00707063"/>
    <w:rsid w:val="007127A6"/>
    <w:rsid w:val="00731C9E"/>
    <w:rsid w:val="00733BA5"/>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2DA8"/>
    <w:rsid w:val="007D5FAC"/>
    <w:rsid w:val="007D60DE"/>
    <w:rsid w:val="007D6EB9"/>
    <w:rsid w:val="007E2084"/>
    <w:rsid w:val="007E3A81"/>
    <w:rsid w:val="007F3574"/>
    <w:rsid w:val="007F6631"/>
    <w:rsid w:val="007F6D46"/>
    <w:rsid w:val="007F7184"/>
    <w:rsid w:val="00800AD0"/>
    <w:rsid w:val="00801009"/>
    <w:rsid w:val="00816944"/>
    <w:rsid w:val="00821AAF"/>
    <w:rsid w:val="00832F5E"/>
    <w:rsid w:val="00834B27"/>
    <w:rsid w:val="00836D7F"/>
    <w:rsid w:val="00841A98"/>
    <w:rsid w:val="00841BFC"/>
    <w:rsid w:val="008449B6"/>
    <w:rsid w:val="00855672"/>
    <w:rsid w:val="00860CD2"/>
    <w:rsid w:val="008611A8"/>
    <w:rsid w:val="00865315"/>
    <w:rsid w:val="00865A3F"/>
    <w:rsid w:val="008674BA"/>
    <w:rsid w:val="00870435"/>
    <w:rsid w:val="00871686"/>
    <w:rsid w:val="008733F2"/>
    <w:rsid w:val="008746A0"/>
    <w:rsid w:val="00875B4B"/>
    <w:rsid w:val="00877295"/>
    <w:rsid w:val="008836A5"/>
    <w:rsid w:val="00892AF7"/>
    <w:rsid w:val="008A6F03"/>
    <w:rsid w:val="008B2051"/>
    <w:rsid w:val="008B48BD"/>
    <w:rsid w:val="008B552D"/>
    <w:rsid w:val="008C325E"/>
    <w:rsid w:val="008E03BA"/>
    <w:rsid w:val="008E1BCF"/>
    <w:rsid w:val="008F4CA1"/>
    <w:rsid w:val="008F510F"/>
    <w:rsid w:val="008F5F0A"/>
    <w:rsid w:val="008F7D5B"/>
    <w:rsid w:val="00900319"/>
    <w:rsid w:val="0090133D"/>
    <w:rsid w:val="009034BB"/>
    <w:rsid w:val="00903A59"/>
    <w:rsid w:val="009057E7"/>
    <w:rsid w:val="009076FA"/>
    <w:rsid w:val="009112BB"/>
    <w:rsid w:val="00916EE8"/>
    <w:rsid w:val="0092121C"/>
    <w:rsid w:val="009218CD"/>
    <w:rsid w:val="00937AF4"/>
    <w:rsid w:val="00940A90"/>
    <w:rsid w:val="009410C0"/>
    <w:rsid w:val="00943669"/>
    <w:rsid w:val="00947070"/>
    <w:rsid w:val="00953BF7"/>
    <w:rsid w:val="009560AB"/>
    <w:rsid w:val="009631DC"/>
    <w:rsid w:val="00971351"/>
    <w:rsid w:val="00972396"/>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156C8"/>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67CCC"/>
    <w:rsid w:val="00B72ED3"/>
    <w:rsid w:val="00B73571"/>
    <w:rsid w:val="00B74177"/>
    <w:rsid w:val="00B83DA1"/>
    <w:rsid w:val="00B846E9"/>
    <w:rsid w:val="00BB1593"/>
    <w:rsid w:val="00BB43F6"/>
    <w:rsid w:val="00BB7B1B"/>
    <w:rsid w:val="00BC5FF9"/>
    <w:rsid w:val="00BE36EB"/>
    <w:rsid w:val="00BE41F8"/>
    <w:rsid w:val="00BE46B5"/>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2DA9"/>
    <w:rsid w:val="00CC2825"/>
    <w:rsid w:val="00CE1407"/>
    <w:rsid w:val="00CE54EA"/>
    <w:rsid w:val="00CE5B85"/>
    <w:rsid w:val="00CE7A34"/>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4C25"/>
    <w:rsid w:val="00D56467"/>
    <w:rsid w:val="00D63C04"/>
    <w:rsid w:val="00D76225"/>
    <w:rsid w:val="00D7706E"/>
    <w:rsid w:val="00D80303"/>
    <w:rsid w:val="00D8576C"/>
    <w:rsid w:val="00D9130B"/>
    <w:rsid w:val="00D92268"/>
    <w:rsid w:val="00D94602"/>
    <w:rsid w:val="00D958BB"/>
    <w:rsid w:val="00DA1730"/>
    <w:rsid w:val="00DA4A60"/>
    <w:rsid w:val="00DA77C1"/>
    <w:rsid w:val="00DB01BE"/>
    <w:rsid w:val="00DB1297"/>
    <w:rsid w:val="00DB2274"/>
    <w:rsid w:val="00DB49A1"/>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B1E582F5-E569-4348-8589-24ED974B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7239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54B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B5A"/>
    <w:rPr>
      <w:rFonts w:ascii="Segoe UI" w:hAnsi="Segoe UI" w:cs="Segoe UI"/>
      <w:sz w:val="18"/>
      <w:szCs w:val="18"/>
    </w:rPr>
  </w:style>
  <w:style w:type="table" w:styleId="TableGrid">
    <w:name w:val="Table Grid"/>
    <w:basedOn w:val="TableNormal"/>
    <w:uiPriority w:val="59"/>
    <w:rsid w:val="00DB49A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7239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A4A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4-22-15.docx" TargetMode="External"/><Relationship Id="rId13" Type="http://schemas.openxmlformats.org/officeDocument/2006/relationships/hyperlink" Target="file:///h:\SJ%20Archive\2015\04-28-15.docx" TargetMode="External"/><Relationship Id="rId18" Type="http://schemas.openxmlformats.org/officeDocument/2006/relationships/hyperlink" Target="file:///h:\HJ%20Archive\2015\04-30-15.docx" TargetMode="External"/><Relationship Id="rId26" Type="http://schemas.openxmlformats.org/officeDocument/2006/relationships/hyperlink" Target="file:///p:\pprever\2015-16\673_20150428.docx" TargetMode="External"/><Relationship Id="rId3" Type="http://schemas.openxmlformats.org/officeDocument/2006/relationships/webSettings" Target="webSettings.xml"/><Relationship Id="rId21" Type="http://schemas.openxmlformats.org/officeDocument/2006/relationships/hyperlink" Target="file:///h:\HJ%20Archive\2015\05-01-15.docx" TargetMode="External"/><Relationship Id="rId7" Type="http://schemas.openxmlformats.org/officeDocument/2006/relationships/hyperlink" Target="file:///h:\SJ%20Archive\2015\04-16-15.docx" TargetMode="External"/><Relationship Id="rId12" Type="http://schemas.openxmlformats.org/officeDocument/2006/relationships/hyperlink" Target="file:///h:\SJ%20Archive\2015\04-28-15.docx" TargetMode="External"/><Relationship Id="rId17" Type="http://schemas.openxmlformats.org/officeDocument/2006/relationships/hyperlink" Target="file:///h:\HJ%20Archive\2015\04-29-15.docx" TargetMode="External"/><Relationship Id="rId25" Type="http://schemas.openxmlformats.org/officeDocument/2006/relationships/hyperlink" Target="file:///p:\pprever\2015-16\673_20150423.docx" TargetMode="External"/><Relationship Id="rId2" Type="http://schemas.openxmlformats.org/officeDocument/2006/relationships/settings" Target="settings.xml"/><Relationship Id="rId16" Type="http://schemas.openxmlformats.org/officeDocument/2006/relationships/hyperlink" Target="file:///h:\HJ%20Archive\2015\04-29-15.docx" TargetMode="External"/><Relationship Id="rId20" Type="http://schemas.openxmlformats.org/officeDocument/2006/relationships/hyperlink" Target="file:///h:\HJ%20Archive\2015\04-30-15.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5\04-16-15.docx" TargetMode="External"/><Relationship Id="rId11" Type="http://schemas.openxmlformats.org/officeDocument/2006/relationships/hyperlink" Target="file:///h:\SJ%20Archive\2015\04-23-15.docx" TargetMode="External"/><Relationship Id="rId24" Type="http://schemas.openxmlformats.org/officeDocument/2006/relationships/hyperlink" Target="file:///p:\pprever\2015-16\673_20150422.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5\04-29-15.docx" TargetMode="External"/><Relationship Id="rId23" Type="http://schemas.openxmlformats.org/officeDocument/2006/relationships/hyperlink" Target="file:///p:\pprever\2015-16\673_20150416.docx" TargetMode="External"/><Relationship Id="rId28" Type="http://schemas.openxmlformats.org/officeDocument/2006/relationships/hyperlink" Target="file:///p:\pprever\2015-16\673_20150429A.docx" TargetMode="External"/><Relationship Id="rId10" Type="http://schemas.openxmlformats.org/officeDocument/2006/relationships/hyperlink" Target="file:///h:\SJ%20Archive\2015\04-23-15.docx" TargetMode="External"/><Relationship Id="rId19" Type="http://schemas.openxmlformats.org/officeDocument/2006/relationships/hyperlink" Target="file:///h:\HJ%20Archive\2015\04-30-15.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5\04-23-15.docx" TargetMode="External"/><Relationship Id="rId14" Type="http://schemas.openxmlformats.org/officeDocument/2006/relationships/hyperlink" Target="file:///h:\SJ%20Archive\2015\04-28-15.docx" TargetMode="External"/><Relationship Id="rId22" Type="http://schemas.openxmlformats.org/officeDocument/2006/relationships/hyperlink" Target="http://www.scstatehouse.gov/billsearch.php?billnumbers=673&amp;session=121&amp;summary=B" TargetMode="External"/><Relationship Id="rId27" Type="http://schemas.openxmlformats.org/officeDocument/2006/relationships/hyperlink" Target="file:///p:\pprever\2015-16\673_20150429.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673: Hospital Public Service District - South Carolina Legislature Online</dc:title>
  <dc:subject/>
  <dc:creator>GloriaShackelford</dc:creator>
  <cp:keywords/>
  <dc:description/>
  <cp:lastModifiedBy>N Cumfer</cp:lastModifiedBy>
  <cp:revision>2</cp:revision>
  <cp:lastPrinted>2015-05-04T15:37:00Z</cp:lastPrinted>
  <dcterms:created xsi:type="dcterms:W3CDTF">2016-12-02T17:11:00Z</dcterms:created>
  <dcterms:modified xsi:type="dcterms:W3CDTF">2016-12-02T17:11:00Z</dcterms:modified>
</cp:coreProperties>
</file>