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1676B">
        <w:rPr>
          <w:rFonts w:eastAsia="Times New Roman" w:cs="Times New Roman"/>
          <w:b/>
          <w:szCs w:val="20"/>
        </w:rPr>
        <w:t>South Carolina General Assembly</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676B">
        <w:rPr>
          <w:rFonts w:eastAsia="Times New Roman" w:cs="Times New Roman"/>
          <w:szCs w:val="20"/>
        </w:rPr>
        <w:t>121st Session, 2015-2016</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676B" w:rsidRPr="0001676B" w:rsidRDefault="005B6FF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A278, R293, S777</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76B">
        <w:rPr>
          <w:rFonts w:eastAsia="Times New Roman" w:cs="Times New Roman"/>
          <w:b/>
          <w:szCs w:val="20"/>
        </w:rPr>
        <w:t>STATUS INFORMATION</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76B">
        <w:rPr>
          <w:rFonts w:eastAsia="Times New Roman" w:cs="Times New Roman"/>
          <w:szCs w:val="20"/>
        </w:rPr>
        <w:t>General Bill</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76B">
        <w:rPr>
          <w:rFonts w:eastAsia="Times New Roman" w:cs="Times New Roman"/>
          <w:szCs w:val="20"/>
        </w:rPr>
        <w:t>Sponsors: Senators Malloy and Bennett</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76B">
        <w:rPr>
          <w:rFonts w:eastAsia="Times New Roman" w:cs="Times New Roman"/>
          <w:szCs w:val="20"/>
        </w:rPr>
        <w:t>Document Path: l:\council\bills\nl\13499zw15.docx</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3324" w:rsidRDefault="0053332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2015</w:t>
      </w:r>
    </w:p>
    <w:p w:rsidR="00533324" w:rsidRDefault="0053332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2016</w:t>
      </w:r>
    </w:p>
    <w:p w:rsidR="00533324" w:rsidRDefault="0053332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2016</w:t>
      </w:r>
    </w:p>
    <w:p w:rsidR="00533324" w:rsidRDefault="0053332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533324" w:rsidRDefault="0053332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533324" w:rsidRDefault="00533324"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76B">
        <w:rPr>
          <w:rFonts w:eastAsia="Times New Roman" w:cs="Times New Roman"/>
          <w:szCs w:val="20"/>
        </w:rPr>
        <w:t>Summary: Veteran Affairs</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676B" w:rsidRPr="0001676B" w:rsidRDefault="0001676B" w:rsidP="0001676B">
      <w:pPr>
        <w:widowControl w:val="0"/>
        <w:tabs>
          <w:tab w:val="center" w:pos="590"/>
          <w:tab w:val="center" w:pos="1440"/>
          <w:tab w:val="left" w:pos="1872"/>
          <w:tab w:val="left" w:pos="9187"/>
        </w:tabs>
        <w:rPr>
          <w:rFonts w:eastAsia="Times New Roman" w:cs="Times New Roman"/>
          <w:szCs w:val="20"/>
        </w:rPr>
      </w:pPr>
      <w:r w:rsidRPr="0001676B">
        <w:rPr>
          <w:rFonts w:eastAsia="Times New Roman" w:cs="Times New Roman"/>
          <w:b/>
          <w:szCs w:val="20"/>
        </w:rPr>
        <w:t>HISTORY OF LEGISLATIVE ACTIONS</w:t>
      </w:r>
    </w:p>
    <w:p w:rsidR="0001676B" w:rsidRPr="0001676B" w:rsidRDefault="0001676B" w:rsidP="0001676B">
      <w:pPr>
        <w:widowControl w:val="0"/>
        <w:tabs>
          <w:tab w:val="center" w:pos="590"/>
          <w:tab w:val="center" w:pos="1440"/>
          <w:tab w:val="left" w:pos="1872"/>
          <w:tab w:val="left" w:pos="9187"/>
        </w:tabs>
        <w:rPr>
          <w:rFonts w:eastAsia="Times New Roman" w:cs="Times New Roman"/>
          <w:szCs w:val="20"/>
        </w:rPr>
      </w:pPr>
    </w:p>
    <w:p w:rsidR="0001676B" w:rsidRPr="0001676B" w:rsidRDefault="0001676B" w:rsidP="0001676B">
      <w:pPr>
        <w:widowControl w:val="0"/>
        <w:tabs>
          <w:tab w:val="center" w:pos="590"/>
          <w:tab w:val="center" w:pos="1440"/>
          <w:tab w:val="left" w:pos="1872"/>
          <w:tab w:val="left" w:pos="9187"/>
        </w:tabs>
        <w:rPr>
          <w:rFonts w:eastAsia="Times New Roman" w:cs="Times New Roman"/>
          <w:szCs w:val="20"/>
        </w:rPr>
      </w:pPr>
      <w:r w:rsidRPr="0001676B">
        <w:rPr>
          <w:rFonts w:eastAsia="Times New Roman" w:cs="Times New Roman"/>
          <w:szCs w:val="20"/>
          <w:u w:val="single"/>
        </w:rPr>
        <w:tab/>
        <w:t>Date</w:t>
      </w:r>
      <w:r w:rsidRPr="0001676B">
        <w:rPr>
          <w:rFonts w:eastAsia="Times New Roman" w:cs="Times New Roman"/>
          <w:szCs w:val="20"/>
          <w:u w:val="single"/>
        </w:rPr>
        <w:tab/>
        <w:t>Body</w:t>
      </w:r>
      <w:r w:rsidRPr="0001676B">
        <w:rPr>
          <w:rFonts w:eastAsia="Times New Roman" w:cs="Times New Roman"/>
          <w:szCs w:val="20"/>
          <w:u w:val="single"/>
        </w:rPr>
        <w:tab/>
        <w:t>Action Description with journal page number</w:t>
      </w:r>
      <w:r w:rsidRPr="0001676B">
        <w:rPr>
          <w:rFonts w:eastAsia="Times New Roman" w:cs="Times New Roman"/>
          <w:szCs w:val="20"/>
          <w:u w:val="single"/>
        </w:rPr>
        <w:tab/>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FA689A">
        <w:rPr>
          <w:rFonts w:cs="Times New Roman"/>
        </w:rPr>
        <w:t>Introduced and read first time (</w:t>
      </w:r>
      <w:hyperlink r:id="rId7" w:history="1">
        <w:r w:rsidRPr="00071608">
          <w:rPr>
            <w:rStyle w:val="Hyperlink"/>
            <w:rFonts w:cs="Times New Roman"/>
          </w:rPr>
          <w:t>Senate Journal</w:t>
        </w:r>
        <w:r w:rsidRPr="00071608">
          <w:rPr>
            <w:rStyle w:val="Hyperlink"/>
            <w:rFonts w:cs="Times New Roman"/>
          </w:rPr>
          <w:noBreakHyphen/>
          <w:t>page 11</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FA689A">
        <w:rPr>
          <w:rFonts w:cs="Times New Roman"/>
        </w:rPr>
        <w:t>Ref</w:t>
      </w:r>
      <w:r>
        <w:rPr>
          <w:rFonts w:cs="Times New Roman"/>
        </w:rPr>
        <w:t xml:space="preserve">erred to Committee on </w:t>
      </w:r>
      <w:r w:rsidRPr="00FA689A">
        <w:rPr>
          <w:rFonts w:cs="Times New Roman"/>
          <w:b/>
        </w:rPr>
        <w:t>Judiciary</w:t>
      </w:r>
      <w:r>
        <w:rPr>
          <w:rFonts w:cs="Times New Roman"/>
        </w:rPr>
        <w:t xml:space="preserve"> </w:t>
      </w:r>
      <w:r w:rsidRPr="00FA689A">
        <w:rPr>
          <w:rFonts w:cs="Times New Roman"/>
        </w:rPr>
        <w:t>(</w:t>
      </w:r>
      <w:hyperlink r:id="rId8" w:history="1">
        <w:r w:rsidRPr="00071608">
          <w:rPr>
            <w:rStyle w:val="Hyperlink"/>
            <w:rFonts w:cs="Times New Roman"/>
          </w:rPr>
          <w:t>Senate Journal</w:t>
        </w:r>
        <w:r w:rsidRPr="00071608">
          <w:rPr>
            <w:rStyle w:val="Hyperlink"/>
            <w:rFonts w:cs="Times New Roman"/>
          </w:rPr>
          <w:noBreakHyphen/>
          <w:t>page 11</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FA689A">
        <w:rPr>
          <w:rFonts w:cs="Times New Roman"/>
        </w:rPr>
        <w:t>Referred to Subc</w:t>
      </w:r>
      <w:r>
        <w:rPr>
          <w:rFonts w:cs="Times New Roman"/>
        </w:rPr>
        <w:t xml:space="preserve">ommittee: Malloy (ch), Bennett, </w:t>
      </w:r>
      <w:r w:rsidRPr="00FA689A">
        <w:rPr>
          <w:rFonts w:cs="Times New Roman"/>
        </w:rPr>
        <w:t>Johnson, Thurmond, Young</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FA689A">
        <w:rPr>
          <w:rFonts w:cs="Times New Roman"/>
        </w:rPr>
        <w:t>Committee r</w:t>
      </w:r>
      <w:r>
        <w:rPr>
          <w:rFonts w:cs="Times New Roman"/>
        </w:rPr>
        <w:t xml:space="preserve">eport: Favorable with amendment </w:t>
      </w:r>
      <w:r w:rsidRPr="00FA689A">
        <w:rPr>
          <w:rFonts w:cs="Times New Roman"/>
          <w:b/>
        </w:rPr>
        <w:t>Judiciary</w:t>
      </w:r>
      <w:r w:rsidRPr="00FA689A">
        <w:rPr>
          <w:rFonts w:cs="Times New Roman"/>
        </w:rPr>
        <w:t xml:space="preserve"> (</w:t>
      </w:r>
      <w:hyperlink r:id="rId9" w:history="1">
        <w:r w:rsidRPr="00071608">
          <w:rPr>
            <w:rStyle w:val="Hyperlink"/>
            <w:rFonts w:cs="Times New Roman"/>
          </w:rPr>
          <w:t>Senate Journal</w:t>
        </w:r>
        <w:r w:rsidRPr="00071608">
          <w:rPr>
            <w:rStyle w:val="Hyperlink"/>
            <w:rFonts w:cs="Times New Roman"/>
          </w:rPr>
          <w:noBreakHyphen/>
          <w:t>page 14</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A689A">
        <w:rPr>
          <w:rFonts w:cs="Times New Roman"/>
        </w:rPr>
        <w:t>Committee Amendment Adopted (</w:t>
      </w:r>
      <w:hyperlink r:id="rId10" w:history="1">
        <w:r w:rsidRPr="00071608">
          <w:rPr>
            <w:rStyle w:val="Hyperlink"/>
            <w:rFonts w:cs="Times New Roman"/>
          </w:rPr>
          <w:t>Senate Journal</w:t>
        </w:r>
        <w:r w:rsidRPr="00071608">
          <w:rPr>
            <w:rStyle w:val="Hyperlink"/>
            <w:rFonts w:cs="Times New Roman"/>
          </w:rPr>
          <w:noBreakHyphen/>
          <w:t>page 21</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A689A">
        <w:rPr>
          <w:rFonts w:cs="Times New Roman"/>
        </w:rPr>
        <w:t>Read second time (</w:t>
      </w:r>
      <w:hyperlink r:id="rId11" w:history="1">
        <w:r w:rsidRPr="00071608">
          <w:rPr>
            <w:rStyle w:val="Hyperlink"/>
            <w:rFonts w:cs="Times New Roman"/>
          </w:rPr>
          <w:t>Senate Journal</w:t>
        </w:r>
        <w:r w:rsidRPr="00071608">
          <w:rPr>
            <w:rStyle w:val="Hyperlink"/>
            <w:rFonts w:cs="Times New Roman"/>
          </w:rPr>
          <w:noBreakHyphen/>
          <w:t>page 21</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FA689A">
        <w:rPr>
          <w:rFonts w:cs="Times New Roman"/>
        </w:rPr>
        <w:t>Roll call Ayes</w:t>
      </w:r>
      <w:r>
        <w:rPr>
          <w:rFonts w:cs="Times New Roman"/>
        </w:rPr>
        <w:noBreakHyphen/>
      </w:r>
      <w:r w:rsidRPr="00FA689A">
        <w:rPr>
          <w:rFonts w:cs="Times New Roman"/>
        </w:rPr>
        <w:t>40  Nays</w:t>
      </w:r>
      <w:r>
        <w:rPr>
          <w:rFonts w:cs="Times New Roman"/>
        </w:rPr>
        <w:noBreakHyphen/>
      </w:r>
      <w:r w:rsidRPr="00FA689A">
        <w:rPr>
          <w:rFonts w:cs="Times New Roman"/>
        </w:rPr>
        <w:t>0 (</w:t>
      </w:r>
      <w:hyperlink r:id="rId12" w:history="1">
        <w:r w:rsidRPr="00071608">
          <w:rPr>
            <w:rStyle w:val="Hyperlink"/>
            <w:rFonts w:cs="Times New Roman"/>
          </w:rPr>
          <w:t>Senate Journal</w:t>
        </w:r>
        <w:r w:rsidRPr="00071608">
          <w:rPr>
            <w:rStyle w:val="Hyperlink"/>
            <w:rFonts w:cs="Times New Roman"/>
          </w:rPr>
          <w:noBreakHyphen/>
          <w:t>page 21</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FA689A">
        <w:rPr>
          <w:rFonts w:cs="Times New Roman"/>
        </w:rPr>
        <w:t>Re</w:t>
      </w:r>
      <w:r>
        <w:rPr>
          <w:rFonts w:cs="Times New Roman"/>
        </w:rPr>
        <w:t xml:space="preserve">ad third time and sent to House </w:t>
      </w:r>
      <w:r w:rsidRPr="00FA689A">
        <w:rPr>
          <w:rFonts w:cs="Times New Roman"/>
        </w:rPr>
        <w:t>(</w:t>
      </w:r>
      <w:hyperlink r:id="rId13" w:history="1">
        <w:r w:rsidRPr="00071608">
          <w:rPr>
            <w:rStyle w:val="Hyperlink"/>
            <w:rFonts w:cs="Times New Roman"/>
          </w:rPr>
          <w:t>Senate Journal</w:t>
        </w:r>
        <w:r w:rsidRPr="00071608">
          <w:rPr>
            <w:rStyle w:val="Hyperlink"/>
            <w:rFonts w:cs="Times New Roman"/>
          </w:rPr>
          <w:noBreakHyphen/>
          <w:t>page 20</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FA689A">
        <w:rPr>
          <w:rFonts w:cs="Times New Roman"/>
        </w:rPr>
        <w:t>Scrivener's error corrected</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FA689A">
        <w:rPr>
          <w:rFonts w:cs="Times New Roman"/>
        </w:rPr>
        <w:t>Introduced and read first time (</w:t>
      </w:r>
      <w:hyperlink r:id="rId14" w:history="1">
        <w:r w:rsidRPr="00071608">
          <w:rPr>
            <w:rStyle w:val="Hyperlink"/>
            <w:rFonts w:cs="Times New Roman"/>
          </w:rPr>
          <w:t>House Journal</w:t>
        </w:r>
        <w:r w:rsidRPr="00071608">
          <w:rPr>
            <w:rStyle w:val="Hyperlink"/>
            <w:rFonts w:cs="Times New Roman"/>
          </w:rPr>
          <w:noBreakHyphen/>
          <w:t>page 4</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FA689A">
        <w:rPr>
          <w:rFonts w:cs="Times New Roman"/>
        </w:rPr>
        <w:t>Ref</w:t>
      </w:r>
      <w:r>
        <w:rPr>
          <w:rFonts w:cs="Times New Roman"/>
        </w:rPr>
        <w:t xml:space="preserve">erred to Committee on </w:t>
      </w:r>
      <w:r w:rsidRPr="00FA689A">
        <w:rPr>
          <w:rFonts w:cs="Times New Roman"/>
          <w:b/>
        </w:rPr>
        <w:t>Judiciary</w:t>
      </w:r>
      <w:r>
        <w:rPr>
          <w:rFonts w:cs="Times New Roman"/>
        </w:rPr>
        <w:t xml:space="preserve"> </w:t>
      </w:r>
      <w:r w:rsidRPr="00FA689A">
        <w:rPr>
          <w:rFonts w:cs="Times New Roman"/>
        </w:rPr>
        <w:t>(</w:t>
      </w:r>
      <w:hyperlink r:id="rId15" w:history="1">
        <w:r w:rsidRPr="00071608">
          <w:rPr>
            <w:rStyle w:val="Hyperlink"/>
            <w:rFonts w:cs="Times New Roman"/>
          </w:rPr>
          <w:t>House Journal</w:t>
        </w:r>
        <w:r w:rsidRPr="00071608">
          <w:rPr>
            <w:rStyle w:val="Hyperlink"/>
            <w:rFonts w:cs="Times New Roman"/>
          </w:rPr>
          <w:noBreakHyphen/>
          <w:t>page 4</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FA689A">
        <w:rPr>
          <w:rFonts w:cs="Times New Roman"/>
        </w:rPr>
        <w:t>Commit</w:t>
      </w:r>
      <w:r>
        <w:rPr>
          <w:rFonts w:cs="Times New Roman"/>
        </w:rPr>
        <w:t xml:space="preserve">tee report: Favorable </w:t>
      </w:r>
      <w:r w:rsidRPr="00FA689A">
        <w:rPr>
          <w:rFonts w:cs="Times New Roman"/>
          <w:b/>
        </w:rPr>
        <w:t>Judiciary</w:t>
      </w:r>
      <w:r>
        <w:rPr>
          <w:rFonts w:cs="Times New Roman"/>
        </w:rPr>
        <w:t xml:space="preserve"> </w:t>
      </w:r>
      <w:r w:rsidRPr="00FA689A">
        <w:rPr>
          <w:rFonts w:cs="Times New Roman"/>
        </w:rPr>
        <w:t>(</w:t>
      </w:r>
      <w:hyperlink r:id="rId16" w:history="1">
        <w:r w:rsidRPr="00071608">
          <w:rPr>
            <w:rStyle w:val="Hyperlink"/>
            <w:rFonts w:cs="Times New Roman"/>
          </w:rPr>
          <w:t>House Journal</w:t>
        </w:r>
        <w:r w:rsidRPr="00071608">
          <w:rPr>
            <w:rStyle w:val="Hyperlink"/>
            <w:rFonts w:cs="Times New Roman"/>
          </w:rPr>
          <w:noBreakHyphen/>
          <w:t>page 10</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FA689A">
        <w:rPr>
          <w:rFonts w:cs="Times New Roman"/>
        </w:rPr>
        <w:t>Debate adjourned until Wed., 6</w:t>
      </w:r>
      <w:r>
        <w:rPr>
          <w:rFonts w:cs="Times New Roman"/>
        </w:rPr>
        <w:noBreakHyphen/>
        <w:t>1</w:t>
      </w:r>
      <w:r>
        <w:rPr>
          <w:rFonts w:cs="Times New Roman"/>
        </w:rPr>
        <w:noBreakHyphen/>
        <w:t xml:space="preserve">16 </w:t>
      </w:r>
      <w:r w:rsidRPr="00FA689A">
        <w:rPr>
          <w:rFonts w:cs="Times New Roman"/>
        </w:rPr>
        <w:t>(</w:t>
      </w:r>
      <w:hyperlink r:id="rId17" w:history="1">
        <w:r w:rsidRPr="00071608">
          <w:rPr>
            <w:rStyle w:val="Hyperlink"/>
            <w:rFonts w:cs="Times New Roman"/>
          </w:rPr>
          <w:t>House Journal</w:t>
        </w:r>
        <w:r w:rsidRPr="00071608">
          <w:rPr>
            <w:rStyle w:val="Hyperlink"/>
            <w:rFonts w:cs="Times New Roman"/>
          </w:rPr>
          <w:noBreakHyphen/>
          <w:t>page 15</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A689A">
        <w:rPr>
          <w:rFonts w:cs="Times New Roman"/>
        </w:rPr>
        <w:t>Amended (</w:t>
      </w:r>
      <w:hyperlink r:id="rId18" w:history="1">
        <w:r w:rsidRPr="00071608">
          <w:rPr>
            <w:rStyle w:val="Hyperlink"/>
            <w:rFonts w:cs="Times New Roman"/>
          </w:rPr>
          <w:t>House Journal</w:t>
        </w:r>
        <w:r w:rsidRPr="00071608">
          <w:rPr>
            <w:rStyle w:val="Hyperlink"/>
            <w:rFonts w:cs="Times New Roman"/>
          </w:rPr>
          <w:noBreakHyphen/>
          <w:t>page 65</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A689A">
        <w:rPr>
          <w:rFonts w:cs="Times New Roman"/>
        </w:rPr>
        <w:t>Read second time (</w:t>
      </w:r>
      <w:hyperlink r:id="rId19" w:history="1">
        <w:r w:rsidRPr="00071608">
          <w:rPr>
            <w:rStyle w:val="Hyperlink"/>
            <w:rFonts w:cs="Times New Roman"/>
          </w:rPr>
          <w:t>House Journal</w:t>
        </w:r>
        <w:r w:rsidRPr="00071608">
          <w:rPr>
            <w:rStyle w:val="Hyperlink"/>
            <w:rFonts w:cs="Times New Roman"/>
          </w:rPr>
          <w:noBreakHyphen/>
          <w:t>page 65</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A689A">
        <w:rPr>
          <w:rFonts w:cs="Times New Roman"/>
        </w:rPr>
        <w:t>Roll call Yeas</w:t>
      </w:r>
      <w:r>
        <w:rPr>
          <w:rFonts w:cs="Times New Roman"/>
        </w:rPr>
        <w:noBreakHyphen/>
      </w:r>
      <w:r w:rsidRPr="00FA689A">
        <w:rPr>
          <w:rFonts w:cs="Times New Roman"/>
        </w:rPr>
        <w:t>97  Nays</w:t>
      </w:r>
      <w:r>
        <w:rPr>
          <w:rFonts w:cs="Times New Roman"/>
        </w:rPr>
        <w:noBreakHyphen/>
      </w:r>
      <w:r w:rsidRPr="00FA689A">
        <w:rPr>
          <w:rFonts w:cs="Times New Roman"/>
        </w:rPr>
        <w:t>0 (</w:t>
      </w:r>
      <w:hyperlink r:id="rId20" w:history="1">
        <w:r w:rsidRPr="00071608">
          <w:rPr>
            <w:rStyle w:val="Hyperlink"/>
            <w:rFonts w:cs="Times New Roman"/>
          </w:rPr>
          <w:t>House Journal</w:t>
        </w:r>
        <w:r w:rsidRPr="00071608">
          <w:rPr>
            <w:rStyle w:val="Hyperlink"/>
            <w:rFonts w:cs="Times New Roman"/>
          </w:rPr>
          <w:noBreakHyphen/>
          <w:t>page 68</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A689A">
        <w:rPr>
          <w:rFonts w:cs="Times New Roman"/>
        </w:rPr>
        <w:t>Read third t</w:t>
      </w:r>
      <w:r>
        <w:rPr>
          <w:rFonts w:cs="Times New Roman"/>
        </w:rPr>
        <w:t xml:space="preserve">ime and returned to Senate with </w:t>
      </w:r>
      <w:r w:rsidRPr="00FA689A">
        <w:rPr>
          <w:rFonts w:cs="Times New Roman"/>
        </w:rPr>
        <w:t>amendments (</w:t>
      </w:r>
      <w:hyperlink r:id="rId21" w:history="1">
        <w:r w:rsidRPr="00071608">
          <w:rPr>
            <w:rStyle w:val="Hyperlink"/>
            <w:rFonts w:cs="Times New Roman"/>
          </w:rPr>
          <w:t>House Journal</w:t>
        </w:r>
        <w:r w:rsidRPr="00071608">
          <w:rPr>
            <w:rStyle w:val="Hyperlink"/>
            <w:rFonts w:cs="Times New Roman"/>
          </w:rPr>
          <w:noBreakHyphen/>
          <w:t>page 4</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FA689A">
        <w:rPr>
          <w:rFonts w:cs="Times New Roman"/>
        </w:rPr>
        <w:t>House amendment amended (</w:t>
      </w:r>
      <w:hyperlink r:id="rId22" w:history="1">
        <w:r w:rsidRPr="00071608">
          <w:rPr>
            <w:rStyle w:val="Hyperlink"/>
            <w:rFonts w:cs="Times New Roman"/>
          </w:rPr>
          <w:t>Senate Journal</w:t>
        </w:r>
        <w:r w:rsidRPr="00071608">
          <w:rPr>
            <w:rStyle w:val="Hyperlink"/>
            <w:rFonts w:cs="Times New Roman"/>
          </w:rPr>
          <w:noBreakHyphen/>
          <w:t>page 24</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FA689A">
        <w:rPr>
          <w:rFonts w:cs="Times New Roman"/>
        </w:rPr>
        <w:t>Re</w:t>
      </w:r>
      <w:r>
        <w:rPr>
          <w:rFonts w:cs="Times New Roman"/>
        </w:rPr>
        <w:t xml:space="preserve">turned to House with amendments </w:t>
      </w:r>
      <w:r w:rsidRPr="00FA689A">
        <w:rPr>
          <w:rFonts w:cs="Times New Roman"/>
        </w:rPr>
        <w:t>(</w:t>
      </w:r>
      <w:hyperlink r:id="rId23" w:history="1">
        <w:r w:rsidRPr="00071608">
          <w:rPr>
            <w:rStyle w:val="Hyperlink"/>
            <w:rFonts w:cs="Times New Roman"/>
          </w:rPr>
          <w:t>Senate Journal</w:t>
        </w:r>
        <w:r w:rsidRPr="00071608">
          <w:rPr>
            <w:rStyle w:val="Hyperlink"/>
            <w:rFonts w:cs="Times New Roman"/>
          </w:rPr>
          <w:noBreakHyphen/>
          <w:t>page 24</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A689A">
        <w:rPr>
          <w:rFonts w:cs="Times New Roman"/>
        </w:rPr>
        <w:t>Concurred i</w:t>
      </w:r>
      <w:r>
        <w:rPr>
          <w:rFonts w:cs="Times New Roman"/>
        </w:rPr>
        <w:t xml:space="preserve">n Senate amendment and enrolled </w:t>
      </w:r>
      <w:r w:rsidRPr="00FA689A">
        <w:rPr>
          <w:rFonts w:cs="Times New Roman"/>
        </w:rPr>
        <w:t>(</w:t>
      </w:r>
      <w:hyperlink r:id="rId24" w:history="1">
        <w:r w:rsidRPr="00071608">
          <w:rPr>
            <w:rStyle w:val="Hyperlink"/>
            <w:rFonts w:cs="Times New Roman"/>
          </w:rPr>
          <w:t>House Journal</w:t>
        </w:r>
        <w:r w:rsidRPr="00071608">
          <w:rPr>
            <w:rStyle w:val="Hyperlink"/>
            <w:rFonts w:cs="Times New Roman"/>
          </w:rPr>
          <w:noBreakHyphen/>
          <w:t>page 87</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A689A">
        <w:rPr>
          <w:rFonts w:cs="Times New Roman"/>
        </w:rPr>
        <w:t>Roll call Yeas</w:t>
      </w:r>
      <w:r>
        <w:rPr>
          <w:rFonts w:cs="Times New Roman"/>
        </w:rPr>
        <w:noBreakHyphen/>
      </w:r>
      <w:r w:rsidRPr="00FA689A">
        <w:rPr>
          <w:rFonts w:cs="Times New Roman"/>
        </w:rPr>
        <w:t>98  Nays</w:t>
      </w:r>
      <w:r>
        <w:rPr>
          <w:rFonts w:cs="Times New Roman"/>
        </w:rPr>
        <w:noBreakHyphen/>
      </w:r>
      <w:r w:rsidRPr="00FA689A">
        <w:rPr>
          <w:rFonts w:cs="Times New Roman"/>
        </w:rPr>
        <w:t>0 (</w:t>
      </w:r>
      <w:hyperlink r:id="rId25" w:history="1">
        <w:r w:rsidRPr="00071608">
          <w:rPr>
            <w:rStyle w:val="Hyperlink"/>
            <w:rFonts w:cs="Times New Roman"/>
          </w:rPr>
          <w:t>House Journal</w:t>
        </w:r>
        <w:r w:rsidRPr="00071608">
          <w:rPr>
            <w:rStyle w:val="Hyperlink"/>
            <w:rFonts w:cs="Times New Roman"/>
          </w:rPr>
          <w:noBreakHyphen/>
          <w:t>page 87</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FA689A">
        <w:rPr>
          <w:rFonts w:cs="Times New Roman"/>
        </w:rPr>
        <w:t>Ratified R 293</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FA689A">
        <w:rPr>
          <w:rFonts w:cs="Times New Roman"/>
        </w:rPr>
        <w:t>Signed By Governor (</w:t>
      </w:r>
      <w:hyperlink r:id="rId26" w:history="1">
        <w:r w:rsidRPr="00071608">
          <w:rPr>
            <w:rStyle w:val="Hyperlink"/>
            <w:rFonts w:cs="Times New Roman"/>
          </w:rPr>
          <w:t>Senate Journal</w:t>
        </w:r>
        <w:r w:rsidRPr="00071608">
          <w:rPr>
            <w:rStyle w:val="Hyperlink"/>
            <w:rFonts w:cs="Times New Roman"/>
          </w:rPr>
          <w:noBreakHyphen/>
          <w:t>page 6</w:t>
        </w:r>
      </w:hyperlink>
      <w:r w:rsidRPr="00FA689A">
        <w:rPr>
          <w:rFonts w:cs="Times New Roman"/>
        </w:rPr>
        <w:t>)</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FA689A">
        <w:rPr>
          <w:rFonts w:cs="Times New Roman"/>
        </w:rPr>
        <w:t>Effective date 06/09/16</w:t>
      </w:r>
    </w:p>
    <w:p w:rsidR="005B6FF4" w:rsidRDefault="005B6FF4" w:rsidP="005B6FF4">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FA689A">
        <w:rPr>
          <w:rFonts w:cs="Times New Roman"/>
        </w:rPr>
        <w:t>Act No</w:t>
      </w:r>
      <w:r>
        <w:rPr>
          <w:rFonts w:cs="Times New Roman"/>
        </w:rPr>
        <w:t>. </w:t>
      </w:r>
      <w:r w:rsidRPr="00FA689A">
        <w:rPr>
          <w:rFonts w:cs="Times New Roman"/>
        </w:rPr>
        <w:t>278</w:t>
      </w:r>
    </w:p>
    <w:p w:rsidR="005B6FF4" w:rsidRDefault="005B6FF4" w:rsidP="005B6FF4">
      <w:pPr>
        <w:widowControl w:val="0"/>
        <w:tabs>
          <w:tab w:val="right" w:pos="1008"/>
          <w:tab w:val="left" w:pos="1152"/>
          <w:tab w:val="left" w:pos="1872"/>
          <w:tab w:val="left" w:pos="9187"/>
        </w:tabs>
        <w:ind w:left="2088" w:hanging="2088"/>
        <w:rPr>
          <w:rFonts w:cs="Times New Roman"/>
        </w:rPr>
      </w:pPr>
    </w:p>
    <w:p w:rsidR="0001676B" w:rsidRPr="0001676B" w:rsidRDefault="0001676B" w:rsidP="0001676B">
      <w:pPr>
        <w:widowControl w:val="0"/>
        <w:tabs>
          <w:tab w:val="right" w:pos="1008"/>
          <w:tab w:val="left" w:pos="1152"/>
          <w:tab w:val="left" w:pos="1872"/>
          <w:tab w:val="left" w:pos="9187"/>
        </w:tabs>
        <w:ind w:left="2088" w:hanging="2088"/>
        <w:rPr>
          <w:rFonts w:eastAsia="Times New Roman" w:cs="Times New Roman"/>
          <w:szCs w:val="20"/>
        </w:rPr>
      </w:pPr>
      <w:r w:rsidRPr="0001676B">
        <w:rPr>
          <w:rFonts w:eastAsia="Times New Roman" w:cs="Times New Roman"/>
          <w:szCs w:val="20"/>
        </w:rPr>
        <w:t xml:space="preserve">View the latest </w:t>
      </w:r>
      <w:hyperlink r:id="rId27" w:history="1">
        <w:r w:rsidRPr="0001676B">
          <w:rPr>
            <w:rFonts w:eastAsia="Times New Roman" w:cs="Times New Roman"/>
            <w:color w:val="0000FF" w:themeColor="hyperlink"/>
            <w:szCs w:val="20"/>
            <w:u w:val="single"/>
          </w:rPr>
          <w:t>legislative information</w:t>
        </w:r>
      </w:hyperlink>
      <w:r w:rsidRPr="0001676B">
        <w:rPr>
          <w:rFonts w:eastAsia="Times New Roman" w:cs="Times New Roman"/>
          <w:szCs w:val="20"/>
        </w:rPr>
        <w:t xml:space="preserve"> at the website</w:t>
      </w:r>
    </w:p>
    <w:p w:rsidR="0001676B" w:rsidRPr="0001676B" w:rsidRDefault="0001676B" w:rsidP="0001676B">
      <w:pPr>
        <w:widowControl w:val="0"/>
        <w:tabs>
          <w:tab w:val="right" w:pos="1008"/>
          <w:tab w:val="left" w:pos="1152"/>
          <w:tab w:val="left" w:pos="1872"/>
          <w:tab w:val="left" w:pos="9187"/>
        </w:tabs>
        <w:ind w:left="2088" w:hanging="2088"/>
        <w:rPr>
          <w:rFonts w:eastAsia="Times New Roman" w:cs="Times New Roman"/>
          <w:szCs w:val="20"/>
        </w:rPr>
      </w:pPr>
    </w:p>
    <w:p w:rsidR="0001676B" w:rsidRPr="0001676B" w:rsidRDefault="0001676B" w:rsidP="0001676B">
      <w:pPr>
        <w:widowControl w:val="0"/>
        <w:tabs>
          <w:tab w:val="right" w:pos="1008"/>
          <w:tab w:val="left" w:pos="1152"/>
          <w:tab w:val="left" w:pos="1872"/>
          <w:tab w:val="left" w:pos="9187"/>
        </w:tabs>
        <w:ind w:left="2088" w:hanging="2088"/>
        <w:rPr>
          <w:rFonts w:eastAsia="Times New Roman" w:cs="Times New Roman"/>
          <w:szCs w:val="20"/>
        </w:rPr>
      </w:pP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676B">
        <w:rPr>
          <w:rFonts w:eastAsia="Times New Roman" w:cs="Times New Roman"/>
          <w:b/>
          <w:szCs w:val="20"/>
        </w:rPr>
        <w:t>VERSIONS OF THIS BILL</w:t>
      </w:r>
    </w:p>
    <w:p w:rsidR="0001676B" w:rsidRPr="0001676B" w:rsidRDefault="0001676B"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676B" w:rsidRPr="0001676B" w:rsidRDefault="00071608" w:rsidP="00016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01676B" w:rsidRPr="0001676B">
          <w:rPr>
            <w:rFonts w:eastAsia="Times New Roman" w:cs="Times New Roman"/>
            <w:color w:val="0000FF" w:themeColor="hyperlink"/>
            <w:szCs w:val="20"/>
            <w:u w:val="single"/>
          </w:rPr>
          <w:t>5/14/2015</w:t>
        </w:r>
      </w:hyperlink>
    </w:p>
    <w:p w:rsidR="0001676B" w:rsidRPr="0001676B" w:rsidRDefault="00071608"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1676B" w:rsidRPr="0001676B">
          <w:rPr>
            <w:rFonts w:eastAsia="Times New Roman" w:cs="Times New Roman"/>
            <w:color w:val="0000FF" w:themeColor="hyperlink"/>
            <w:szCs w:val="20"/>
            <w:u w:val="single"/>
          </w:rPr>
          <w:t>4/13/2016</w:t>
        </w:r>
      </w:hyperlink>
    </w:p>
    <w:p w:rsidR="0001676B" w:rsidRPr="0001676B" w:rsidRDefault="00071608"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1676B" w:rsidRPr="0001676B">
          <w:rPr>
            <w:rFonts w:eastAsia="Times New Roman" w:cs="Times New Roman"/>
            <w:color w:val="0000FF" w:themeColor="hyperlink"/>
            <w:szCs w:val="20"/>
            <w:u w:val="single"/>
          </w:rPr>
          <w:t>4/19/2016</w:t>
        </w:r>
      </w:hyperlink>
    </w:p>
    <w:p w:rsidR="0001676B" w:rsidRPr="0001676B" w:rsidRDefault="00071608"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1676B" w:rsidRPr="0001676B">
          <w:rPr>
            <w:rFonts w:eastAsia="Times New Roman" w:cs="Times New Roman"/>
            <w:color w:val="0000FF" w:themeColor="hyperlink"/>
            <w:szCs w:val="20"/>
            <w:u w:val="single"/>
          </w:rPr>
          <w:t>4/21/2016</w:t>
        </w:r>
      </w:hyperlink>
    </w:p>
    <w:p w:rsidR="0001676B" w:rsidRPr="0001676B" w:rsidRDefault="00071608"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1676B" w:rsidRPr="0001676B">
          <w:rPr>
            <w:rFonts w:eastAsia="Times New Roman" w:cs="Times New Roman"/>
            <w:color w:val="0000FF" w:themeColor="hyperlink"/>
            <w:szCs w:val="20"/>
            <w:u w:val="single"/>
          </w:rPr>
          <w:t>5/24/2016</w:t>
        </w:r>
      </w:hyperlink>
    </w:p>
    <w:p w:rsidR="0001676B" w:rsidRPr="0001676B" w:rsidRDefault="00071608"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1676B" w:rsidRPr="0001676B">
          <w:rPr>
            <w:rFonts w:eastAsia="Times New Roman" w:cs="Times New Roman"/>
            <w:color w:val="0000FF" w:themeColor="hyperlink"/>
            <w:szCs w:val="20"/>
            <w:u w:val="single"/>
          </w:rPr>
          <w:t>6/1/2016</w:t>
        </w:r>
      </w:hyperlink>
    </w:p>
    <w:p w:rsidR="0001676B" w:rsidRPr="0001676B" w:rsidRDefault="00071608"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01676B" w:rsidRPr="0001676B">
          <w:rPr>
            <w:rFonts w:eastAsia="Times New Roman" w:cs="Times New Roman"/>
            <w:color w:val="0000FF" w:themeColor="hyperlink"/>
            <w:szCs w:val="20"/>
            <w:u w:val="single"/>
          </w:rPr>
          <w:t>6/2/2016</w:t>
        </w:r>
      </w:hyperlink>
    </w:p>
    <w:p w:rsidR="0001676B" w:rsidRPr="0001676B" w:rsidRDefault="0001676B"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676B" w:rsidRDefault="0001676B" w:rsidP="00016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676B" w:rsidSect="0001676B">
          <w:pgSz w:w="12240" w:h="15840" w:code="1"/>
          <w:pgMar w:top="1080" w:right="1440" w:bottom="1080" w:left="1440" w:header="720" w:footer="720" w:gutter="0"/>
          <w:pgNumType w:start="1"/>
          <w:cols w:space="720"/>
          <w:noEndnote/>
          <w:docGrid w:linePitch="360"/>
        </w:sectPr>
      </w:pP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(A278, R293, S777)</w:t>
      </w:r>
    </w:p>
    <w:p w:rsidR="005D7BAC" w:rsidRPr="008836A5"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D7BAC" w:rsidRPr="0001676B"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676B">
        <w:rPr>
          <w:rFonts w:cs="Times New Roman"/>
          <w:b/>
          <w:color w:val="000000" w:themeColor="text1"/>
          <w:szCs w:val="36"/>
        </w:rPr>
        <w:t xml:space="preserve">AN ACT </w:t>
      </w:r>
      <w:r w:rsidRPr="0001676B">
        <w:rPr>
          <w:rFonts w:cs="Times New Roman"/>
          <w:b/>
          <w:color w:val="000000" w:themeColor="text1"/>
          <w:u w:color="000000" w:themeColor="text1"/>
        </w:rPr>
        <w:t>TO AMEND THE CODE OF LAWS OF SOUTH CAROLINA, 1976, BY ADDING SECTION 62</w:t>
      </w:r>
      <w:r w:rsidRPr="0001676B">
        <w:rPr>
          <w:rFonts w:cs="Times New Roman"/>
          <w:b/>
          <w:color w:val="000000" w:themeColor="text1"/>
          <w:u w:color="000000" w:themeColor="text1"/>
        </w:rPr>
        <w:noBreakHyphen/>
        <w:t>5</w:t>
      </w:r>
      <w:r w:rsidRPr="0001676B">
        <w:rPr>
          <w:rFonts w:cs="Times New Roman"/>
          <w:b/>
          <w:color w:val="000000" w:themeColor="text1"/>
          <w:u w:color="000000" w:themeColor="text1"/>
        </w:rPr>
        <w:noBreakHyphen/>
        <w:t>436 SO AS TO PROVIDE ADDITIONAL AND ALTERNATIVE REQUIREMENTS FOR MATTERS INVOLVING PAYMENT OF BENEFITS FROM THE UNITED STATES DEPARTMENT OF VETERANS AFFAIRS AND TO DEFINE RELEVANT TERMS; TO AMEND SECTION 62</w:t>
      </w:r>
      <w:r w:rsidRPr="0001676B">
        <w:rPr>
          <w:rFonts w:cs="Times New Roman"/>
          <w:b/>
          <w:color w:val="000000" w:themeColor="text1"/>
          <w:u w:color="000000" w:themeColor="text1"/>
        </w:rPr>
        <w:noBreakHyphen/>
        <w:t>1</w:t>
      </w:r>
      <w:r w:rsidRPr="0001676B">
        <w:rPr>
          <w:rFonts w:cs="Times New Roman"/>
          <w:b/>
          <w:color w:val="000000" w:themeColor="text1"/>
          <w:u w:color="000000" w:themeColor="text1"/>
        </w:rPr>
        <w:noBreakHyphen/>
        <w:t>201, AS AMENDED, RELATING TO DEFINITIONS APPLICABLE TO THE SOUTH CAROLINA PROBATE CODE, SO AS TO DEFINE THE TERM “VA” AND TO MAKE OTHER TECHNICAL CORRECTIONS; TO AMEND SECTION 62</w:t>
      </w:r>
      <w:r w:rsidRPr="0001676B">
        <w:rPr>
          <w:rFonts w:cs="Times New Roman"/>
          <w:b/>
          <w:color w:val="000000" w:themeColor="text1"/>
          <w:u w:color="000000" w:themeColor="text1"/>
        </w:rPr>
        <w:noBreakHyphen/>
        <w:t>5</w:t>
      </w:r>
      <w:r w:rsidRPr="0001676B">
        <w:rPr>
          <w:rFonts w:cs="Times New Roman"/>
          <w:b/>
          <w:color w:val="000000" w:themeColor="text1"/>
          <w:u w:color="000000" w:themeColor="text1"/>
        </w:rPr>
        <w:noBreakHyphen/>
        <w:t>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01676B">
        <w:rPr>
          <w:rFonts w:cs="Times New Roman"/>
          <w:b/>
          <w:color w:val="000000" w:themeColor="text1"/>
          <w:u w:color="000000" w:themeColor="text1"/>
        </w:rPr>
        <w:noBreakHyphen/>
        <w:t>5</w:t>
      </w:r>
      <w:r w:rsidRPr="0001676B">
        <w:rPr>
          <w:rFonts w:cs="Times New Roman"/>
          <w:b/>
          <w:color w:val="000000" w:themeColor="text1"/>
          <w:u w:color="000000" w:themeColor="text1"/>
        </w:rPr>
        <w:noBreakHyphen/>
        <w:t>405, AS AMENDED, RELATING TO SERVICE OF SUMMONS AND PETITIONS, NOTICE OF HEARING, AND WAIVER OF NOTICE BY THE PERSON TO BE PROTECTED, SO AS TO REQUIRE SERVICE UPON THE VA AND NOTICE OF THE HEARING IN CERTAIN CIRCUMSTANCES; TO AMEND SECTION 62</w:t>
      </w:r>
      <w:r w:rsidRPr="0001676B">
        <w:rPr>
          <w:rFonts w:cs="Times New Roman"/>
          <w:b/>
          <w:color w:val="000000" w:themeColor="text1"/>
          <w:u w:color="000000" w:themeColor="text1"/>
        </w:rPr>
        <w:noBreakHyphen/>
        <w:t>5</w:t>
      </w:r>
      <w:r w:rsidRPr="0001676B">
        <w:rPr>
          <w:rFonts w:cs="Times New Roman"/>
          <w:b/>
          <w:color w:val="000000" w:themeColor="text1"/>
          <w:u w:color="000000" w:themeColor="text1"/>
        </w:rPr>
        <w:noBreakHyphen/>
        <w:t>407, AS AMENDED, RELATING TO PROCEDURES CONCERNING THE HEARING AND ORDER ON ORIGINAL PETITION, SO AS TO CLARIFY CERTAIN PROVISIONS IN CASES INVOLVING PAYMENT OF BENEFITS FROM THE VA; AND TO REPEAL PART 6, ARTICLE 5, TITLE 62 RELATING TO THE UNIFORM VETERANS’ GUARDIANSHIP ACT.</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D72">
        <w:rPr>
          <w:rFonts w:cs="Times New Roman"/>
        </w:rPr>
        <w:t>Be it enacted by the General Assembly of the State of South Carolina: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BAC" w:rsidRPr="00E447CB"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Payment of benefits from U.S. Department of Veterans Affairs to a minor or an incapacitated person</w:t>
      </w: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rPr>
        <w:t>SECTION</w:t>
      </w:r>
      <w:r w:rsidRPr="00931D72">
        <w:rPr>
          <w:rFonts w:cs="Times New Roman"/>
        </w:rPr>
        <w:tab/>
        <w:t>1.</w:t>
      </w:r>
      <w:r w:rsidRPr="00931D72">
        <w:rPr>
          <w:rFonts w:cs="Times New Roman"/>
          <w:color w:val="000000" w:themeColor="text1"/>
          <w:u w:color="000000" w:themeColor="text1"/>
        </w:rPr>
        <w:tab/>
        <w:t>Part 4, Article 5, Title 62 of the 1976 Code is amended by adding:</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436.</w:t>
      </w:r>
      <w:r w:rsidRPr="00931D72">
        <w:rPr>
          <w:rFonts w:cs="Times New Roman"/>
          <w:color w:val="000000" w:themeColor="text1"/>
          <w:u w:color="000000" w:themeColor="text1"/>
        </w:rPr>
        <w:tab/>
        <w:t>(a)</w:t>
      </w:r>
      <w:r w:rsidRPr="00931D72">
        <w:rPr>
          <w:rFonts w:cs="Times New Roman"/>
          <w:color w:val="000000" w:themeColor="text1"/>
          <w:u w:color="000000" w:themeColor="text1"/>
        </w:rPr>
        <w:tab/>
        <w:t>For purposes of this section:</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(1)</w:t>
      </w:r>
      <w:r w:rsidRPr="00931D72">
        <w:rPr>
          <w:rFonts w:cs="Times New Roman"/>
          <w:color w:val="000000" w:themeColor="text1"/>
          <w:u w:color="000000" w:themeColor="text1"/>
        </w:rPr>
        <w:tab/>
        <w:t>‘Estate’ and ‘income’ include only monies received from the VA, all real and personal property acquired in whole or in part with these monies, and all earnings, interest, and profits.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(2)</w:t>
      </w:r>
      <w:r w:rsidRPr="00931D72">
        <w:rPr>
          <w:rFonts w:cs="Times New Roman"/>
          <w:color w:val="000000" w:themeColor="text1"/>
          <w:u w:color="000000" w:themeColor="text1"/>
        </w:rPr>
        <w:tab/>
        <w:t>‘Benefits’ means all monies payable by the United States through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(3)</w:t>
      </w:r>
      <w:r w:rsidRPr="00931D72">
        <w:rPr>
          <w:rFonts w:cs="Times New Roman"/>
          <w:color w:val="000000" w:themeColor="text1"/>
          <w:u w:color="000000" w:themeColor="text1"/>
        </w:rPr>
        <w:tab/>
        <w:t>‘Secretary’ means the Secretary of the United States Department of Veterans Affairs (VA) or his successor.</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(4)</w:t>
      </w:r>
      <w:r w:rsidRPr="00931D72">
        <w:rPr>
          <w:rFonts w:cs="Times New Roman"/>
          <w:color w:val="000000" w:themeColor="text1"/>
          <w:u w:color="000000" w:themeColor="text1"/>
        </w:rPr>
        <w:tab/>
        <w:t>‘Protected person’ means a beneficiary of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(5)</w:t>
      </w:r>
      <w:r w:rsidRPr="00931D72">
        <w:rPr>
          <w:rFonts w:cs="Times New Roman"/>
          <w:color w:val="000000" w:themeColor="text1"/>
          <w:u w:color="000000" w:themeColor="text1"/>
        </w:rPr>
        <w:tab/>
        <w:t>‘Conservator’ has the same meaning as provided in Section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201 but only as to benefits from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(b)</w:t>
      </w:r>
      <w:r w:rsidRPr="00931D72">
        <w:rPr>
          <w:rFonts w:cs="Times New Roman"/>
          <w:color w:val="000000" w:themeColor="text1"/>
          <w:u w:color="000000" w:themeColor="text1"/>
        </w:rPr>
        <w:tab/>
        <w:t>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(c)</w:t>
      </w:r>
      <w:r w:rsidRPr="00931D72">
        <w:rPr>
          <w:rFonts w:cs="Times New Roman"/>
          <w:color w:val="000000" w:themeColor="text1"/>
          <w:u w:color="000000" w:themeColor="text1"/>
        </w:rPr>
        <w:tab/>
        <w:t>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(d)</w:t>
      </w:r>
      <w:r w:rsidRPr="00931D72">
        <w:rPr>
          <w:rFonts w:cs="Times New Roman"/>
          <w:color w:val="000000" w:themeColor="text1"/>
          <w:u w:color="000000" w:themeColor="text1"/>
        </w:rPr>
        <w:tab/>
        <w:t>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(e)</w:t>
      </w:r>
      <w:r w:rsidRPr="00931D72">
        <w:rPr>
          <w:rFonts w:cs="Times New Roman"/>
          <w:color w:val="000000" w:themeColor="text1"/>
          <w:u w:color="000000" w:themeColor="text1"/>
        </w:rPr>
        <w:tab/>
        <w:t>The conservator shall file an inventory, accountings, exhibits or other pleadings with the court and with the VA as provided by law or VA regulation.  The conservator is required to furnish the inventory and accountings to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(f)</w:t>
      </w:r>
      <w:r w:rsidRPr="00931D72">
        <w:rPr>
          <w:rFonts w:cs="Times New Roman"/>
          <w:color w:val="000000" w:themeColor="text1"/>
          <w:u w:color="000000" w:themeColor="text1"/>
        </w:rPr>
        <w:tab/>
        <w:t>Every conservator shall invest the surplus funds in his protected person’s estate in securities, or otherwise, as allowed by law, and in which the conservator has no interest.  These funds may be invested, without prior court authorization, in direct interest</w:t>
      </w:r>
      <w:r w:rsidRPr="00931D72">
        <w:rPr>
          <w:rFonts w:cs="Times New Roman"/>
          <w:color w:val="000000" w:themeColor="text1"/>
          <w:u w:color="000000" w:themeColor="text1"/>
        </w:rPr>
        <w:noBreakHyphen/>
        <w:t>bearing obligations of this State or of the United States and in obligations in which the interest and principal are both unconditionally guaranteed by the United States Government.</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u w:color="000000" w:themeColor="text1"/>
        </w:rPr>
        <w:t>(g)</w:t>
      </w:r>
      <w:r w:rsidRPr="00931D72">
        <w:rPr>
          <w:rFonts w:cs="Times New Roman"/>
          <w:u w:color="000000" w:themeColor="text1"/>
        </w:rPr>
        <w:tab/>
        <w:t>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(h)</w:t>
      </w:r>
      <w:r w:rsidRPr="00931D72">
        <w:rPr>
          <w:rFonts w:cs="Times New Roman"/>
          <w:color w:val="000000" w:themeColor="text1"/>
          <w:u w:color="000000" w:themeColor="text1"/>
        </w:rPr>
        <w:tab/>
        <w:t xml:space="preserve">With regard to a minor or a mentally incompetent person to whom, or on whose behalf, benefits have been paid or are payable by the VA, the Secretary is and must be a necessary party in a: </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(1)</w:t>
      </w:r>
      <w:r w:rsidRPr="00931D72">
        <w:rPr>
          <w:rFonts w:cs="Times New Roman"/>
          <w:color w:val="000000" w:themeColor="text1"/>
          <w:u w:color="000000" w:themeColor="text1"/>
        </w:rPr>
        <w:tab/>
        <w:t xml:space="preserve">proceeding brought for the appointment, confirmation, recognition, or removal of a conservator; </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(2)</w:t>
      </w:r>
      <w:r w:rsidRPr="00931D72">
        <w:rPr>
          <w:rFonts w:cs="Times New Roman"/>
          <w:color w:val="000000" w:themeColor="text1"/>
          <w:u w:color="000000" w:themeColor="text1"/>
        </w:rPr>
        <w:tab/>
        <w:t xml:space="preserve">suit or other proceeding, whether formal or informal, arising out of the administration of the person’s estate; and </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r>
      <w:r w:rsidRPr="00931D72">
        <w:rPr>
          <w:rFonts w:cs="Times New Roman"/>
          <w:color w:val="000000" w:themeColor="text1"/>
          <w:u w:color="000000" w:themeColor="text1"/>
        </w:rPr>
        <w:tab/>
        <w:t>(3)</w:t>
      </w:r>
      <w:r w:rsidRPr="00931D72">
        <w:rPr>
          <w:rFonts w:cs="Times New Roman"/>
          <w:color w:val="000000" w:themeColor="text1"/>
          <w:u w:color="000000" w:themeColor="text1"/>
        </w:rPr>
        <w:tab/>
        <w:t>proceeding which is for the removal of the disability of minority or of mental incompetency of the person.</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(i)</w:t>
      </w:r>
      <w:r w:rsidRPr="00931D72">
        <w:rPr>
          <w:rFonts w:cs="Times New Roman"/>
          <w:color w:val="000000" w:themeColor="text1"/>
          <w:u w:color="000000" w:themeColor="text1"/>
        </w:rPr>
        <w:tab/>
      </w:r>
      <w:r w:rsidRPr="00931D72">
        <w:rPr>
          <w:rFonts w:cs="Times New Roman"/>
          <w:color w:val="000000" w:themeColor="text1"/>
          <w:u w:color="000000" w:themeColor="text1"/>
        </w:rPr>
        <w:tab/>
        <w:t>In a case or proceeding involving property or funds of a protected person not derived from the VA, the VA is not a necessary party but may be an interested party in the proceedings.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(j)</w:t>
      </w:r>
      <w:r w:rsidRPr="00931D72">
        <w:rPr>
          <w:rFonts w:cs="Times New Roman"/>
          <w:color w:val="000000" w:themeColor="text1"/>
          <w:u w:color="000000" w:themeColor="text1"/>
        </w:rPr>
        <w:tab/>
      </w:r>
      <w:r w:rsidRPr="00931D72">
        <w:rPr>
          <w:rFonts w:cs="Times New Roman"/>
          <w:color w:val="000000" w:themeColor="text1"/>
          <w:u w:color="000000" w:themeColor="text1"/>
        </w:rPr>
        <w:tab/>
        <w:t>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31D72">
        <w:rPr>
          <w:rFonts w:cs="Times New Roman"/>
          <w:color w:val="000000" w:themeColor="text1"/>
          <w:u w:color="000000" w:themeColor="text1"/>
        </w:rPr>
        <w:t>REPORTER’S COMMENTS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This section is a distillation of provisions of the Uniform Veterans’ Guardianship Act, which was formerly Part 6 of Title 62.  This section should be considered whenever the minor or incapacitated person is receiving or will receive benefits from the Veterans Administration.  In general, the requirements for commencing the proceeding remain the same as with a person who is not receiving VA benefits except that a certificate of the Secretary or his representative that the appointment is necessary replaces the necessity for an examiner.  Additionally, this section imposes a limit on the number of persons for whom an individual conservator may act, unless permitted by the VA.  The VA is a necessary party in some proceedings and an interested party in other proceedings.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E447CB"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“VA” defined</w:t>
      </w: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SECTI</w:t>
      </w:r>
      <w:r>
        <w:rPr>
          <w:rFonts w:cs="Times New Roman"/>
          <w:color w:val="000000" w:themeColor="text1"/>
          <w:u w:color="000000" w:themeColor="text1"/>
        </w:rPr>
        <w:t>ON</w:t>
      </w:r>
      <w:r>
        <w:rPr>
          <w:rFonts w:cs="Times New Roman"/>
          <w:color w:val="000000" w:themeColor="text1"/>
          <w:u w:color="000000" w:themeColor="text1"/>
        </w:rPr>
        <w:tab/>
        <w:t>2.</w:t>
      </w:r>
      <w:r>
        <w:rPr>
          <w:rFonts w:cs="Times New Roman"/>
          <w:color w:val="000000" w:themeColor="text1"/>
          <w:u w:color="000000" w:themeColor="text1"/>
        </w:rPr>
        <w:tab/>
        <w:t>Section</w:t>
      </w:r>
      <w:r w:rsidRPr="00931D72">
        <w:rPr>
          <w:rFonts w:cs="Times New Roman"/>
          <w:color w:val="000000" w:themeColor="text1"/>
          <w:u w:color="000000" w:themeColor="text1"/>
        </w:rPr>
        <w:t xml:space="preserve">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 xml:space="preserve">201(51) and (52) of the 1976 Code, as last amended by Act 100 of 2013, </w:t>
      </w:r>
      <w:r>
        <w:rPr>
          <w:rFonts w:cs="Times New Roman"/>
          <w:color w:val="000000" w:themeColor="text1"/>
          <w:u w:color="000000" w:themeColor="text1"/>
        </w:rPr>
        <w:t>is</w:t>
      </w:r>
      <w:r w:rsidRPr="00931D72">
        <w:rPr>
          <w:rFonts w:cs="Times New Roman"/>
          <w:color w:val="000000" w:themeColor="text1"/>
          <w:u w:color="000000" w:themeColor="text1"/>
        </w:rPr>
        <w:t xml:space="preserve"> further amended to read: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540"/>
          <w:tab w:val="left" w:pos="648"/>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“(51)</w:t>
      </w:r>
      <w:r w:rsidRPr="00931D72">
        <w:rPr>
          <w:rFonts w:cs="Times New Roman"/>
          <w:color w:val="000000" w:themeColor="text1"/>
          <w:u w:color="000000" w:themeColor="text1"/>
        </w:rPr>
        <w:tab/>
        <w:t>‘VA’ means the United States Department of Veterans Affairs or its successor.</w:t>
      </w:r>
    </w:p>
    <w:p w:rsidR="005D7BAC" w:rsidRPr="00931D72" w:rsidRDefault="005D7BAC" w:rsidP="005D7BA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(52)</w:t>
      </w:r>
      <w:r w:rsidRPr="00931D72">
        <w:rPr>
          <w:rFonts w:cs="Times New Roman"/>
          <w:color w:val="000000" w:themeColor="text1"/>
          <w:u w:color="000000" w:themeColor="text1"/>
        </w:rPr>
        <w:tab/>
        <w:t>‘Ward’ is as defined in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101.</w:t>
      </w:r>
    </w:p>
    <w:p w:rsidR="005D7BAC" w:rsidRPr="00931D72" w:rsidRDefault="005D7BAC" w:rsidP="005D7BA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(53)</w:t>
      </w:r>
      <w:r w:rsidRPr="00931D72">
        <w:rPr>
          <w:rFonts w:cs="Times New Roman"/>
          <w:color w:val="000000" w:themeColor="text1"/>
          <w:u w:color="000000" w:themeColor="text1"/>
        </w:rPr>
        <w:tab/>
        <w:t>‘Will’ includes codicil and any testamentary instrument that merely appoints an executor or revokes or revises another will.”</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31D72">
        <w:rPr>
          <w:rFonts w:cs="Times New Roman"/>
          <w:color w:val="000000" w:themeColor="text1"/>
          <w:u w:color="000000" w:themeColor="text1"/>
        </w:rPr>
        <w:t>REPORTER’S COMMENTS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definitions set out in this section are applicable throughout this Code. Of interest is the definition of “claims” in item (4) which includes claims arising out of tort.</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Also see Sections 62</w:t>
      </w:r>
      <w:r w:rsidRPr="00931D72">
        <w:rPr>
          <w:rFonts w:cs="Times New Roman"/>
          <w:color w:val="000000" w:themeColor="text1"/>
          <w:u w:color="000000" w:themeColor="text1"/>
        </w:rPr>
        <w:noBreakHyphen/>
        <w:t>4</w:t>
      </w:r>
      <w:r w:rsidRPr="00931D72">
        <w:rPr>
          <w:rFonts w:cs="Times New Roman"/>
          <w:color w:val="000000" w:themeColor="text1"/>
          <w:u w:color="000000" w:themeColor="text1"/>
        </w:rPr>
        <w:noBreakHyphen/>
        <w:t>101, 62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101, and 62</w:t>
      </w:r>
      <w:r w:rsidRPr="00931D72">
        <w:rPr>
          <w:rFonts w:cs="Times New Roman"/>
          <w:color w:val="000000" w:themeColor="text1"/>
          <w:u w:color="000000" w:themeColor="text1"/>
        </w:rPr>
        <w:noBreakHyphen/>
        <w:t>6</w:t>
      </w:r>
      <w:r w:rsidRPr="00931D72">
        <w:rPr>
          <w:rFonts w:cs="Times New Roman"/>
          <w:color w:val="000000" w:themeColor="text1"/>
          <w:u w:color="000000" w:themeColor="text1"/>
        </w:rPr>
        <w:noBreakHyphen/>
        <w:t>101 for additional definitions for Articles 4, 5, and 6.</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2010 amendment revised certain definitions in Section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201, i.e., “application” in item (1), “formal proceedings” in item (17), “informal proceedings” in item (22), “petition” in item (34), and “testacy proceeding” in item (48), as well as other relevant sections throughout the Probate Code, to clarify that the law requires a summons in formal proceedings and the rules of civil procedure adopted for the circuit court and other rules of procedure in this title apply to and govern formal proceedings in probate court. See S.C. Code Sections 14</w:t>
      </w:r>
      <w:r w:rsidRPr="00931D72">
        <w:rPr>
          <w:rFonts w:cs="Times New Roman"/>
          <w:color w:val="000000" w:themeColor="text1"/>
          <w:u w:color="000000" w:themeColor="text1"/>
        </w:rPr>
        <w:noBreakHyphen/>
        <w:t>23</w:t>
      </w:r>
      <w:r w:rsidRPr="00931D72">
        <w:rPr>
          <w:rFonts w:cs="Times New Roman"/>
          <w:color w:val="000000" w:themeColor="text1"/>
          <w:u w:color="000000" w:themeColor="text1"/>
        </w:rPr>
        <w:noBreakHyphen/>
        <w:t>280, 62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304, and Rules 1 and 81, SCRCP; also see, Weeks v. Drawdy, 495 S.E. 2d 454 (Ct. App. 1997) (the rules of probate court governing procedure address only a limited number of issues and in the absence of a specific probate court rule, the rules of civil procedure applicable in the court of common pleas shall be applied in the probate court unless to do so would be inconsistent with the provisions of the Code).</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Prior to the 2010 amendments, certain confusion existed regarding the requirement of a summons in a formal proceeding and how the South Carolina Rules of Civil Procedure apply to formal proceedings in the probate court. The 2010 amendments in this section and throughout other portions of the Probate Code are intended to minimize such confusion and to expressly clarify that a “formal proceeding” is commenced by a summons and petition and governed by the rules of civil procedure adopted for the circuit court and other rules of procedure in this title, and that an “application” does not require a summons and is not governed by or subject to the rules of civil procedure adopted for the circuit court. Where applicable and appropriate, the 2010 amendments expand the matters in which an application may be utilized.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2013 amendment added definitions for “Fair Market Value” and “Probate Estate”. The 2013 amendment also made changes to the definitions of “Guardian”, “Person”, and “State”. The definition of “Stepchild” has been removed as a result of changes to Section 62</w:t>
      </w:r>
      <w:r w:rsidRPr="00931D72">
        <w:rPr>
          <w:rFonts w:cs="Times New Roman"/>
          <w:color w:val="000000" w:themeColor="text1"/>
          <w:u w:color="000000" w:themeColor="text1"/>
        </w:rPr>
        <w:noBreakHyphen/>
        <w:t>2</w:t>
      </w:r>
      <w:r w:rsidRPr="00931D72">
        <w:rPr>
          <w:rFonts w:cs="Times New Roman"/>
          <w:color w:val="000000" w:themeColor="text1"/>
          <w:u w:color="000000" w:themeColor="text1"/>
        </w:rPr>
        <w:noBreakHyphen/>
        <w:t>103(6).</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Effect of Amendment</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2010 amendment rewrote the definitions of “Application”, “Formal proceedings”, “Informal proceedings”, and “Petition”, and added “formal” preceding “proceeding” in the definition of “Testacy proceeding”.</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2013 amendment added subsection (14), definition of “Fair market value”; rewrote subsection (18), definition of “Guardian”; rewrote subsection (32), definition of “Person”; added subsection (35), definition of “Probate estate”; added subsection (40), definition of “SCACR”; rewrote subsection (45), definition of “State”; deleted former subsection (40), definition of “Stepchild”; and renumbered the subsections accordingly.</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w:t>
      </w:r>
      <w:r>
        <w:rPr>
          <w:rFonts w:cs="Times New Roman"/>
          <w:color w:val="000000" w:themeColor="text1"/>
          <w:u w:color="000000" w:themeColor="text1"/>
        </w:rPr>
        <w:t>6</w:t>
      </w:r>
      <w:r w:rsidRPr="00931D72">
        <w:rPr>
          <w:rFonts w:cs="Times New Roman"/>
          <w:color w:val="000000" w:themeColor="text1"/>
          <w:u w:color="000000" w:themeColor="text1"/>
        </w:rPr>
        <w:t xml:space="preserve"> amendment added a definition of “VA” as (51) and renumbered “Ward” as (52) and “Will” as (53).</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E447CB" w:rsidRDefault="005D7BAC" w:rsidP="005D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Petition for appointment or protective order</w:t>
      </w:r>
    </w:p>
    <w:p w:rsidR="005D7BAC" w:rsidRDefault="005D7BAC" w:rsidP="005D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SECTION</w:t>
      </w:r>
      <w:r w:rsidRPr="00931D72">
        <w:rPr>
          <w:rFonts w:cs="Times New Roman"/>
          <w:color w:val="000000" w:themeColor="text1"/>
          <w:u w:color="000000" w:themeColor="text1"/>
        </w:rPr>
        <w:tab/>
        <w:t>3.</w:t>
      </w:r>
      <w:r w:rsidRPr="00931D72">
        <w:rPr>
          <w:rFonts w:cs="Times New Roman"/>
          <w:color w:val="000000" w:themeColor="text1"/>
          <w:u w:color="000000" w:themeColor="text1"/>
        </w:rPr>
        <w:tab/>
        <w:t>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404(b) of the 1976 Code is amended to read: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“(b)</w:t>
      </w:r>
      <w:r w:rsidRPr="00931D72">
        <w:rPr>
          <w:rFonts w:cs="Times New Roman"/>
          <w:color w:val="000000" w:themeColor="text1"/>
          <w:u w:color="000000" w:themeColor="text1"/>
        </w:rPr>
        <w:tab/>
        <w:t>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of the property,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The petition shall set forth whether the person to be protected has been rated incapable of handling his estate and monies on examination by the VA and, if so, shall state the name and address of the person to be notified on behalf of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31D72">
        <w:rPr>
          <w:rFonts w:cs="Times New Roman"/>
          <w:color w:val="000000" w:themeColor="text1"/>
          <w:u w:color="000000" w:themeColor="text1"/>
        </w:rPr>
        <w:t>REPORTER’S COMMENTS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With the repeal of Part 6 of Article 5, the Uniform Veterans’ Guardianship Act, the requirement contained in former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605 that the petition show that the ward has been rated incompetent by the VA is now included in the contents of the initial conservatorship petition.  Additionally, since the VA is entitled to notification in the proceeding, the name and address of the person to be notified on behalf of the VA is also to be included.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061FA"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Additional service and notice requirements</w:t>
      </w: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SECTION</w:t>
      </w:r>
      <w:r w:rsidRPr="00931D72">
        <w:rPr>
          <w:rFonts w:cs="Times New Roman"/>
          <w:color w:val="000000" w:themeColor="text1"/>
          <w:u w:color="000000" w:themeColor="text1"/>
        </w:rPr>
        <w:tab/>
        <w:t>4.</w:t>
      </w:r>
      <w:r w:rsidRPr="00931D72">
        <w:rPr>
          <w:rFonts w:cs="Times New Roman"/>
          <w:color w:val="000000" w:themeColor="text1"/>
          <w:u w:color="000000" w:themeColor="text1"/>
        </w:rPr>
        <w:tab/>
        <w:t>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405 of the 1976 Code, as last amended by Act 244 of 2010, is further amended to read: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405.</w:t>
      </w:r>
      <w:r w:rsidRPr="00931D72">
        <w:rPr>
          <w:rFonts w:cs="Times New Roman"/>
          <w:color w:val="000000" w:themeColor="text1"/>
          <w:u w:color="000000" w:themeColor="text1"/>
        </w:rPr>
        <w:tab/>
        <w:t>(a)</w:t>
      </w:r>
      <w:r w:rsidRPr="00931D72">
        <w:rPr>
          <w:rFonts w:cs="Times New Roman"/>
          <w:color w:val="000000" w:themeColor="text1"/>
          <w:u w:color="000000" w:themeColor="text1"/>
        </w:rPr>
        <w:tab/>
        <w:t>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(b)</w:t>
      </w:r>
      <w:r w:rsidRPr="00931D72">
        <w:rPr>
          <w:rFonts w:cs="Times New Roman"/>
          <w:color w:val="000000" w:themeColor="text1"/>
          <w:u w:color="000000" w:themeColor="text1"/>
        </w:rPr>
        <w:tab/>
        <w:t>Notice of hearing on a petition for appointment of a conservator or other initial protective order, and of a subsequent hearing, must be given to the person to be protected, to a person who has filed a request for notice under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406, to interested persons, and to other persons as the court may direct.  Notice must be given pursuant to Section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401.  Waiver of notice of hearing by the person to be protected is not effective unless he attends the hearing or waiver of notice is given by his attorney.</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(c)</w:t>
      </w:r>
      <w:r w:rsidRPr="00931D72">
        <w:rPr>
          <w:rFonts w:cs="Times New Roman"/>
          <w:color w:val="000000" w:themeColor="text1"/>
          <w:u w:color="000000" w:themeColor="text1"/>
        </w:rPr>
        <w:tab/>
        <w:t xml:space="preserve">In addition to the requirements of </w:t>
      </w:r>
      <w:r>
        <w:rPr>
          <w:rFonts w:cs="Times New Roman"/>
          <w:color w:val="000000" w:themeColor="text1"/>
          <w:u w:color="000000" w:themeColor="text1"/>
        </w:rPr>
        <w:t xml:space="preserve">subsections </w:t>
      </w:r>
      <w:r w:rsidRPr="00931D72">
        <w:rPr>
          <w:rFonts w:cs="Times New Roman"/>
          <w:color w:val="000000" w:themeColor="text1"/>
          <w:u w:color="000000" w:themeColor="text1"/>
        </w:rPr>
        <w:t>(a) and (b), if the petition is for the purpose of receiving benefits from the VA and is not brought by or on behalf of the VA, service must be effected upon the VA and notice of the hearing must be given to the VA.”</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31D72">
        <w:rPr>
          <w:rFonts w:cs="Times New Roman"/>
          <w:color w:val="000000" w:themeColor="text1"/>
          <w:u w:color="000000" w:themeColor="text1"/>
        </w:rPr>
        <w:t>REPORTER’S COMMENTS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This section sets up a tiered system for giving notice. The petition is served first on the spouse and, if none, the parents.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405(b) provides that notice of a petition must be given to a person who has filed a request for notice and to interested persons or those whom the court may choose.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405 specifically establishes a twenty</w:t>
      </w:r>
      <w:r w:rsidRPr="00931D72">
        <w:rPr>
          <w:rFonts w:cs="Times New Roman"/>
          <w:color w:val="000000" w:themeColor="text1"/>
          <w:u w:color="000000" w:themeColor="text1"/>
        </w:rPr>
        <w:noBreakHyphen/>
        <w:t>day period between service and a hearing.</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2010 amendment extensively revised the first sentence of subsection (a) to delete “On a” and replace it with “After filing of the summons and the,” delete “notice of the proceedings at least twenty days before the date of hearing” and replace it with “the summons and petition,” revise the second sentence of subsection (a) to add “following persons also must be properly served: the,” and delete the remainder of the second sentence after “parents,” and add “and other persons as the court may direct.” The 2010 amendment also revised subsection (b) to add “hearing on,” “the person to be protected, to,” delete “Except as otherwise provided in (a), notice shall” and replace it with “Notice must.” The intention of the foregoing amendments was to clarify that a summons and petition are required to commence a formal proceeding, including a formal proceeding for appointment of a conservator or other protective order. See 2010 amendments to certain definitions in S.C. Code Section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201 and also see Sections 14</w:t>
      </w:r>
      <w:r w:rsidRPr="00931D72">
        <w:rPr>
          <w:rFonts w:cs="Times New Roman"/>
          <w:color w:val="000000" w:themeColor="text1"/>
          <w:u w:color="000000" w:themeColor="text1"/>
        </w:rPr>
        <w:noBreakHyphen/>
        <w:t>23</w:t>
      </w:r>
      <w:r w:rsidRPr="00931D72">
        <w:rPr>
          <w:rFonts w:cs="Times New Roman"/>
          <w:color w:val="000000" w:themeColor="text1"/>
          <w:u w:color="000000" w:themeColor="text1"/>
        </w:rPr>
        <w:noBreakHyphen/>
        <w:t>280, 62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 xml:space="preserve">304, and Rules 1 and 81, SCRCP. The 2010 amendment also added a new last sentence regarding waiver by the person to be protected. The latter amendment and new sentence were added to clarify and provide that waiver of notice of hearing by the protected person is not effective unless he attends the hearing or waiver of notice is given by his attorney.  </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w:t>
      </w:r>
      <w:r>
        <w:rPr>
          <w:rFonts w:cs="Times New Roman"/>
          <w:color w:val="000000" w:themeColor="text1"/>
          <w:u w:color="000000" w:themeColor="text1"/>
        </w:rPr>
        <w:t>6</w:t>
      </w:r>
      <w:r w:rsidRPr="00931D72">
        <w:rPr>
          <w:rFonts w:cs="Times New Roman"/>
          <w:color w:val="000000" w:themeColor="text1"/>
          <w:u w:color="000000" w:themeColor="text1"/>
        </w:rPr>
        <w:t xml:space="preserve"> amendment added subsection (c) to continue the requirement set out in former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620 that the VA be a necessary party when appointing a conservator to receive VA benefits.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061FA" w:rsidRDefault="005D7BAC" w:rsidP="005D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061FA">
        <w:rPr>
          <w:rFonts w:cs="Times New Roman"/>
          <w:b/>
          <w:color w:val="000000" w:themeColor="text1"/>
          <w:u w:color="000000" w:themeColor="text1"/>
        </w:rPr>
        <w:t>Examination exception in certain cases relating to VA benefits</w:t>
      </w:r>
    </w:p>
    <w:p w:rsidR="005D7BAC" w:rsidRDefault="005D7BAC" w:rsidP="005D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SECTION</w:t>
      </w:r>
      <w:r w:rsidRPr="00931D72">
        <w:rPr>
          <w:rFonts w:cs="Times New Roman"/>
          <w:color w:val="000000" w:themeColor="text1"/>
          <w:u w:color="000000" w:themeColor="text1"/>
        </w:rPr>
        <w:tab/>
        <w:t>5.</w:t>
      </w:r>
      <w:r w:rsidRPr="00931D72">
        <w:rPr>
          <w:rFonts w:cs="Times New Roman"/>
          <w:color w:val="000000" w:themeColor="text1"/>
          <w:u w:color="000000" w:themeColor="text1"/>
        </w:rPr>
        <w:tab/>
        <w:t>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407(b) of the 1976 Code, as last amended by Act 244 of 2010, is further amended to read: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ab/>
        <w:t>“(b)</w:t>
      </w:r>
      <w:r w:rsidRPr="00931D72">
        <w:rPr>
          <w:rFonts w:cs="Times New Roman"/>
          <w:color w:val="000000" w:themeColor="text1"/>
          <w:u w:color="000000" w:themeColor="text1"/>
        </w:rPr>
        <w:tab/>
        <w:t>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Except in cases governed by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436 relating to benefits from the VA,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 institution in which the person is a patient or is detained.”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31D72">
        <w:rPr>
          <w:rFonts w:cs="Times New Roman"/>
          <w:color w:val="000000" w:themeColor="text1"/>
          <w:u w:color="000000" w:themeColor="text1"/>
        </w:rPr>
        <w:t>REPORTER’S COMMENTS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2010 amendment revised subsections (a) and (b) to delete certain language and replace it with language to clarify that a summons and petition are required to commence a formal proceeding, including a formal proceeding seeking appointment of a conservator or other protective order. See 2010 amendments to certain definitions in S.C. Code Section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201 and also see Sections 14</w:t>
      </w:r>
      <w:r w:rsidRPr="00931D72">
        <w:rPr>
          <w:rFonts w:cs="Times New Roman"/>
          <w:color w:val="000000" w:themeColor="text1"/>
          <w:u w:color="000000" w:themeColor="text1"/>
        </w:rPr>
        <w:noBreakHyphen/>
        <w:t>23</w:t>
      </w:r>
      <w:r w:rsidRPr="00931D72">
        <w:rPr>
          <w:rFonts w:cs="Times New Roman"/>
          <w:color w:val="000000" w:themeColor="text1"/>
          <w:u w:color="000000" w:themeColor="text1"/>
        </w:rPr>
        <w:noBreakHyphen/>
        <w:t>280, 62</w:t>
      </w:r>
      <w:r w:rsidRPr="00931D72">
        <w:rPr>
          <w:rFonts w:cs="Times New Roman"/>
          <w:color w:val="000000" w:themeColor="text1"/>
          <w:u w:color="000000" w:themeColor="text1"/>
        </w:rPr>
        <w:noBreakHyphen/>
        <w:t>1</w:t>
      </w:r>
      <w:r w:rsidRPr="00931D72">
        <w:rPr>
          <w:rFonts w:cs="Times New Roman"/>
          <w:color w:val="000000" w:themeColor="text1"/>
          <w:u w:color="000000" w:themeColor="text1"/>
        </w:rPr>
        <w:noBreakHyphen/>
        <w:t xml:space="preserve">304, and Rules 1 and 81, SCRCP. </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The 201</w:t>
      </w:r>
      <w:r>
        <w:rPr>
          <w:rFonts w:cs="Times New Roman"/>
          <w:color w:val="000000" w:themeColor="text1"/>
          <w:u w:color="000000" w:themeColor="text1"/>
        </w:rPr>
        <w:t>6</w:t>
      </w:r>
      <w:r w:rsidRPr="00931D72">
        <w:rPr>
          <w:rFonts w:cs="Times New Roman"/>
          <w:color w:val="000000" w:themeColor="text1"/>
          <w:u w:color="000000" w:themeColor="text1"/>
        </w:rPr>
        <w:t xml:space="preserve"> amendment recognized the repeal of Part 6 of Article 5, the Uniform Veterans’ Guardianship Act, and the enactment of new Section 62</w:t>
      </w:r>
      <w:r w:rsidRPr="00931D72">
        <w:rPr>
          <w:rFonts w:cs="Times New Roman"/>
          <w:color w:val="000000" w:themeColor="text1"/>
          <w:u w:color="000000" w:themeColor="text1"/>
        </w:rPr>
        <w:noBreakHyphen/>
        <w:t>5</w:t>
      </w:r>
      <w:r w:rsidRPr="00931D72">
        <w:rPr>
          <w:rFonts w:cs="Times New Roman"/>
          <w:color w:val="000000" w:themeColor="text1"/>
          <w:u w:color="000000" w:themeColor="text1"/>
        </w:rPr>
        <w:noBreakHyphen/>
        <w:t>436 to provide an overlay to proceedings involving the appointment of a conservator to receive VA benefits.</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061FA"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1D72">
        <w:rPr>
          <w:rFonts w:cs="Times New Roman"/>
          <w:color w:val="000000" w:themeColor="text1"/>
          <w:u w:color="000000" w:themeColor="text1"/>
        </w:rPr>
        <w:t>SECTION</w:t>
      </w:r>
      <w:r w:rsidRPr="00931D72">
        <w:rPr>
          <w:rFonts w:cs="Times New Roman"/>
          <w:color w:val="000000" w:themeColor="text1"/>
          <w:u w:color="000000" w:themeColor="text1"/>
        </w:rPr>
        <w:tab/>
        <w:t>6.</w:t>
      </w:r>
      <w:r w:rsidRPr="00931D72">
        <w:rPr>
          <w:rFonts w:cs="Times New Roman"/>
          <w:color w:val="000000" w:themeColor="text1"/>
          <w:u w:color="000000" w:themeColor="text1"/>
        </w:rPr>
        <w:tab/>
        <w:t>Part 6 of Article 5, Title 62 of the 1976 Code is repealed.</w:t>
      </w: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D7BAC" w:rsidRPr="009061FA"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D7BAC" w:rsidRPr="00931D72"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D72">
        <w:rPr>
          <w:rFonts w:cs="Times New Roman"/>
        </w:rPr>
        <w:t>SECTION</w:t>
      </w:r>
      <w:r w:rsidRPr="00931D72">
        <w:rPr>
          <w:rFonts w:cs="Times New Roman"/>
        </w:rPr>
        <w:tab/>
        <w:t>7.</w:t>
      </w:r>
      <w:r w:rsidRPr="00931D72">
        <w:rPr>
          <w:rFonts w:cs="Times New Roman"/>
        </w:rPr>
        <w:tab/>
        <w:t>This act takes effect upon approval by the Governor.</w:t>
      </w: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D7BAC" w:rsidRDefault="005D7BAC"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5D7BAC" w:rsidRDefault="005D7BAC" w:rsidP="005D7BAC">
      <w:pPr>
        <w:jc w:val="both"/>
        <w:rPr>
          <w:color w:val="000000" w:themeColor="text1"/>
        </w:rPr>
      </w:pPr>
    </w:p>
    <w:p w:rsidR="005D7BAC" w:rsidRDefault="005D7BAC" w:rsidP="005D7BAC">
      <w:pPr>
        <w:jc w:val="both"/>
        <w:rPr>
          <w:color w:val="000000" w:themeColor="text1"/>
        </w:rPr>
      </w:pPr>
      <w:r>
        <w:rPr>
          <w:color w:val="000000" w:themeColor="text1"/>
        </w:rPr>
        <w:t>Approved the 9</w:t>
      </w:r>
      <w:r w:rsidRPr="001B67A1">
        <w:rPr>
          <w:color w:val="000000" w:themeColor="text1"/>
          <w:vertAlign w:val="superscript"/>
        </w:rPr>
        <w:t>th</w:t>
      </w:r>
      <w:r>
        <w:rPr>
          <w:color w:val="000000" w:themeColor="text1"/>
        </w:rPr>
        <w:t xml:space="preserve"> day of June, 2016. </w:t>
      </w:r>
    </w:p>
    <w:p w:rsidR="005D7BAC" w:rsidRDefault="005D7BAC" w:rsidP="005D7BAC">
      <w:pPr>
        <w:jc w:val="center"/>
        <w:rPr>
          <w:color w:val="000000" w:themeColor="text1"/>
        </w:rPr>
      </w:pPr>
    </w:p>
    <w:p w:rsidR="005D7BAC" w:rsidRDefault="005D7BAC" w:rsidP="005D7BAC">
      <w:pPr>
        <w:jc w:val="center"/>
        <w:rPr>
          <w:color w:val="000000" w:themeColor="text1"/>
        </w:rPr>
      </w:pPr>
      <w:r>
        <w:rPr>
          <w:color w:val="000000" w:themeColor="text1"/>
        </w:rPr>
        <w:t>__________</w:t>
      </w:r>
    </w:p>
    <w:p w:rsidR="0001676B" w:rsidRPr="00183909" w:rsidRDefault="0001676B" w:rsidP="005D7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676B" w:rsidRPr="00183909" w:rsidSect="0001676B">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7CB" w:rsidRDefault="00E447CB" w:rsidP="007D5FAC">
      <w:r>
        <w:separator/>
      </w:r>
    </w:p>
  </w:endnote>
  <w:endnote w:type="continuationSeparator" w:id="0">
    <w:p w:rsidR="00E447CB" w:rsidRDefault="00E447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A1" w:rsidRPr="0001676B" w:rsidRDefault="00621CAD" w:rsidP="0001676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D7BAC">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A1" w:rsidRDefault="00071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7CB" w:rsidRDefault="00E447CB" w:rsidP="007D5FAC">
      <w:r>
        <w:separator/>
      </w:r>
    </w:p>
  </w:footnote>
  <w:footnote w:type="continuationSeparator" w:id="0">
    <w:p w:rsidR="00E447CB" w:rsidRDefault="00E447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77"/>
    <w:docVar w:name="ActSecretary" w:val="Shackelford"/>
    <w:docVar w:name="ActSIdno" w:val="(120)  777ZW16"/>
    <w:docVar w:name="clipname" w:val="777ZW16"/>
    <w:docVar w:name="dvBillNumber" w:val="777"/>
    <w:docVar w:name="dvBillNumberPrefix" w:val="S"/>
    <w:docVar w:name="dvOriginalBody" w:val="Senate"/>
    <w:docVar w:name="OrigSENATEBillNo" w:val="777"/>
    <w:docVar w:name="SENATEACTFULLPATH" w:val="L:\COUNCIL\ACTS\777ZW16.DOCX"/>
    <w:docVar w:name="WhatActtype" w:val="AN ACT"/>
  </w:docVars>
  <w:rsids>
    <w:rsidRoot w:val="003C5AF3"/>
    <w:rsid w:val="00002DE0"/>
    <w:rsid w:val="0001676B"/>
    <w:rsid w:val="00020349"/>
    <w:rsid w:val="00021B0B"/>
    <w:rsid w:val="00030487"/>
    <w:rsid w:val="00040C05"/>
    <w:rsid w:val="0004579B"/>
    <w:rsid w:val="00051B4F"/>
    <w:rsid w:val="00055653"/>
    <w:rsid w:val="000673E4"/>
    <w:rsid w:val="0007088D"/>
    <w:rsid w:val="00071608"/>
    <w:rsid w:val="000731E9"/>
    <w:rsid w:val="00074565"/>
    <w:rsid w:val="00076A1A"/>
    <w:rsid w:val="00077DA3"/>
    <w:rsid w:val="00081300"/>
    <w:rsid w:val="0008169D"/>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72B6"/>
    <w:rsid w:val="00131CE5"/>
    <w:rsid w:val="00135DDF"/>
    <w:rsid w:val="00136AA0"/>
    <w:rsid w:val="00141278"/>
    <w:rsid w:val="0014525A"/>
    <w:rsid w:val="001519E2"/>
    <w:rsid w:val="001626DB"/>
    <w:rsid w:val="00170F30"/>
    <w:rsid w:val="00172771"/>
    <w:rsid w:val="001747A9"/>
    <w:rsid w:val="001750EA"/>
    <w:rsid w:val="001754BB"/>
    <w:rsid w:val="0018353C"/>
    <w:rsid w:val="00183909"/>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1DB1"/>
    <w:rsid w:val="00212CD6"/>
    <w:rsid w:val="00215235"/>
    <w:rsid w:val="00223E0F"/>
    <w:rsid w:val="00231146"/>
    <w:rsid w:val="00231E65"/>
    <w:rsid w:val="002321B6"/>
    <w:rsid w:val="00234401"/>
    <w:rsid w:val="00234E70"/>
    <w:rsid w:val="002367D4"/>
    <w:rsid w:val="00241B81"/>
    <w:rsid w:val="00241C04"/>
    <w:rsid w:val="00242F15"/>
    <w:rsid w:val="00247902"/>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B79"/>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23BB"/>
    <w:rsid w:val="003C5AF3"/>
    <w:rsid w:val="003C6E3C"/>
    <w:rsid w:val="003D2A73"/>
    <w:rsid w:val="00400828"/>
    <w:rsid w:val="00412B47"/>
    <w:rsid w:val="004132C9"/>
    <w:rsid w:val="00414C2A"/>
    <w:rsid w:val="004157C4"/>
    <w:rsid w:val="0041760A"/>
    <w:rsid w:val="00417A9C"/>
    <w:rsid w:val="00423310"/>
    <w:rsid w:val="00427BCB"/>
    <w:rsid w:val="00430DA3"/>
    <w:rsid w:val="00432E09"/>
    <w:rsid w:val="00434A90"/>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F7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324"/>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FF4"/>
    <w:rsid w:val="005C4B9E"/>
    <w:rsid w:val="005C5915"/>
    <w:rsid w:val="005D50CE"/>
    <w:rsid w:val="005D5723"/>
    <w:rsid w:val="005D6054"/>
    <w:rsid w:val="005D632C"/>
    <w:rsid w:val="005D7BAC"/>
    <w:rsid w:val="005E07AD"/>
    <w:rsid w:val="005E36AC"/>
    <w:rsid w:val="005F1A8F"/>
    <w:rsid w:val="005F79FF"/>
    <w:rsid w:val="00602ACC"/>
    <w:rsid w:val="00603619"/>
    <w:rsid w:val="006055BC"/>
    <w:rsid w:val="00605B6E"/>
    <w:rsid w:val="00605C15"/>
    <w:rsid w:val="0060700F"/>
    <w:rsid w:val="0061164A"/>
    <w:rsid w:val="00612BB0"/>
    <w:rsid w:val="00621CAD"/>
    <w:rsid w:val="006236C9"/>
    <w:rsid w:val="00625487"/>
    <w:rsid w:val="00626F43"/>
    <w:rsid w:val="0063724D"/>
    <w:rsid w:val="0064018A"/>
    <w:rsid w:val="00641A70"/>
    <w:rsid w:val="00643998"/>
    <w:rsid w:val="006462FA"/>
    <w:rsid w:val="00646406"/>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1E86"/>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77451"/>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59CF"/>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C95"/>
    <w:rsid w:val="008B2051"/>
    <w:rsid w:val="008B48BD"/>
    <w:rsid w:val="008B552D"/>
    <w:rsid w:val="008C325E"/>
    <w:rsid w:val="008E03BA"/>
    <w:rsid w:val="008E1BCF"/>
    <w:rsid w:val="008F4CA1"/>
    <w:rsid w:val="008F510F"/>
    <w:rsid w:val="008F5F0A"/>
    <w:rsid w:val="008F7D5B"/>
    <w:rsid w:val="00900319"/>
    <w:rsid w:val="0090133D"/>
    <w:rsid w:val="009057E7"/>
    <w:rsid w:val="009061FA"/>
    <w:rsid w:val="009076FA"/>
    <w:rsid w:val="009112BB"/>
    <w:rsid w:val="00916EE8"/>
    <w:rsid w:val="0092121C"/>
    <w:rsid w:val="009218CD"/>
    <w:rsid w:val="009360EE"/>
    <w:rsid w:val="00937AF4"/>
    <w:rsid w:val="00940A90"/>
    <w:rsid w:val="009410C0"/>
    <w:rsid w:val="00947070"/>
    <w:rsid w:val="00953BF7"/>
    <w:rsid w:val="009560AB"/>
    <w:rsid w:val="00956FE7"/>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3373"/>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279"/>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58C"/>
    <w:rsid w:val="00CC2825"/>
    <w:rsid w:val="00CD6DCF"/>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47CB"/>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AC3"/>
    <w:rsid w:val="00EF0E4A"/>
    <w:rsid w:val="00EF3301"/>
    <w:rsid w:val="00EF6923"/>
    <w:rsid w:val="00F035BD"/>
    <w:rsid w:val="00F07446"/>
    <w:rsid w:val="00F10FAC"/>
    <w:rsid w:val="00F16F4D"/>
    <w:rsid w:val="00F178BC"/>
    <w:rsid w:val="00F21DD7"/>
    <w:rsid w:val="00F24361"/>
    <w:rsid w:val="00F25311"/>
    <w:rsid w:val="00F26265"/>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19C"/>
    <w:rsid w:val="00FF42B3"/>
    <w:rsid w:val="00FF4CAA"/>
    <w:rsid w:val="00FF5FF3"/>
    <w:rsid w:val="00FF7814"/>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3EC0526-35C8-4CC3-BE50-641692A8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1676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F33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373"/>
    <w:rPr>
      <w:rFonts w:ascii="Segoe UI" w:hAnsi="Segoe UI" w:cs="Segoe UI"/>
      <w:sz w:val="18"/>
      <w:szCs w:val="18"/>
    </w:rPr>
  </w:style>
  <w:style w:type="table" w:styleId="TableGrid">
    <w:name w:val="Table Grid"/>
    <w:basedOn w:val="TableNormal"/>
    <w:uiPriority w:val="59"/>
    <w:rsid w:val="00F2626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676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C6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14-15.docx" TargetMode="External"/><Relationship Id="rId13" Type="http://schemas.openxmlformats.org/officeDocument/2006/relationships/hyperlink" Target="file:///h:\SJ%20Archive\2016\04-21-16.docx" TargetMode="External"/><Relationship Id="rId18" Type="http://schemas.openxmlformats.org/officeDocument/2006/relationships/hyperlink" Target="file:///h:\HJ%20Archive\2016\06-01-16.docx" TargetMode="External"/><Relationship Id="rId26" Type="http://schemas.openxmlformats.org/officeDocument/2006/relationships/hyperlink" Target="file:///h:\SJ%20Archive\2016\06-09-16.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34" Type="http://schemas.openxmlformats.org/officeDocument/2006/relationships/hyperlink" Target="file:///p:\pprever\2015-16\777_20160602.docx" TargetMode="External"/><Relationship Id="rId7" Type="http://schemas.openxmlformats.org/officeDocument/2006/relationships/hyperlink" Target="file:///h:\SJ%20Archive\2015\05-14-15.docx" TargetMode="External"/><Relationship Id="rId12" Type="http://schemas.openxmlformats.org/officeDocument/2006/relationships/hyperlink" Target="file:///h:\SJ%20Archive\2016\04-19-16.docx" TargetMode="External"/><Relationship Id="rId17" Type="http://schemas.openxmlformats.org/officeDocument/2006/relationships/hyperlink" Target="file:///h:\HJ%20Archive\2016\05-31-16.docx" TargetMode="External"/><Relationship Id="rId25" Type="http://schemas.openxmlformats.org/officeDocument/2006/relationships/hyperlink" Target="file:///h:\HJ%20Archive\2016\06-02-16.docx" TargetMode="External"/><Relationship Id="rId33" Type="http://schemas.openxmlformats.org/officeDocument/2006/relationships/hyperlink" Target="file:///p:\pprever\2015-16\777_20160601.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6\05-24-16.docx" TargetMode="External"/><Relationship Id="rId20" Type="http://schemas.openxmlformats.org/officeDocument/2006/relationships/hyperlink" Target="file:///h:\HJ%20Archive\2016\06-01-16.docx" TargetMode="External"/><Relationship Id="rId29" Type="http://schemas.openxmlformats.org/officeDocument/2006/relationships/hyperlink" Target="file:///p:\pprever\2015-16\777_2016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4-19-16.docx" TargetMode="External"/><Relationship Id="rId24" Type="http://schemas.openxmlformats.org/officeDocument/2006/relationships/hyperlink" Target="file:///h:\HJ%20Archive\2016\06-02-16.docx" TargetMode="External"/><Relationship Id="rId32" Type="http://schemas.openxmlformats.org/officeDocument/2006/relationships/hyperlink" Target="file:///p:\pprever\2015-16\777_20160524.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6\04-26-16.docx" TargetMode="External"/><Relationship Id="rId23" Type="http://schemas.openxmlformats.org/officeDocument/2006/relationships/hyperlink" Target="file:///h:\SJ%20Archive\2016\06-02-16.docx" TargetMode="External"/><Relationship Id="rId28" Type="http://schemas.openxmlformats.org/officeDocument/2006/relationships/hyperlink" Target="file:///p:\pprever\2015-16\777_20150514.docx" TargetMode="External"/><Relationship Id="rId36" Type="http://schemas.openxmlformats.org/officeDocument/2006/relationships/footer" Target="footer2.xml"/><Relationship Id="rId10" Type="http://schemas.openxmlformats.org/officeDocument/2006/relationships/hyperlink" Target="file:///h:\SJ%20Archive\2016\04-19-16.docx" TargetMode="External"/><Relationship Id="rId19" Type="http://schemas.openxmlformats.org/officeDocument/2006/relationships/hyperlink" Target="file:///h:\HJ%20Archive\2016\06-01-16.docx" TargetMode="External"/><Relationship Id="rId31" Type="http://schemas.openxmlformats.org/officeDocument/2006/relationships/hyperlink" Target="file:///p:\pprever\2015-16\777_20160421.docx" TargetMode="External"/><Relationship Id="rId4" Type="http://schemas.openxmlformats.org/officeDocument/2006/relationships/webSettings" Target="webSettings.xml"/><Relationship Id="rId9" Type="http://schemas.openxmlformats.org/officeDocument/2006/relationships/hyperlink" Target="file:///h:\SJ%20Archive\2016\04-13-16.docx" TargetMode="External"/><Relationship Id="rId14" Type="http://schemas.openxmlformats.org/officeDocument/2006/relationships/hyperlink" Target="file:///h:\HJ%20Archive\2016\04-26-16.docx" TargetMode="External"/><Relationship Id="rId22" Type="http://schemas.openxmlformats.org/officeDocument/2006/relationships/hyperlink" Target="file:///h:\SJ%20Archive\2016\06-02-16.docx" TargetMode="External"/><Relationship Id="rId27" Type="http://schemas.openxmlformats.org/officeDocument/2006/relationships/hyperlink" Target="http://www.scstatehouse.gov/billsearch.php?billnumbers=777&amp;session=121&amp;summary=B" TargetMode="External"/><Relationship Id="rId30" Type="http://schemas.openxmlformats.org/officeDocument/2006/relationships/hyperlink" Target="file:///p:\pprever\2015-16\777_20160419.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5B58-7B63-46C3-BB32-87BAAE97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777: Veteran Affairs - South Carolina Legislature Online</dc:title>
  <dc:subject/>
  <dc:creator>GloriaShackelford</dc:creator>
  <cp:keywords/>
  <dc:description/>
  <cp:lastModifiedBy>N Cumfer</cp:lastModifiedBy>
  <cp:revision>2</cp:revision>
  <cp:lastPrinted>2016-06-03T16:48:00Z</cp:lastPrinted>
  <dcterms:created xsi:type="dcterms:W3CDTF">2016-12-02T17:15:00Z</dcterms:created>
  <dcterms:modified xsi:type="dcterms:W3CDTF">2016-12-02T17:15:00Z</dcterms:modified>
</cp:coreProperties>
</file>