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718" w:rsidRDefault="00CE2718" w:rsidP="00CE2718">
      <w:pPr>
        <w:widowControl w:val="0"/>
        <w:jc w:val="center"/>
      </w:pPr>
      <w:bookmarkStart w:id="0" w:name="_GoBack"/>
      <w:bookmarkEnd w:id="0"/>
      <w:r w:rsidRPr="00CE2718">
        <w:rPr>
          <w:b/>
        </w:rPr>
        <w:t>South Carolina General Assembly</w:t>
      </w:r>
    </w:p>
    <w:p w:rsidR="00CE2718" w:rsidRDefault="00CE2718" w:rsidP="00CE2718">
      <w:pPr>
        <w:widowControl w:val="0"/>
        <w:jc w:val="center"/>
      </w:pPr>
      <w:r>
        <w:t>121st Session, 2015-2016</w:t>
      </w:r>
    </w:p>
    <w:p w:rsidR="00CE2718" w:rsidRDefault="00CE2718" w:rsidP="00CE2718">
      <w:pPr>
        <w:widowControl w:val="0"/>
      </w:pPr>
    </w:p>
    <w:p w:rsidR="00CE2718" w:rsidRDefault="00CE2718" w:rsidP="00CE2718">
      <w:pPr>
        <w:widowControl w:val="0"/>
        <w:rPr>
          <w:b/>
        </w:rPr>
      </w:pPr>
      <w:r w:rsidRPr="00CE2718">
        <w:rPr>
          <w:b/>
        </w:rPr>
        <w:t>S.</w:t>
      </w:r>
      <w:r>
        <w:rPr>
          <w:b/>
        </w:rPr>
        <w:t xml:space="preserve"> </w:t>
      </w:r>
      <w:r w:rsidRPr="00CE2718">
        <w:rPr>
          <w:b/>
        </w:rPr>
        <w:t>872</w:t>
      </w:r>
    </w:p>
    <w:p w:rsidR="00CE2718" w:rsidRDefault="00CE2718" w:rsidP="00CE2718">
      <w:pPr>
        <w:widowControl w:val="0"/>
        <w:rPr>
          <w:b/>
        </w:rPr>
      </w:pPr>
    </w:p>
    <w:p w:rsidR="00CE2718" w:rsidRDefault="00CE2718" w:rsidP="00CE2718">
      <w:pPr>
        <w:widowControl w:val="0"/>
      </w:pPr>
      <w:r w:rsidRPr="00CE2718">
        <w:rPr>
          <w:b/>
        </w:rPr>
        <w:t>STATUS INFORMATION</w:t>
      </w:r>
    </w:p>
    <w:p w:rsidR="00CE2718" w:rsidRDefault="00CE2718" w:rsidP="00CE2718">
      <w:pPr>
        <w:widowControl w:val="0"/>
      </w:pPr>
    </w:p>
    <w:p w:rsidR="00CE2718" w:rsidRDefault="00CE2718" w:rsidP="00CE2718">
      <w:pPr>
        <w:widowControl w:val="0"/>
      </w:pPr>
      <w:r>
        <w:t>General Bill</w:t>
      </w:r>
    </w:p>
    <w:p w:rsidR="00CE2718" w:rsidRDefault="00CE2718" w:rsidP="00CE2718">
      <w:pPr>
        <w:widowControl w:val="0"/>
      </w:pPr>
      <w:r>
        <w:t>Sponsors: Senators Bright and Bryant</w:t>
      </w:r>
    </w:p>
    <w:p w:rsidR="00CE2718" w:rsidRDefault="00CE2718" w:rsidP="00CE2718">
      <w:pPr>
        <w:widowControl w:val="0"/>
      </w:pPr>
      <w:r>
        <w:t>Document Path: l:\s-res\lb\059pare.ls.lb.docx</w:t>
      </w:r>
    </w:p>
    <w:p w:rsidR="00AE25EA" w:rsidRDefault="00AE25EA" w:rsidP="00CE2718">
      <w:pPr>
        <w:widowControl w:val="0"/>
      </w:pPr>
      <w:r>
        <w:t>Companion/Similar bill(s): 4330</w:t>
      </w:r>
    </w:p>
    <w:p w:rsidR="00CE2718" w:rsidRDefault="00CE2718" w:rsidP="00CE2718">
      <w:pPr>
        <w:widowControl w:val="0"/>
      </w:pPr>
    </w:p>
    <w:p w:rsidR="00CE2718" w:rsidRDefault="00CE2718" w:rsidP="00CE2718">
      <w:pPr>
        <w:widowControl w:val="0"/>
      </w:pPr>
      <w:r>
        <w:t>Introduced in the Senate on June 4, 2015</w:t>
      </w:r>
    </w:p>
    <w:p w:rsidR="00CE2718" w:rsidRDefault="00CE2718" w:rsidP="00CE2718">
      <w:pPr>
        <w:widowControl w:val="0"/>
      </w:pPr>
      <w:r>
        <w:t xml:space="preserve">Currently residing in the Senate Committee on </w:t>
      </w:r>
      <w:r w:rsidRPr="00CE2718">
        <w:rPr>
          <w:b/>
        </w:rPr>
        <w:t>Education</w:t>
      </w:r>
    </w:p>
    <w:p w:rsidR="00CE2718" w:rsidRDefault="00CE2718" w:rsidP="00CE2718">
      <w:pPr>
        <w:widowControl w:val="0"/>
      </w:pPr>
    </w:p>
    <w:p w:rsidR="00CE2718" w:rsidRDefault="00CE2718" w:rsidP="00CE2718">
      <w:pPr>
        <w:widowControl w:val="0"/>
      </w:pPr>
      <w:r>
        <w:t xml:space="preserve">Summary: </w:t>
      </w:r>
      <w:r w:rsidR="00147DB4">
        <w:t>Parental Right To Refuse Assessments Act</w:t>
      </w:r>
    </w:p>
    <w:p w:rsidR="00CE2718" w:rsidRDefault="00CE2718" w:rsidP="00CE2718">
      <w:pPr>
        <w:widowControl w:val="0"/>
      </w:pPr>
    </w:p>
    <w:p w:rsidR="00CE2718" w:rsidRDefault="00CE2718" w:rsidP="00CE2718">
      <w:pPr>
        <w:widowControl w:val="0"/>
      </w:pPr>
    </w:p>
    <w:p w:rsidR="00CE2718" w:rsidRDefault="00CE2718" w:rsidP="00CE2718">
      <w:pPr>
        <w:widowControl w:val="0"/>
        <w:tabs>
          <w:tab w:val="center" w:pos="590"/>
          <w:tab w:val="center" w:pos="1440"/>
          <w:tab w:val="left" w:pos="1872"/>
          <w:tab w:val="left" w:pos="9187"/>
        </w:tabs>
      </w:pPr>
      <w:r w:rsidRPr="00CE2718">
        <w:rPr>
          <w:b/>
        </w:rPr>
        <w:t>HISTORY OF LEGISLATIVE ACTIONS</w:t>
      </w:r>
    </w:p>
    <w:p w:rsidR="00CE2718" w:rsidRDefault="00CE2718" w:rsidP="00CE2718">
      <w:pPr>
        <w:widowControl w:val="0"/>
        <w:tabs>
          <w:tab w:val="center" w:pos="590"/>
          <w:tab w:val="center" w:pos="1440"/>
          <w:tab w:val="left" w:pos="1872"/>
          <w:tab w:val="left" w:pos="9187"/>
        </w:tabs>
      </w:pPr>
    </w:p>
    <w:p w:rsidR="00CE2718" w:rsidRPr="00CE2718" w:rsidRDefault="00CE2718" w:rsidP="00CE2718">
      <w:pPr>
        <w:widowControl w:val="0"/>
        <w:tabs>
          <w:tab w:val="center" w:pos="590"/>
          <w:tab w:val="center" w:pos="1440"/>
          <w:tab w:val="left" w:pos="1872"/>
          <w:tab w:val="left" w:pos="9187"/>
        </w:tabs>
      </w:pPr>
      <w:r w:rsidRPr="00CE2718">
        <w:rPr>
          <w:u w:val="single"/>
        </w:rPr>
        <w:tab/>
        <w:t>Date</w:t>
      </w:r>
      <w:r w:rsidRPr="00CE2718">
        <w:rPr>
          <w:u w:val="single"/>
        </w:rPr>
        <w:tab/>
        <w:t>Body</w:t>
      </w:r>
      <w:r w:rsidRPr="00CE2718">
        <w:rPr>
          <w:u w:val="single"/>
        </w:rPr>
        <w:tab/>
        <w:t>Action Description with journal page number</w:t>
      </w:r>
      <w:r w:rsidRPr="00CE2718">
        <w:rPr>
          <w:u w:val="single"/>
        </w:rPr>
        <w:tab/>
      </w:r>
    </w:p>
    <w:p w:rsidR="000D0EBC" w:rsidRDefault="000D0EBC" w:rsidP="000D0EBC">
      <w:pPr>
        <w:widowControl w:val="0"/>
        <w:tabs>
          <w:tab w:val="right" w:pos="1008"/>
          <w:tab w:val="left" w:pos="1152"/>
          <w:tab w:val="left" w:pos="1872"/>
          <w:tab w:val="left" w:pos="9187"/>
        </w:tabs>
        <w:ind w:left="2088" w:hanging="2088"/>
      </w:pPr>
      <w:r>
        <w:tab/>
        <w:t>6/4/2015</w:t>
      </w:r>
      <w:r>
        <w:tab/>
        <w:t>Senate</w:t>
      </w:r>
      <w:r>
        <w:tab/>
      </w:r>
      <w:r w:rsidRPr="00457DFC">
        <w:t>Introduced and read first time (</w:t>
      </w:r>
      <w:hyperlink r:id="rId6" w:history="1">
        <w:r w:rsidRPr="00D753EC">
          <w:rPr>
            <w:rStyle w:val="Hyperlink"/>
          </w:rPr>
          <w:t>Senate Journal</w:t>
        </w:r>
        <w:r w:rsidRPr="00D753EC">
          <w:rPr>
            <w:rStyle w:val="Hyperlink"/>
          </w:rPr>
          <w:noBreakHyphen/>
          <w:t>page 11</w:t>
        </w:r>
      </w:hyperlink>
      <w:r w:rsidRPr="00457DFC">
        <w:t>)</w:t>
      </w:r>
    </w:p>
    <w:p w:rsidR="000D0EBC" w:rsidRDefault="000D0EBC" w:rsidP="000D0EBC">
      <w:pPr>
        <w:widowControl w:val="0"/>
        <w:tabs>
          <w:tab w:val="right" w:pos="1008"/>
          <w:tab w:val="left" w:pos="1152"/>
          <w:tab w:val="left" w:pos="1872"/>
          <w:tab w:val="left" w:pos="9187"/>
        </w:tabs>
        <w:ind w:left="2088" w:hanging="2088"/>
      </w:pPr>
      <w:r>
        <w:tab/>
        <w:t>6/4/2015</w:t>
      </w:r>
      <w:r>
        <w:tab/>
        <w:t>Senate</w:t>
      </w:r>
      <w:r>
        <w:tab/>
      </w:r>
      <w:r w:rsidRPr="00457DFC">
        <w:t>Ref</w:t>
      </w:r>
      <w:r>
        <w:t xml:space="preserve">erred to Committee on </w:t>
      </w:r>
      <w:r w:rsidRPr="00457DFC">
        <w:rPr>
          <w:b/>
        </w:rPr>
        <w:t>Education</w:t>
      </w:r>
      <w:r>
        <w:t xml:space="preserve"> </w:t>
      </w:r>
      <w:r w:rsidRPr="00457DFC">
        <w:t>(</w:t>
      </w:r>
      <w:hyperlink r:id="rId7" w:history="1">
        <w:r w:rsidRPr="00D753EC">
          <w:rPr>
            <w:rStyle w:val="Hyperlink"/>
          </w:rPr>
          <w:t>Senate Journal</w:t>
        </w:r>
        <w:r w:rsidRPr="00D753EC">
          <w:rPr>
            <w:rStyle w:val="Hyperlink"/>
          </w:rPr>
          <w:noBreakHyphen/>
          <w:t>page 11</w:t>
        </w:r>
      </w:hyperlink>
      <w:r w:rsidRPr="00457DFC">
        <w:t>)</w:t>
      </w:r>
    </w:p>
    <w:p w:rsidR="000D0EBC" w:rsidRDefault="000D0EBC" w:rsidP="000D0EBC">
      <w:pPr>
        <w:widowControl w:val="0"/>
        <w:tabs>
          <w:tab w:val="right" w:pos="1008"/>
          <w:tab w:val="left" w:pos="1152"/>
          <w:tab w:val="left" w:pos="1872"/>
          <w:tab w:val="left" w:pos="9187"/>
        </w:tabs>
        <w:ind w:left="2088" w:hanging="2088"/>
      </w:pPr>
    </w:p>
    <w:p w:rsidR="00CE2718" w:rsidRDefault="00CE2718" w:rsidP="00CE2718">
      <w:pPr>
        <w:widowControl w:val="0"/>
        <w:tabs>
          <w:tab w:val="right" w:pos="1008"/>
          <w:tab w:val="left" w:pos="1152"/>
          <w:tab w:val="left" w:pos="1872"/>
          <w:tab w:val="left" w:pos="9187"/>
        </w:tabs>
        <w:ind w:left="2088" w:hanging="2088"/>
      </w:pPr>
      <w:r>
        <w:t xml:space="preserve">View the latest </w:t>
      </w:r>
      <w:hyperlink r:id="rId8" w:history="1">
        <w:r w:rsidRPr="00CE2718">
          <w:rPr>
            <w:rStyle w:val="Hyperlink"/>
          </w:rPr>
          <w:t>legislative information</w:t>
        </w:r>
      </w:hyperlink>
      <w:r>
        <w:t xml:space="preserve"> at the website</w:t>
      </w:r>
    </w:p>
    <w:p w:rsidR="00CE2718" w:rsidRDefault="00CE2718" w:rsidP="00CE2718">
      <w:pPr>
        <w:widowControl w:val="0"/>
        <w:tabs>
          <w:tab w:val="right" w:pos="1008"/>
          <w:tab w:val="left" w:pos="1152"/>
          <w:tab w:val="left" w:pos="1872"/>
          <w:tab w:val="left" w:pos="9187"/>
        </w:tabs>
        <w:ind w:left="2088" w:hanging="2088"/>
      </w:pPr>
    </w:p>
    <w:p w:rsidR="00CE2718" w:rsidRPr="00CE2718" w:rsidRDefault="00CE2718" w:rsidP="00CE2718">
      <w:pPr>
        <w:widowControl w:val="0"/>
        <w:tabs>
          <w:tab w:val="right" w:pos="1008"/>
          <w:tab w:val="left" w:pos="1152"/>
          <w:tab w:val="left" w:pos="1872"/>
          <w:tab w:val="left" w:pos="9187"/>
        </w:tabs>
        <w:ind w:left="2088" w:hanging="2088"/>
      </w:pPr>
    </w:p>
    <w:p w:rsidR="00CE2718" w:rsidRDefault="00CE2718" w:rsidP="00CE2718">
      <w:pPr>
        <w:widowControl w:val="0"/>
      </w:pPr>
      <w:r w:rsidRPr="00CE2718">
        <w:rPr>
          <w:b/>
        </w:rPr>
        <w:t>VERSIONS OF THIS BILL</w:t>
      </w:r>
    </w:p>
    <w:p w:rsidR="00CE2718" w:rsidRDefault="00CE2718" w:rsidP="00CE2718">
      <w:pPr>
        <w:widowControl w:val="0"/>
      </w:pPr>
    </w:p>
    <w:p w:rsidR="00CE2718" w:rsidRDefault="00D753EC" w:rsidP="00CE2718">
      <w:pPr>
        <w:widowControl w:val="0"/>
      </w:pPr>
      <w:hyperlink r:id="rId9" w:history="1">
        <w:r w:rsidR="00CE2718">
          <w:rPr>
            <w:rStyle w:val="Hyperlink"/>
          </w:rPr>
          <w:t>6/4/2015</w:t>
        </w:r>
      </w:hyperlink>
    </w:p>
    <w:p w:rsidR="00CE2718" w:rsidRDefault="00CE2718" w:rsidP="00CE2718"/>
    <w:p w:rsidR="00CE2718" w:rsidRDefault="00CE2718" w:rsidP="00CE2718">
      <w:pPr>
        <w:sectPr w:rsidR="00CE2718" w:rsidSect="00CE2718">
          <w:pgSz w:w="12240" w:h="15840" w:code="1"/>
          <w:pgMar w:top="1080" w:right="1440" w:bottom="1080" w:left="1440" w:header="720" w:footer="720" w:gutter="0"/>
          <w:cols w:space="720"/>
          <w:noEndnote/>
          <w:docGrid w:linePitch="360"/>
        </w:sectPr>
      </w:pPr>
    </w:p>
    <w:p w:rsidR="00201C8A" w:rsidRPr="00522CE0" w:rsidRDefault="0020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868F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11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18, TITLE 59 OF THE 1976 CODE, RELATING TO THE EDUCATION ACCOUNTABILITY ACT, TO </w:t>
      </w:r>
      <w:r w:rsidR="00F35C61">
        <w:rPr>
          <w:rFonts w:eastAsia="Times New Roman"/>
        </w:rPr>
        <w:t xml:space="preserve">PROVIDE THAT A PARENT OF A STUDENT MAY EXCUSE THE STUDENT FROM PARTICIPATING IN A STANDARDIZED ASSESSMENT THAT IS PART OF THE SYSTEM OF ASSESSMENTS ADOPTED PURSUANT TO </w:t>
      </w:r>
      <w:r w:rsidR="00A24B82">
        <w:rPr>
          <w:rFonts w:eastAsia="Times New Roman"/>
        </w:rPr>
        <w:t xml:space="preserve">SECTION </w:t>
      </w:r>
      <w:r w:rsidR="00F35C61">
        <w:rPr>
          <w:rFonts w:eastAsia="Times New Roman"/>
        </w:rPr>
        <w:t>59</w:t>
      </w:r>
      <w:r w:rsidR="00A24B82">
        <w:rPr>
          <w:rFonts w:eastAsia="Times New Roman"/>
        </w:rPr>
        <w:noBreakHyphen/>
      </w:r>
      <w:r w:rsidR="00F35C61">
        <w:rPr>
          <w:rFonts w:eastAsia="Times New Roman"/>
        </w:rPr>
        <w:t>18</w:t>
      </w:r>
      <w:r w:rsidR="00A24B82">
        <w:rPr>
          <w:rFonts w:eastAsia="Times New Roman"/>
        </w:rPr>
        <w:noBreakHyphen/>
      </w:r>
      <w:r w:rsidR="00F35C61">
        <w:rPr>
          <w:rFonts w:eastAsia="Times New Roman"/>
        </w:rPr>
        <w:t>3</w:t>
      </w:r>
      <w:r w:rsidR="00B844B4">
        <w:rPr>
          <w:rFonts w:eastAsia="Times New Roman"/>
        </w:rPr>
        <w:t>1</w:t>
      </w:r>
      <w:r w:rsidR="00F35C61">
        <w:rPr>
          <w:rFonts w:eastAsia="Times New Roman"/>
        </w:rPr>
        <w:t>0</w:t>
      </w:r>
      <w:r w:rsidR="00A24B82">
        <w:rPr>
          <w:rFonts w:eastAsia="Times New Roman"/>
        </w:rPr>
        <w:t xml:space="preserve"> OF THE 1976 CODE</w:t>
      </w:r>
      <w:r w:rsidR="00F35C61">
        <w:rPr>
          <w:rFonts w:eastAsia="Times New Roman"/>
        </w:rPr>
        <w:t>, AND ADMINISTERED PURSUANT TO SECTIONS 59</w:t>
      </w:r>
      <w:r w:rsidR="00A24B82">
        <w:rPr>
          <w:rFonts w:eastAsia="Times New Roman"/>
        </w:rPr>
        <w:noBreakHyphen/>
      </w:r>
      <w:r w:rsidR="00F35C61">
        <w:rPr>
          <w:rFonts w:eastAsia="Times New Roman"/>
        </w:rPr>
        <w:t>18</w:t>
      </w:r>
      <w:r w:rsidR="00A24B82">
        <w:rPr>
          <w:rFonts w:eastAsia="Times New Roman"/>
        </w:rPr>
        <w:noBreakHyphen/>
      </w:r>
      <w:r w:rsidR="00F35C61">
        <w:rPr>
          <w:rFonts w:eastAsia="Times New Roman"/>
        </w:rPr>
        <w:t>32</w:t>
      </w:r>
      <w:r w:rsidR="00B844B4">
        <w:rPr>
          <w:rFonts w:eastAsia="Times New Roman"/>
        </w:rPr>
        <w:t>0, 59</w:t>
      </w:r>
      <w:r w:rsidR="00A24B82">
        <w:rPr>
          <w:rFonts w:eastAsia="Times New Roman"/>
        </w:rPr>
        <w:noBreakHyphen/>
      </w:r>
      <w:r w:rsidR="00B844B4">
        <w:rPr>
          <w:rFonts w:eastAsia="Times New Roman"/>
        </w:rPr>
        <w:t>18</w:t>
      </w:r>
      <w:r w:rsidR="00A24B82">
        <w:rPr>
          <w:rFonts w:eastAsia="Times New Roman"/>
        </w:rPr>
        <w:noBreakHyphen/>
      </w:r>
      <w:r w:rsidR="00B844B4">
        <w:rPr>
          <w:rFonts w:eastAsia="Times New Roman"/>
        </w:rPr>
        <w:t>325</w:t>
      </w:r>
      <w:r w:rsidR="00F35C61">
        <w:rPr>
          <w:rFonts w:eastAsia="Times New Roman"/>
        </w:rPr>
        <w:t xml:space="preserve"> AND 59</w:t>
      </w:r>
      <w:r w:rsidR="00A24B82">
        <w:rPr>
          <w:rFonts w:eastAsia="Times New Roman"/>
        </w:rPr>
        <w:noBreakHyphen/>
      </w:r>
      <w:r w:rsidR="00F35C61">
        <w:rPr>
          <w:rFonts w:eastAsia="Times New Roman"/>
        </w:rPr>
        <w:t>139</w:t>
      </w:r>
      <w:r w:rsidR="00A24B82">
        <w:rPr>
          <w:rFonts w:eastAsia="Times New Roman"/>
        </w:rPr>
        <w:noBreakHyphen/>
      </w:r>
      <w:r w:rsidR="00F35C61">
        <w:rPr>
          <w:rFonts w:eastAsia="Times New Roman"/>
        </w:rPr>
        <w:t>60</w:t>
      </w:r>
      <w:r w:rsidR="00A24B82">
        <w:rPr>
          <w:rFonts w:eastAsia="Times New Roman"/>
        </w:rPr>
        <w:t xml:space="preserve"> OF THE 1976 CODE</w:t>
      </w:r>
      <w:r w:rsidR="00F35C61">
        <w:rPr>
          <w:rFonts w:eastAsia="Times New Roman"/>
        </w:rPr>
        <w:t>; TO PROVIDE THAT NO PROSECUTION OR PENALTY SHALL RESULT FOR THE PARENT</w:t>
      </w:r>
      <w:r w:rsidR="00A24B82" w:rsidRPr="00A24B82">
        <w:rPr>
          <w:rFonts w:eastAsia="Times New Roman"/>
        </w:rPr>
        <w:t>’</w:t>
      </w:r>
      <w:r w:rsidR="00F35C61">
        <w:rPr>
          <w:rFonts w:eastAsia="Times New Roman"/>
        </w:rPr>
        <w:t>S CHOICE TO EXCUSE THE STUDENT; TO PROVIDE THAT EACH SCHOOL DISTRICT SHALL ADOPT AND IMPLEMENT A POLICY AND PROCEDURE BY WHICH THE STUDENT</w:t>
      </w:r>
      <w:r w:rsidR="00A24B82" w:rsidRPr="00A24B82">
        <w:rPr>
          <w:rFonts w:eastAsia="Times New Roman"/>
        </w:rPr>
        <w:t>’</w:t>
      </w:r>
      <w:r w:rsidR="00F35C61">
        <w:rPr>
          <w:rFonts w:eastAsia="Times New Roman"/>
        </w:rPr>
        <w:t xml:space="preserve">S PARENT MAY EXCUSE THE STUDENT FROM PARTICIPATION IN A STANDARDIZED ASSESSMENT; AND TO PROVIDE THAT </w:t>
      </w:r>
      <w:r w:rsidR="00A24B82">
        <w:rPr>
          <w:rFonts w:eastAsia="Times New Roman"/>
        </w:rPr>
        <w:t xml:space="preserve">THE </w:t>
      </w:r>
      <w:r w:rsidR="00F35C61">
        <w:rPr>
          <w:rFonts w:eastAsia="Times New Roman"/>
        </w:rPr>
        <w:t xml:space="preserve">SCHOOL DISTRICT MUST MAKE THIS POLICY AVAILABLE TO THE PARENTS </w:t>
      </w:r>
      <w:r w:rsidR="00B844B4">
        <w:rPr>
          <w:rFonts w:eastAsia="Times New Roman"/>
        </w:rPr>
        <w:t xml:space="preserve">OF THE STUDENTS </w:t>
      </w:r>
      <w:r w:rsidR="00F35C61">
        <w:rPr>
          <w:rFonts w:eastAsia="Times New Roman"/>
        </w:rPr>
        <w:t>ENROLLED IN EACH PUBLIC SCHOOL OPERATED BY THE SCHOOL DISTRICT.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68FC" w:rsidRDefault="00F86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68FC" w:rsidRDefault="00F86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68FC" w:rsidRDefault="00F86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C6022">
        <w:rPr>
          <w:rFonts w:eastAsia="Times New Roman"/>
        </w:rPr>
        <w:t>Chapter 18, Title 59 of the 1976 Code is amended by adding:</w:t>
      </w:r>
    </w:p>
    <w:p w:rsidR="004C6022" w:rsidRDefault="004C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022" w:rsidRDefault="004C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 xml:space="preserve">“Section </w:t>
      </w:r>
      <w:r w:rsidR="000F2D41">
        <w:rPr>
          <w:rFonts w:eastAsia="Times New Roman"/>
        </w:rPr>
        <w:t>59</w:t>
      </w:r>
      <w:r w:rsidR="00A24B82">
        <w:rPr>
          <w:rFonts w:eastAsia="Times New Roman"/>
        </w:rPr>
        <w:noBreakHyphen/>
      </w:r>
      <w:r w:rsidR="000F2D41">
        <w:rPr>
          <w:rFonts w:eastAsia="Times New Roman"/>
        </w:rPr>
        <w:t>18</w:t>
      </w:r>
      <w:r w:rsidR="00A24B82">
        <w:rPr>
          <w:rFonts w:eastAsia="Times New Roman"/>
        </w:rPr>
        <w:noBreakHyphen/>
      </w:r>
      <w:r w:rsidR="000F2D41">
        <w:rPr>
          <w:rFonts w:eastAsia="Times New Roman"/>
        </w:rPr>
        <w:t>380</w:t>
      </w:r>
      <w:r>
        <w:rPr>
          <w:rFonts w:eastAsia="Times New Roman"/>
        </w:rPr>
        <w:t>.</w:t>
      </w:r>
      <w:r>
        <w:rPr>
          <w:rFonts w:eastAsia="Times New Roman"/>
        </w:rPr>
        <w:tab/>
      </w:r>
      <w:r w:rsidRPr="00F1668A">
        <w:rPr>
          <w:color w:val="000000" w:themeColor="text1"/>
          <w:u w:color="000000" w:themeColor="text1"/>
        </w:rPr>
        <w:t>(A)</w:t>
      </w:r>
      <w:r>
        <w:rPr>
          <w:color w:val="000000" w:themeColor="text1"/>
          <w:u w:color="000000" w:themeColor="text1"/>
        </w:rPr>
        <w:tab/>
      </w:r>
      <w:r w:rsidRPr="00F1668A">
        <w:rPr>
          <w:color w:val="000000" w:themeColor="text1"/>
          <w:u w:color="000000" w:themeColor="text1"/>
        </w:rPr>
        <w:t xml:space="preserve">The provisions of this section must be known and may be cited as the </w:t>
      </w:r>
      <w:r w:rsidR="00A24B82" w:rsidRPr="00A24B82">
        <w:rPr>
          <w:color w:val="000000" w:themeColor="text1"/>
          <w:u w:color="000000" w:themeColor="text1"/>
        </w:rPr>
        <w:t>‘</w:t>
      </w:r>
      <w:r w:rsidRPr="00F1668A">
        <w:rPr>
          <w:color w:val="000000" w:themeColor="text1"/>
          <w:u w:color="000000" w:themeColor="text1"/>
        </w:rPr>
        <w:t>Parental Right to Refuse Assessments Act</w:t>
      </w:r>
      <w:r w:rsidR="00A24B82" w:rsidRPr="00A24B82">
        <w:rPr>
          <w:color w:val="000000" w:themeColor="text1"/>
          <w:u w:color="000000" w:themeColor="text1"/>
        </w:rPr>
        <w:t>’</w:t>
      </w:r>
      <w:r w:rsidRPr="00F1668A">
        <w:rPr>
          <w:color w:val="000000" w:themeColor="text1"/>
          <w:u w:color="000000" w:themeColor="text1"/>
        </w:rPr>
        <w:t>.</w:t>
      </w:r>
    </w:p>
    <w:p w:rsidR="00311A1B" w:rsidRDefault="00311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(B)</w:t>
      </w:r>
      <w:r>
        <w:rPr>
          <w:rFonts w:eastAsia="Times New Roman"/>
        </w:rPr>
        <w:tab/>
      </w:r>
      <w:r w:rsidR="00A24B82" w:rsidRPr="00A24B82">
        <w:rPr>
          <w:color w:val="000000" w:themeColor="text1"/>
          <w:u w:color="000000" w:themeColor="text1"/>
        </w:rPr>
        <w:t>‘</w:t>
      </w:r>
      <w:r w:rsidRPr="00F1668A">
        <w:rPr>
          <w:color w:val="000000" w:themeColor="text1"/>
          <w:u w:color="000000" w:themeColor="text1"/>
        </w:rPr>
        <w:t>Parent</w:t>
      </w:r>
      <w:r w:rsidR="00A24B82" w:rsidRPr="00A24B82">
        <w:rPr>
          <w:color w:val="000000" w:themeColor="text1"/>
          <w:u w:color="000000" w:themeColor="text1"/>
        </w:rPr>
        <w:t>’</w:t>
      </w:r>
      <w:r w:rsidRPr="00F1668A">
        <w:rPr>
          <w:color w:val="000000" w:themeColor="text1"/>
          <w:u w:color="000000" w:themeColor="text1"/>
        </w:rPr>
        <w:t>, unless the context otherwise requires, means a biological parent, adoptive parent, or legal guardian.</w:t>
      </w:r>
    </w:p>
    <w:p w:rsidR="004C6022" w:rsidRDefault="004C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t>(</w:t>
      </w:r>
      <w:r w:rsidR="00311A1B">
        <w:rPr>
          <w:color w:val="000000" w:themeColor="text1"/>
          <w:u w:color="000000" w:themeColor="text1"/>
        </w:rPr>
        <w:t>C</w:t>
      </w:r>
      <w:r>
        <w:rPr>
          <w:color w:val="000000" w:themeColor="text1"/>
          <w:u w:color="000000" w:themeColor="text1"/>
        </w:rPr>
        <w:t>)</w:t>
      </w:r>
      <w:r>
        <w:rPr>
          <w:color w:val="000000" w:themeColor="text1"/>
          <w:u w:color="000000" w:themeColor="text1"/>
        </w:rPr>
        <w:tab/>
      </w:r>
      <w:r w:rsidRPr="00F1668A">
        <w:rPr>
          <w:color w:val="000000" w:themeColor="text1"/>
          <w:u w:color="000000" w:themeColor="text1"/>
        </w:rPr>
        <w:t>The General Assembly finds that South Carolina parents have the fundamental right to control the education of their children and because a child</w:t>
      </w:r>
      <w:r w:rsidR="00A24B82" w:rsidRPr="00A24B82">
        <w:rPr>
          <w:color w:val="000000" w:themeColor="text1"/>
          <w:u w:color="000000" w:themeColor="text1"/>
        </w:rPr>
        <w:t>’</w:t>
      </w:r>
      <w:r w:rsidRPr="00F1668A">
        <w:rPr>
          <w:color w:val="000000" w:themeColor="text1"/>
          <w:u w:color="000000" w:themeColor="text1"/>
        </w:rPr>
        <w:t>s education should be determined at the local level, between parents and teachers, it is the desire of the General Assembly to ensure that the federal government never dictates education decisions for South Carolina through federal assessment mandates.</w:t>
      </w:r>
    </w:p>
    <w:p w:rsidR="004C6022" w:rsidRDefault="00311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(D</w:t>
      </w:r>
      <w:r w:rsidR="004C6022">
        <w:rPr>
          <w:color w:val="000000" w:themeColor="text1"/>
          <w:u w:color="000000" w:themeColor="text1"/>
        </w:rPr>
        <w:t>)</w:t>
      </w:r>
      <w:r w:rsidR="004C6022">
        <w:rPr>
          <w:color w:val="000000" w:themeColor="text1"/>
          <w:u w:color="000000" w:themeColor="text1"/>
        </w:rPr>
        <w:tab/>
      </w:r>
      <w:r w:rsidR="004C6022" w:rsidRPr="00F1668A">
        <w:rPr>
          <w:color w:val="000000" w:themeColor="text1"/>
          <w:u w:color="000000" w:themeColor="text1"/>
        </w:rPr>
        <w:t xml:space="preserve">Notwithstanding any provision of this article, or the rules of the State Board of Education to the contrary, the parent of a student may excuse the student from participating in a standardized assessment that is part of the system of assessments adopted pursuant to </w:t>
      </w:r>
      <w:r w:rsidR="004C6022">
        <w:rPr>
          <w:color w:val="000000" w:themeColor="text1"/>
          <w:u w:color="000000" w:themeColor="text1"/>
        </w:rPr>
        <w:t xml:space="preserve">Section </w:t>
      </w:r>
      <w:r w:rsidR="004C6022" w:rsidRPr="00F1668A">
        <w:rPr>
          <w:color w:val="000000" w:themeColor="text1"/>
          <w:u w:color="000000" w:themeColor="text1"/>
        </w:rPr>
        <w:t>59</w:t>
      </w:r>
      <w:r w:rsidR="00A24B82">
        <w:rPr>
          <w:color w:val="000000" w:themeColor="text1"/>
          <w:u w:color="000000" w:themeColor="text1"/>
        </w:rPr>
        <w:noBreakHyphen/>
      </w:r>
      <w:r w:rsidR="004C6022" w:rsidRPr="00F1668A">
        <w:rPr>
          <w:color w:val="000000" w:themeColor="text1"/>
          <w:u w:color="000000" w:themeColor="text1"/>
        </w:rPr>
        <w:t>18</w:t>
      </w:r>
      <w:r w:rsidR="00A24B82">
        <w:rPr>
          <w:color w:val="000000" w:themeColor="text1"/>
          <w:u w:color="000000" w:themeColor="text1"/>
        </w:rPr>
        <w:noBreakHyphen/>
      </w:r>
      <w:r w:rsidR="007C6941">
        <w:rPr>
          <w:color w:val="000000" w:themeColor="text1"/>
          <w:u w:color="000000" w:themeColor="text1"/>
        </w:rPr>
        <w:t>310</w:t>
      </w:r>
      <w:r w:rsidR="004C6022" w:rsidRPr="00F1668A">
        <w:rPr>
          <w:color w:val="000000" w:themeColor="text1"/>
          <w:u w:color="000000" w:themeColor="text1"/>
        </w:rPr>
        <w:t xml:space="preserve">, and administered pursuant to </w:t>
      </w:r>
      <w:r w:rsidR="004C6022">
        <w:rPr>
          <w:color w:val="000000" w:themeColor="text1"/>
          <w:u w:color="000000" w:themeColor="text1"/>
        </w:rPr>
        <w:t xml:space="preserve">Sections </w:t>
      </w:r>
      <w:r w:rsidR="004C6022" w:rsidRPr="00F1668A">
        <w:rPr>
          <w:color w:val="000000" w:themeColor="text1"/>
          <w:u w:color="000000" w:themeColor="text1"/>
        </w:rPr>
        <w:t>59</w:t>
      </w:r>
      <w:r w:rsidR="00A24B82">
        <w:rPr>
          <w:color w:val="000000" w:themeColor="text1"/>
          <w:u w:color="000000" w:themeColor="text1"/>
        </w:rPr>
        <w:noBreakHyphen/>
      </w:r>
      <w:r w:rsidR="004C6022" w:rsidRPr="00F1668A">
        <w:rPr>
          <w:color w:val="000000" w:themeColor="text1"/>
          <w:u w:color="000000" w:themeColor="text1"/>
        </w:rPr>
        <w:t>18</w:t>
      </w:r>
      <w:r w:rsidR="00A24B82">
        <w:rPr>
          <w:color w:val="000000" w:themeColor="text1"/>
          <w:u w:color="000000" w:themeColor="text1"/>
        </w:rPr>
        <w:noBreakHyphen/>
      </w:r>
      <w:r w:rsidR="004C6022" w:rsidRPr="00F1668A">
        <w:rPr>
          <w:color w:val="000000" w:themeColor="text1"/>
          <w:u w:color="000000" w:themeColor="text1"/>
        </w:rPr>
        <w:t>32</w:t>
      </w:r>
      <w:r w:rsidR="00B844B4">
        <w:rPr>
          <w:color w:val="000000" w:themeColor="text1"/>
          <w:u w:color="000000" w:themeColor="text1"/>
        </w:rPr>
        <w:t>0</w:t>
      </w:r>
      <w:r w:rsidR="00B844B4">
        <w:rPr>
          <w:rFonts w:eastAsia="Times New Roman"/>
        </w:rPr>
        <w:t>, 59</w:t>
      </w:r>
      <w:r w:rsidR="00A24B82">
        <w:rPr>
          <w:rFonts w:eastAsia="Times New Roman"/>
        </w:rPr>
        <w:noBreakHyphen/>
      </w:r>
      <w:r w:rsidR="00B844B4">
        <w:rPr>
          <w:rFonts w:eastAsia="Times New Roman"/>
        </w:rPr>
        <w:t>18</w:t>
      </w:r>
      <w:r w:rsidR="00A24B82">
        <w:rPr>
          <w:rFonts w:eastAsia="Times New Roman"/>
        </w:rPr>
        <w:noBreakHyphen/>
      </w:r>
      <w:r w:rsidR="00B844B4">
        <w:rPr>
          <w:rFonts w:eastAsia="Times New Roman"/>
        </w:rPr>
        <w:t>325</w:t>
      </w:r>
      <w:r w:rsidR="004C6022" w:rsidRPr="00F1668A">
        <w:rPr>
          <w:color w:val="000000" w:themeColor="text1"/>
          <w:u w:color="000000" w:themeColor="text1"/>
        </w:rPr>
        <w:t xml:space="preserve"> and</w:t>
      </w:r>
      <w:r w:rsidR="004C6022">
        <w:rPr>
          <w:color w:val="000000" w:themeColor="text1"/>
          <w:u w:color="000000" w:themeColor="text1"/>
        </w:rPr>
        <w:t xml:space="preserve"> </w:t>
      </w:r>
      <w:r w:rsidR="004C6022" w:rsidRPr="00F1668A">
        <w:rPr>
          <w:color w:val="000000" w:themeColor="text1"/>
          <w:u w:color="000000" w:themeColor="text1"/>
        </w:rPr>
        <w:t>59</w:t>
      </w:r>
      <w:r w:rsidR="00A24B82">
        <w:rPr>
          <w:color w:val="000000" w:themeColor="text1"/>
          <w:u w:color="000000" w:themeColor="text1"/>
        </w:rPr>
        <w:noBreakHyphen/>
      </w:r>
      <w:r w:rsidR="004C6022" w:rsidRPr="00F1668A">
        <w:rPr>
          <w:color w:val="000000" w:themeColor="text1"/>
          <w:u w:color="000000" w:themeColor="text1"/>
        </w:rPr>
        <w:t>139</w:t>
      </w:r>
      <w:r w:rsidR="00A24B82">
        <w:rPr>
          <w:color w:val="000000" w:themeColor="text1"/>
          <w:u w:color="000000" w:themeColor="text1"/>
        </w:rPr>
        <w:noBreakHyphen/>
      </w:r>
      <w:r w:rsidR="004C6022" w:rsidRPr="00F1668A">
        <w:rPr>
          <w:color w:val="000000" w:themeColor="text1"/>
          <w:u w:color="000000" w:themeColor="text1"/>
        </w:rPr>
        <w:t>60.</w:t>
      </w:r>
    </w:p>
    <w:p w:rsidR="00F868FC" w:rsidRDefault="00311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(E</w:t>
      </w:r>
      <w:r w:rsidR="004C6022">
        <w:rPr>
          <w:rFonts w:eastAsia="Times New Roman"/>
        </w:rPr>
        <w:t>)</w:t>
      </w:r>
      <w:r>
        <w:rPr>
          <w:rFonts w:eastAsia="Times New Roman"/>
        </w:rPr>
        <w:t>(1)</w:t>
      </w:r>
      <w:r w:rsidR="004C6022">
        <w:rPr>
          <w:rFonts w:eastAsia="Times New Roman"/>
        </w:rPr>
        <w:tab/>
      </w:r>
      <w:r w:rsidR="004C6022" w:rsidRPr="00F1668A">
        <w:rPr>
          <w:color w:val="000000" w:themeColor="text1"/>
          <w:u w:color="000000" w:themeColor="text1"/>
        </w:rPr>
        <w:t>The Depa</w:t>
      </w:r>
      <w:r>
        <w:rPr>
          <w:color w:val="000000" w:themeColor="text1"/>
          <w:u w:color="000000" w:themeColor="text1"/>
        </w:rPr>
        <w:t>rtment of Education, any other s</w:t>
      </w:r>
      <w:r w:rsidR="004C6022" w:rsidRPr="00F1668A">
        <w:rPr>
          <w:color w:val="000000" w:themeColor="text1"/>
          <w:u w:color="000000" w:themeColor="text1"/>
        </w:rPr>
        <w:t>tate agency</w:t>
      </w:r>
      <w:r w:rsidR="000F2D41">
        <w:rPr>
          <w:color w:val="000000" w:themeColor="text1"/>
          <w:u w:color="000000" w:themeColor="text1"/>
        </w:rPr>
        <w:t>,</w:t>
      </w:r>
      <w:r w:rsidR="004C6022" w:rsidRPr="00F1668A">
        <w:rPr>
          <w:color w:val="000000" w:themeColor="text1"/>
          <w:u w:color="000000" w:themeColor="text1"/>
        </w:rPr>
        <w:t xml:space="preserve"> or any law enforcement agency shall not prosecute or in any manner penalize the parent, the student, the student</w:t>
      </w:r>
      <w:r w:rsidR="00A24B82" w:rsidRPr="00A24B82">
        <w:rPr>
          <w:color w:val="000000" w:themeColor="text1"/>
          <w:u w:color="000000" w:themeColor="text1"/>
        </w:rPr>
        <w:t>’</w:t>
      </w:r>
      <w:r w:rsidR="004C6022" w:rsidRPr="00F1668A">
        <w:rPr>
          <w:color w:val="000000" w:themeColor="text1"/>
          <w:u w:color="000000" w:themeColor="text1"/>
        </w:rPr>
        <w:t xml:space="preserve">s teacher, the principal of the public school that the student attends, the public school that the student attends, or the </w:t>
      </w:r>
      <w:r w:rsidRPr="00311A1B">
        <w:rPr>
          <w:color w:val="000000" w:themeColor="text1"/>
          <w:u w:color="000000" w:themeColor="text1"/>
        </w:rPr>
        <w:t>school district</w:t>
      </w:r>
      <w:r w:rsidR="004C6022" w:rsidRPr="00F1668A">
        <w:rPr>
          <w:color w:val="000000" w:themeColor="text1"/>
          <w:u w:color="000000" w:themeColor="text1"/>
        </w:rPr>
        <w:t xml:space="preserve"> that enrolls the student because of the parent</w:t>
      </w:r>
      <w:r w:rsidR="00A24B82" w:rsidRPr="00A24B82">
        <w:rPr>
          <w:color w:val="000000" w:themeColor="text1"/>
          <w:u w:color="000000" w:themeColor="text1"/>
        </w:rPr>
        <w:t>’</w:t>
      </w:r>
      <w:r w:rsidR="004C6022" w:rsidRPr="00F1668A">
        <w:rPr>
          <w:color w:val="000000" w:themeColor="text1"/>
          <w:u w:color="000000" w:themeColor="text1"/>
        </w:rPr>
        <w:t>s choice to excuse his student from participating in the standardized assessment.</w:t>
      </w:r>
    </w:p>
    <w:p w:rsidR="00311A1B" w:rsidRDefault="00311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school district </w:t>
      </w:r>
      <w:r w:rsidRPr="004C6022">
        <w:rPr>
          <w:color w:val="000000" w:themeColor="text1"/>
          <w:u w:color="000000" w:themeColor="text1"/>
        </w:rPr>
        <w:t>shall not penalize the student, the student</w:t>
      </w:r>
      <w:r w:rsidR="00A24B82" w:rsidRPr="00A24B82">
        <w:rPr>
          <w:color w:val="000000" w:themeColor="text1"/>
          <w:u w:color="000000" w:themeColor="text1"/>
        </w:rPr>
        <w:t>’</w:t>
      </w:r>
      <w:r w:rsidRPr="004C6022">
        <w:rPr>
          <w:color w:val="000000" w:themeColor="text1"/>
          <w:u w:color="000000" w:themeColor="text1"/>
        </w:rPr>
        <w:t>s teacher, the principal of the public school that the student attends, or the public school that the student attends because of the parent</w:t>
      </w:r>
      <w:r w:rsidR="00A24B82" w:rsidRPr="00A24B82">
        <w:rPr>
          <w:color w:val="000000" w:themeColor="text1"/>
          <w:u w:color="000000" w:themeColor="text1"/>
        </w:rPr>
        <w:t>’</w:t>
      </w:r>
      <w:r w:rsidRPr="004C6022">
        <w:rPr>
          <w:color w:val="000000" w:themeColor="text1"/>
          <w:u w:color="000000" w:themeColor="text1"/>
        </w:rPr>
        <w:t>s choice to excuse his student from participating in the standardized assessment.</w:t>
      </w:r>
    </w:p>
    <w:p w:rsidR="004C6022" w:rsidRDefault="00311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(F</w:t>
      </w:r>
      <w:r w:rsidR="004C6022">
        <w:rPr>
          <w:rFonts w:eastAsia="Times New Roman"/>
        </w:rPr>
        <w:t>)</w:t>
      </w:r>
      <w:r w:rsidR="004C6022">
        <w:rPr>
          <w:rFonts w:eastAsia="Times New Roman"/>
        </w:rPr>
        <w:tab/>
      </w:r>
      <w:r w:rsidR="004C6022" w:rsidRPr="00311A1B">
        <w:rPr>
          <w:color w:val="000000" w:themeColor="text1"/>
          <w:u w:color="000000" w:themeColor="text1"/>
        </w:rPr>
        <w:t xml:space="preserve">Each </w:t>
      </w:r>
      <w:r w:rsidRPr="00311A1B">
        <w:rPr>
          <w:color w:val="000000" w:themeColor="text1"/>
          <w:u w:color="000000" w:themeColor="text1"/>
        </w:rPr>
        <w:t>school district</w:t>
      </w:r>
      <w:r w:rsidR="004C6022" w:rsidRPr="00F1668A">
        <w:rPr>
          <w:color w:val="000000" w:themeColor="text1"/>
          <w:u w:color="000000" w:themeColor="text1"/>
        </w:rPr>
        <w:t xml:space="preserve"> shall adopt and implement a written policy and procedure by which a student</w:t>
      </w:r>
      <w:r w:rsidR="00A24B82" w:rsidRPr="00A24B82">
        <w:rPr>
          <w:color w:val="000000" w:themeColor="text1"/>
          <w:u w:color="000000" w:themeColor="text1"/>
        </w:rPr>
        <w:t>’</w:t>
      </w:r>
      <w:r w:rsidR="004C6022" w:rsidRPr="00F1668A">
        <w:rPr>
          <w:color w:val="000000" w:themeColor="text1"/>
          <w:u w:color="000000" w:themeColor="text1"/>
        </w:rPr>
        <w:t>s parent may excuse the student from participating in one or more of the sta</w:t>
      </w:r>
      <w:r>
        <w:rPr>
          <w:color w:val="000000" w:themeColor="text1"/>
          <w:u w:color="000000" w:themeColor="text1"/>
        </w:rPr>
        <w:t>ndardized assessments that the Department of E</w:t>
      </w:r>
      <w:r w:rsidR="004C6022" w:rsidRPr="00F1668A">
        <w:rPr>
          <w:color w:val="000000" w:themeColor="text1"/>
          <w:u w:color="000000" w:themeColor="text1"/>
        </w:rPr>
        <w:t xml:space="preserve">ducation administers as part of the state system of assessments adopted pursuant to </w:t>
      </w:r>
      <w:r w:rsidR="004C6022">
        <w:rPr>
          <w:color w:val="000000" w:themeColor="text1"/>
          <w:u w:color="000000" w:themeColor="text1"/>
        </w:rPr>
        <w:t xml:space="preserve">Section </w:t>
      </w:r>
      <w:r w:rsidR="004C6022" w:rsidRPr="00F1668A">
        <w:rPr>
          <w:color w:val="000000" w:themeColor="text1"/>
          <w:u w:color="000000" w:themeColor="text1"/>
        </w:rPr>
        <w:t>59</w:t>
      </w:r>
      <w:r w:rsidR="00A24B82">
        <w:rPr>
          <w:color w:val="000000" w:themeColor="text1"/>
          <w:u w:color="000000" w:themeColor="text1"/>
        </w:rPr>
        <w:noBreakHyphen/>
      </w:r>
      <w:r w:rsidR="004C6022" w:rsidRPr="00F1668A">
        <w:rPr>
          <w:color w:val="000000" w:themeColor="text1"/>
          <w:u w:color="000000" w:themeColor="text1"/>
        </w:rPr>
        <w:t>18</w:t>
      </w:r>
      <w:r w:rsidR="00A24B82">
        <w:rPr>
          <w:color w:val="000000" w:themeColor="text1"/>
          <w:u w:color="000000" w:themeColor="text1"/>
        </w:rPr>
        <w:noBreakHyphen/>
      </w:r>
      <w:r w:rsidR="004C6022" w:rsidRPr="00F1668A">
        <w:rPr>
          <w:color w:val="000000" w:themeColor="text1"/>
          <w:u w:color="000000" w:themeColor="text1"/>
        </w:rPr>
        <w:t>3</w:t>
      </w:r>
      <w:r w:rsidR="000F2D41">
        <w:rPr>
          <w:color w:val="000000" w:themeColor="text1"/>
          <w:u w:color="000000" w:themeColor="text1"/>
        </w:rPr>
        <w:t>1</w:t>
      </w:r>
      <w:r w:rsidR="004C6022" w:rsidRPr="00F1668A">
        <w:rPr>
          <w:color w:val="000000" w:themeColor="text1"/>
          <w:u w:color="000000" w:themeColor="text1"/>
        </w:rPr>
        <w:t xml:space="preserve">0, and administered pursuant to </w:t>
      </w:r>
      <w:r w:rsidR="004C6022">
        <w:rPr>
          <w:color w:val="000000" w:themeColor="text1"/>
          <w:u w:color="000000" w:themeColor="text1"/>
        </w:rPr>
        <w:t xml:space="preserve">Sections </w:t>
      </w:r>
      <w:r w:rsidR="004C6022" w:rsidRPr="00F1668A">
        <w:rPr>
          <w:color w:val="000000" w:themeColor="text1"/>
          <w:u w:color="000000" w:themeColor="text1"/>
        </w:rPr>
        <w:t>59</w:t>
      </w:r>
      <w:r w:rsidR="00A24B82">
        <w:rPr>
          <w:color w:val="000000" w:themeColor="text1"/>
          <w:u w:color="000000" w:themeColor="text1"/>
        </w:rPr>
        <w:noBreakHyphen/>
      </w:r>
      <w:r w:rsidR="004C6022" w:rsidRPr="00F1668A">
        <w:rPr>
          <w:color w:val="000000" w:themeColor="text1"/>
          <w:u w:color="000000" w:themeColor="text1"/>
        </w:rPr>
        <w:t>18</w:t>
      </w:r>
      <w:r w:rsidR="00A24B82">
        <w:rPr>
          <w:color w:val="000000" w:themeColor="text1"/>
          <w:u w:color="000000" w:themeColor="text1"/>
        </w:rPr>
        <w:noBreakHyphen/>
      </w:r>
      <w:r w:rsidR="004C6022" w:rsidRPr="00F1668A">
        <w:rPr>
          <w:color w:val="000000" w:themeColor="text1"/>
          <w:u w:color="000000" w:themeColor="text1"/>
        </w:rPr>
        <w:t>32</w:t>
      </w:r>
      <w:r w:rsidR="00B844B4">
        <w:rPr>
          <w:color w:val="000000" w:themeColor="text1"/>
          <w:u w:color="000000" w:themeColor="text1"/>
        </w:rPr>
        <w:t>0</w:t>
      </w:r>
      <w:r w:rsidR="00B844B4">
        <w:rPr>
          <w:rFonts w:eastAsia="Times New Roman"/>
        </w:rPr>
        <w:t>, 59</w:t>
      </w:r>
      <w:r w:rsidR="00A24B82">
        <w:rPr>
          <w:rFonts w:eastAsia="Times New Roman"/>
        </w:rPr>
        <w:noBreakHyphen/>
      </w:r>
      <w:r w:rsidR="00B844B4">
        <w:rPr>
          <w:rFonts w:eastAsia="Times New Roman"/>
        </w:rPr>
        <w:t>18</w:t>
      </w:r>
      <w:r w:rsidR="00A24B82">
        <w:rPr>
          <w:rFonts w:eastAsia="Times New Roman"/>
        </w:rPr>
        <w:noBreakHyphen/>
      </w:r>
      <w:r w:rsidR="00B844B4">
        <w:rPr>
          <w:rFonts w:eastAsia="Times New Roman"/>
        </w:rPr>
        <w:t>325</w:t>
      </w:r>
      <w:r w:rsidR="004C6022" w:rsidRPr="00F1668A">
        <w:rPr>
          <w:color w:val="000000" w:themeColor="text1"/>
          <w:u w:color="000000" w:themeColor="text1"/>
        </w:rPr>
        <w:t xml:space="preserve"> and 59</w:t>
      </w:r>
      <w:r w:rsidR="00A24B82">
        <w:rPr>
          <w:color w:val="000000" w:themeColor="text1"/>
          <w:u w:color="000000" w:themeColor="text1"/>
        </w:rPr>
        <w:noBreakHyphen/>
      </w:r>
      <w:r w:rsidR="004C6022" w:rsidRPr="00F1668A">
        <w:rPr>
          <w:color w:val="000000" w:themeColor="text1"/>
          <w:u w:color="000000" w:themeColor="text1"/>
        </w:rPr>
        <w:t>139</w:t>
      </w:r>
      <w:r w:rsidR="00A24B82">
        <w:rPr>
          <w:color w:val="000000" w:themeColor="text1"/>
          <w:u w:color="000000" w:themeColor="text1"/>
        </w:rPr>
        <w:noBreakHyphen/>
      </w:r>
      <w:r w:rsidR="004C6022">
        <w:rPr>
          <w:color w:val="000000" w:themeColor="text1"/>
          <w:u w:color="000000" w:themeColor="text1"/>
        </w:rPr>
        <w:t>60. At a m</w:t>
      </w:r>
      <w:r w:rsidR="004C6022" w:rsidRPr="00F1668A">
        <w:rPr>
          <w:color w:val="000000" w:themeColor="text1"/>
          <w:u w:color="000000" w:themeColor="text1"/>
        </w:rPr>
        <w:t>inimum, the written policy must specify:</w:t>
      </w:r>
    </w:p>
    <w:p w:rsidR="004C6022" w:rsidRPr="00F1668A" w:rsidRDefault="004C6022" w:rsidP="004C602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sidRPr="004C6022">
        <w:rPr>
          <w:rFonts w:ascii="Times New Roman" w:hAnsi="Times New Roman" w:cs="Times New Roman"/>
          <w:color w:val="000000" w:themeColor="text1"/>
          <w:u w:color="000000" w:themeColor="text1"/>
        </w:rPr>
        <w:tab/>
      </w:r>
      <w:r w:rsidRPr="004C6022">
        <w:rPr>
          <w:rFonts w:ascii="Times New Roman" w:hAnsi="Times New Roman" w:cs="Times New Roman"/>
          <w:color w:val="000000" w:themeColor="text1"/>
          <w:u w:color="000000" w:themeColor="text1"/>
        </w:rPr>
        <w:tab/>
        <w:t>(1)</w:t>
      </w:r>
      <w:r>
        <w:rPr>
          <w:color w:val="000000" w:themeColor="text1"/>
          <w:u w:color="000000" w:themeColor="text1"/>
        </w:rPr>
        <w:tab/>
      </w:r>
      <w:r w:rsidRPr="00F1668A">
        <w:rPr>
          <w:rFonts w:ascii="Times New Roman" w:hAnsi="Times New Roman" w:cs="Times New Roman"/>
          <w:color w:val="000000" w:themeColor="text1"/>
          <w:u w:color="000000" w:themeColor="text1"/>
        </w:rPr>
        <w:t>the purpose and use of the standardized assessments and the student academic performance information that the local education provider receives as a result of administerin</w:t>
      </w:r>
      <w:r>
        <w:rPr>
          <w:rFonts w:ascii="Times New Roman" w:hAnsi="Times New Roman" w:cs="Times New Roman"/>
          <w:color w:val="000000" w:themeColor="text1"/>
          <w:u w:color="000000" w:themeColor="text1"/>
        </w:rPr>
        <w:t>g the standardized assessments;</w:t>
      </w:r>
    </w:p>
    <w:p w:rsidR="004C6022" w:rsidRDefault="004C6022" w:rsidP="004C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1668A">
        <w:rPr>
          <w:color w:val="000000" w:themeColor="text1"/>
          <w:u w:color="000000" w:themeColor="text1"/>
        </w:rPr>
        <w:t>the manner by which a parent may excuse his or her student from participating in a standardized assessment</w:t>
      </w:r>
      <w:r>
        <w:rPr>
          <w:color w:val="000000" w:themeColor="text1"/>
          <w:u w:color="000000" w:themeColor="text1"/>
        </w:rPr>
        <w:t>;</w:t>
      </w:r>
    </w:p>
    <w:p w:rsidR="004C6022" w:rsidRDefault="004C6022" w:rsidP="004C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C6022">
        <w:rPr>
          <w:color w:val="000000" w:themeColor="text1"/>
          <w:u w:color="000000" w:themeColor="text1"/>
        </w:rPr>
        <w:t xml:space="preserve">the timing by which a parent must submit the excuse to the </w:t>
      </w:r>
      <w:r w:rsidR="00311A1B">
        <w:rPr>
          <w:color w:val="000000" w:themeColor="text1"/>
          <w:u w:color="000000" w:themeColor="text1"/>
        </w:rPr>
        <w:t>school district</w:t>
      </w:r>
      <w:r>
        <w:rPr>
          <w:color w:val="000000" w:themeColor="text1"/>
          <w:u w:color="000000" w:themeColor="text1"/>
        </w:rPr>
        <w:t>;</w:t>
      </w:r>
    </w:p>
    <w:p w:rsidR="004C6022" w:rsidRDefault="004C6022" w:rsidP="004C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C6022">
        <w:rPr>
          <w:color w:val="000000" w:themeColor="text1"/>
          <w:u w:color="000000" w:themeColor="text1"/>
        </w:rPr>
        <w:t>whether a single excuse may apply to standardized assessments in multiple instructional areas or multiple administrations of one or more standardized assessments or whether a parent must submit a separate excuse for the standardized assessments administered in each instructional area and each administration of a standardized assessment</w:t>
      </w:r>
      <w:r>
        <w:rPr>
          <w:color w:val="000000" w:themeColor="text1"/>
          <w:u w:color="000000" w:themeColor="text1"/>
        </w:rPr>
        <w:t>;</w:t>
      </w:r>
    </w:p>
    <w:p w:rsidR="004C6022" w:rsidRDefault="004C6022" w:rsidP="004C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1668A">
        <w:rPr>
          <w:color w:val="000000" w:themeColor="text1"/>
          <w:u w:color="000000" w:themeColor="text1"/>
        </w:rPr>
        <w:t>alternatives for meeting graduation requirements in lieu of standardized testing where required</w:t>
      </w:r>
      <w:r w:rsidR="000F2D41">
        <w:rPr>
          <w:color w:val="000000" w:themeColor="text1"/>
          <w:u w:color="000000" w:themeColor="text1"/>
        </w:rPr>
        <w:t>;</w:t>
      </w:r>
    </w:p>
    <w:p w:rsidR="004C6022" w:rsidRDefault="004C6022" w:rsidP="004C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C6022">
        <w:rPr>
          <w:color w:val="000000" w:themeColor="text1"/>
          <w:u w:color="000000" w:themeColor="text1"/>
        </w:rPr>
        <w:t>alternatives for meeting grade promotion requirements in lieu of standardized testing where required; and</w:t>
      </w:r>
    </w:p>
    <w:p w:rsidR="004C6022" w:rsidRDefault="004C6022" w:rsidP="004C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4C6022">
        <w:rPr>
          <w:color w:val="000000" w:themeColor="text1"/>
          <w:u w:color="000000" w:themeColor="text1"/>
        </w:rPr>
        <w:t>approved accommodations for meaningful alternative activities or assignments that will continue to promote academic and intellectual growth during standardized testing windows for students whose parent chooses to excuse them from standardized tests.</w:t>
      </w:r>
    </w:p>
    <w:p w:rsidR="004C6022" w:rsidRDefault="00311A1B" w:rsidP="004C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(G</w:t>
      </w:r>
      <w:r w:rsidR="004C6022">
        <w:rPr>
          <w:color w:val="000000" w:themeColor="text1"/>
          <w:u w:color="000000" w:themeColor="text1"/>
        </w:rPr>
        <w:t>)</w:t>
      </w:r>
      <w:r w:rsidR="004C6022">
        <w:rPr>
          <w:color w:val="000000" w:themeColor="text1"/>
          <w:u w:color="000000" w:themeColor="text1"/>
        </w:rPr>
        <w:tab/>
      </w:r>
      <w:r w:rsidR="004C6022" w:rsidRPr="004C6022">
        <w:rPr>
          <w:color w:val="000000" w:themeColor="text1"/>
          <w:u w:color="000000" w:themeColor="text1"/>
        </w:rPr>
        <w:t xml:space="preserve">Each </w:t>
      </w:r>
      <w:r w:rsidRPr="00311A1B">
        <w:rPr>
          <w:color w:val="000000" w:themeColor="text1"/>
          <w:u w:color="000000" w:themeColor="text1"/>
        </w:rPr>
        <w:t>school district</w:t>
      </w:r>
      <w:r w:rsidR="004C6022" w:rsidRPr="004C6022">
        <w:rPr>
          <w:color w:val="000000" w:themeColor="text1"/>
          <w:u w:color="000000" w:themeColor="text1"/>
        </w:rPr>
        <w:t xml:space="preserve">, before classes commence in the fall semester of each school year, shall make available to the parents of the students enrolled in each public school operated by the </w:t>
      </w:r>
      <w:r>
        <w:rPr>
          <w:color w:val="000000" w:themeColor="text1"/>
          <w:u w:color="000000" w:themeColor="text1"/>
        </w:rPr>
        <w:t>school district,</w:t>
      </w:r>
      <w:r w:rsidR="004C6022" w:rsidRPr="004C6022">
        <w:rPr>
          <w:color w:val="000000" w:themeColor="text1"/>
          <w:u w:color="000000" w:themeColor="text1"/>
        </w:rPr>
        <w:t xml:space="preserve"> paper and electronic copies of the written policy for excusing students from taking standardized assessments</w:t>
      </w:r>
      <w:r>
        <w:rPr>
          <w:color w:val="000000" w:themeColor="text1"/>
          <w:u w:color="000000" w:themeColor="text1"/>
        </w:rPr>
        <w:t>. The school district</w:t>
      </w:r>
      <w:r w:rsidR="004C6022" w:rsidRPr="004C6022">
        <w:rPr>
          <w:color w:val="000000" w:themeColor="text1"/>
          <w:u w:color="000000" w:themeColor="text1"/>
        </w:rPr>
        <w:t xml:space="preserve"> shall </w:t>
      </w:r>
      <w:r>
        <w:rPr>
          <w:color w:val="000000" w:themeColor="text1"/>
          <w:u w:color="000000" w:themeColor="text1"/>
        </w:rPr>
        <w:t xml:space="preserve">also </w:t>
      </w:r>
      <w:r w:rsidR="004C6022" w:rsidRPr="004C6022">
        <w:rPr>
          <w:color w:val="000000" w:themeColor="text1"/>
          <w:u w:color="000000" w:themeColor="text1"/>
        </w:rPr>
        <w:t xml:space="preserve">post a copy of the </w:t>
      </w:r>
      <w:r>
        <w:rPr>
          <w:color w:val="000000" w:themeColor="text1"/>
          <w:u w:color="000000" w:themeColor="text1"/>
        </w:rPr>
        <w:t>written policy on its web site.</w:t>
      </w:r>
      <w:r w:rsidR="00A24B82">
        <w:rPr>
          <w:color w:val="000000" w:themeColor="text1"/>
          <w:u w:color="000000" w:themeColor="text1"/>
        </w:rPr>
        <w:t>”</w:t>
      </w:r>
    </w:p>
    <w:p w:rsidR="004C6022" w:rsidRDefault="004C6022" w:rsidP="004C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868FC" w:rsidRPr="00522CE0" w:rsidRDefault="00F86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C6022">
        <w:rPr>
          <w:rFonts w:eastAsia="Times New Roman"/>
        </w:rPr>
        <w:t>2</w:t>
      </w:r>
      <w:r>
        <w:rPr>
          <w:rFonts w:eastAsia="Times New Roman"/>
        </w:rPr>
        <w:t>.</w:t>
      </w:r>
      <w:r>
        <w:rPr>
          <w:rFonts w:eastAsia="Times New Roman"/>
        </w:rPr>
        <w:tab/>
        <w:t>This act takes effect upon approval by the Governor.</w:t>
      </w:r>
    </w:p>
    <w:p w:rsidR="00C76CC1" w:rsidRDefault="00A24B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2718" w:rsidRDefault="00CE2718" w:rsidP="00CE2718">
      <w:pPr>
        <w:suppressAutoHyphens/>
        <w:jc w:val="both"/>
        <w:rPr>
          <w:rFonts w:eastAsia="Times New Roman"/>
        </w:rPr>
      </w:pPr>
    </w:p>
    <w:sectPr w:rsidR="00CE2718" w:rsidSect="00CE27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941" w:rsidRDefault="007C6941" w:rsidP="00522CE0">
      <w:r>
        <w:separator/>
      </w:r>
    </w:p>
  </w:endnote>
  <w:endnote w:type="continuationSeparator" w:id="0">
    <w:p w:rsidR="007C6941" w:rsidRDefault="007C69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7FA74D-DD1D-49F6-9284-884FA4B069B5}"/>
    <w:embedBold r:id="rId2" w:fontKey="{7A55FA50-5A64-4EBC-BA20-261FB5C58879}"/>
  </w:font>
  <w:font w:name="Calibri">
    <w:panose1 w:val="020F0502020204030204"/>
    <w:charset w:val="00"/>
    <w:family w:val="swiss"/>
    <w:pitch w:val="variable"/>
    <w:sig w:usb0="E00002FF" w:usb1="4000ACFF" w:usb2="00000001" w:usb3="00000000" w:csb0="0000019F" w:csb1="00000000"/>
    <w:embedRegular r:id="rId3" w:fontKey="{3C041DF7-8DB7-4FA8-8A5A-D2555B45FA06}"/>
    <w:embedBold r:id="rId4" w:fontKey="{D2EC66E0-A58E-4FD8-9B36-6C1F4406533C}"/>
  </w:font>
  <w:font w:name="Cambria">
    <w:panose1 w:val="02040503050406030204"/>
    <w:charset w:val="00"/>
    <w:family w:val="roman"/>
    <w:pitch w:val="variable"/>
    <w:sig w:usb0="E00002FF" w:usb1="400004FF" w:usb2="00000000" w:usb3="00000000" w:csb0="0000019F" w:csb1="00000000"/>
    <w:embedRegular r:id="rId5" w:fontKey="{1562EAEE-6716-4277-8757-55188E7602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718" w:rsidRPr="00201C8A" w:rsidRDefault="00CE2718" w:rsidP="00201C8A">
    <w:pPr>
      <w:pStyle w:val="Footer"/>
      <w:tabs>
        <w:tab w:val="clear" w:pos="4680"/>
        <w:tab w:val="clear" w:pos="9360"/>
        <w:tab w:val="center" w:pos="2995"/>
      </w:tabs>
      <w:spacing w:before="120"/>
    </w:pPr>
    <w:r>
      <w:t>[872]</w:t>
    </w:r>
    <w:r>
      <w:tab/>
    </w:r>
    <w:r>
      <w:fldChar w:fldCharType="begin"/>
    </w:r>
    <w:r>
      <w:instrText xml:space="preserve"> PAGE  \* MERGEFORMAT </w:instrText>
    </w:r>
    <w:r>
      <w:fldChar w:fldCharType="separate"/>
    </w:r>
    <w:r w:rsidR="00D753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941" w:rsidRDefault="007C6941" w:rsidP="00522CE0">
      <w:r>
        <w:separator/>
      </w:r>
    </w:p>
  </w:footnote>
  <w:footnote w:type="continuationSeparator" w:id="0">
    <w:p w:rsidR="007C6941" w:rsidRDefault="007C69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9PARE.LS.LB"/>
    <w:docVar w:name="CoverAttorneyInitials" w:val="LS"/>
    <w:docVar w:name="CoverAttorneyLastName" w:val="Simpson"/>
    <w:docVar w:name="CoverBillType" w:val="b"/>
    <w:docVar w:name="CoverSenator" w:val="LB"/>
    <w:docVar w:name="dvBillNumber" w:val="872"/>
    <w:docVar w:name="dvBillNumberPrefix" w:val="S. "/>
    <w:docVar w:name="dvOriginalBody" w:val="Senate"/>
    <w:docVar w:name="fulldraftpath" w:val="L:\S-RES\LB\059PARE.LS.LB.DOCX"/>
    <w:docVar w:name="NameofBody" w:val="S"/>
    <w:docVar w:name="vgroup2" w:val="S-RES"/>
  </w:docVars>
  <w:rsids>
    <w:rsidRoot w:val="00F868FC"/>
    <w:rsid w:val="00042AC1"/>
    <w:rsid w:val="00046516"/>
    <w:rsid w:val="0007601D"/>
    <w:rsid w:val="00092806"/>
    <w:rsid w:val="000B0720"/>
    <w:rsid w:val="000B5EAF"/>
    <w:rsid w:val="000D0EBC"/>
    <w:rsid w:val="000F2D41"/>
    <w:rsid w:val="001315B2"/>
    <w:rsid w:val="00147DB4"/>
    <w:rsid w:val="001567E7"/>
    <w:rsid w:val="00170561"/>
    <w:rsid w:val="00186AC9"/>
    <w:rsid w:val="00197DF1"/>
    <w:rsid w:val="001B3DD9"/>
    <w:rsid w:val="001B7E5D"/>
    <w:rsid w:val="001D3BAC"/>
    <w:rsid w:val="001E5971"/>
    <w:rsid w:val="00201C8A"/>
    <w:rsid w:val="00216025"/>
    <w:rsid w:val="00245C4E"/>
    <w:rsid w:val="002C1321"/>
    <w:rsid w:val="002C2031"/>
    <w:rsid w:val="002C5896"/>
    <w:rsid w:val="002D3BED"/>
    <w:rsid w:val="00307C2B"/>
    <w:rsid w:val="00311A1B"/>
    <w:rsid w:val="00383247"/>
    <w:rsid w:val="003D6E2B"/>
    <w:rsid w:val="003E7597"/>
    <w:rsid w:val="0044020F"/>
    <w:rsid w:val="00450668"/>
    <w:rsid w:val="004813A2"/>
    <w:rsid w:val="004952FA"/>
    <w:rsid w:val="004B6A22"/>
    <w:rsid w:val="004C6022"/>
    <w:rsid w:val="004D7F37"/>
    <w:rsid w:val="00522CE0"/>
    <w:rsid w:val="0054287D"/>
    <w:rsid w:val="00565148"/>
    <w:rsid w:val="00570403"/>
    <w:rsid w:val="00593361"/>
    <w:rsid w:val="005A413B"/>
    <w:rsid w:val="005A5017"/>
    <w:rsid w:val="005A648C"/>
    <w:rsid w:val="005F1745"/>
    <w:rsid w:val="006A1802"/>
    <w:rsid w:val="006C74EA"/>
    <w:rsid w:val="00720D40"/>
    <w:rsid w:val="007315E8"/>
    <w:rsid w:val="007318D4"/>
    <w:rsid w:val="00765784"/>
    <w:rsid w:val="007A4390"/>
    <w:rsid w:val="007C6941"/>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4B82"/>
    <w:rsid w:val="00A4011E"/>
    <w:rsid w:val="00A67A67"/>
    <w:rsid w:val="00A86015"/>
    <w:rsid w:val="00A9594E"/>
    <w:rsid w:val="00AE25EA"/>
    <w:rsid w:val="00AE59C8"/>
    <w:rsid w:val="00B10098"/>
    <w:rsid w:val="00B5790D"/>
    <w:rsid w:val="00B844B4"/>
    <w:rsid w:val="00B945C5"/>
    <w:rsid w:val="00BA20EA"/>
    <w:rsid w:val="00BB5AFC"/>
    <w:rsid w:val="00BC0A56"/>
    <w:rsid w:val="00C45366"/>
    <w:rsid w:val="00C57023"/>
    <w:rsid w:val="00C74052"/>
    <w:rsid w:val="00C76CC1"/>
    <w:rsid w:val="00CB187A"/>
    <w:rsid w:val="00CC0EC7"/>
    <w:rsid w:val="00CE2718"/>
    <w:rsid w:val="00D1088B"/>
    <w:rsid w:val="00D14DE6"/>
    <w:rsid w:val="00D156D2"/>
    <w:rsid w:val="00D35486"/>
    <w:rsid w:val="00D53E29"/>
    <w:rsid w:val="00D753EC"/>
    <w:rsid w:val="00D86943"/>
    <w:rsid w:val="00DA47B9"/>
    <w:rsid w:val="00DE5635"/>
    <w:rsid w:val="00E058D3"/>
    <w:rsid w:val="00E76AD9"/>
    <w:rsid w:val="00E91E2F"/>
    <w:rsid w:val="00EA3546"/>
    <w:rsid w:val="00EB47AE"/>
    <w:rsid w:val="00EC34E1"/>
    <w:rsid w:val="00F0234A"/>
    <w:rsid w:val="00F05CF2"/>
    <w:rsid w:val="00F35C61"/>
    <w:rsid w:val="00F51241"/>
    <w:rsid w:val="00F52959"/>
    <w:rsid w:val="00F55884"/>
    <w:rsid w:val="00F868FC"/>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440CF84-9BD7-401B-BB63-2334ACCE2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4C6022"/>
    <w:pPr>
      <w:spacing w:after="160" w:line="259"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CE27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72&amp;session=121&amp;summary=B" TargetMode="External"/><Relationship Id="rId3" Type="http://schemas.openxmlformats.org/officeDocument/2006/relationships/webSettings" Target="webSettings.xml"/><Relationship Id="rId7" Type="http://schemas.openxmlformats.org/officeDocument/2006/relationships/hyperlink" Target="file:///h:\SJ%20Archive\2015\06-04-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04-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872_201506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877</Words>
  <Characters>5000</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872: Parental Right To Refuse Assessments Act - South Carolina Legislature Online</dc:title>
  <dc:subject/>
  <dc:creator>LeslieSimpson</dc:creator>
  <cp:keywords/>
  <dc:description/>
  <cp:lastModifiedBy>N Cumfer</cp:lastModifiedBy>
  <cp:revision>2</cp:revision>
  <dcterms:created xsi:type="dcterms:W3CDTF">2016-12-02T17:18:00Z</dcterms:created>
  <dcterms:modified xsi:type="dcterms:W3CDTF">2016-12-02T17:18:00Z</dcterms:modified>
</cp:coreProperties>
</file>