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EEF" w:rsidRDefault="003C1EEF" w:rsidP="003C1EEF">
      <w:pPr>
        <w:widowControl w:val="0"/>
        <w:jc w:val="center"/>
      </w:pPr>
      <w:bookmarkStart w:id="0" w:name="_GoBack"/>
      <w:bookmarkEnd w:id="0"/>
      <w:r w:rsidRPr="003C1EEF">
        <w:rPr>
          <w:b/>
        </w:rPr>
        <w:t>South Carolina General Assembly</w:t>
      </w:r>
    </w:p>
    <w:p w:rsidR="003C1EEF" w:rsidRDefault="003C1EEF" w:rsidP="003C1EEF">
      <w:pPr>
        <w:widowControl w:val="0"/>
        <w:jc w:val="center"/>
      </w:pPr>
      <w:r>
        <w:t>121st Session, 2015-2016</w:t>
      </w:r>
    </w:p>
    <w:p w:rsidR="003C1EEF" w:rsidRDefault="003C1EEF" w:rsidP="003C1EEF">
      <w:pPr>
        <w:widowControl w:val="0"/>
      </w:pPr>
    </w:p>
    <w:p w:rsidR="003C1EEF" w:rsidRDefault="003C1EEF" w:rsidP="003C1EEF">
      <w:pPr>
        <w:widowControl w:val="0"/>
        <w:rPr>
          <w:b/>
        </w:rPr>
      </w:pPr>
      <w:r w:rsidRPr="003C1EEF">
        <w:rPr>
          <w:b/>
        </w:rPr>
        <w:t>S.</w:t>
      </w:r>
      <w:r>
        <w:rPr>
          <w:b/>
        </w:rPr>
        <w:t xml:space="preserve"> </w:t>
      </w:r>
      <w:r w:rsidRPr="003C1EEF">
        <w:rPr>
          <w:b/>
        </w:rPr>
        <w:t>957</w:t>
      </w:r>
    </w:p>
    <w:p w:rsidR="003C1EEF" w:rsidRDefault="003C1EEF" w:rsidP="003C1EEF">
      <w:pPr>
        <w:widowControl w:val="0"/>
        <w:rPr>
          <w:b/>
        </w:rPr>
      </w:pPr>
    </w:p>
    <w:p w:rsidR="003C1EEF" w:rsidRDefault="003C1EEF" w:rsidP="003C1EEF">
      <w:pPr>
        <w:widowControl w:val="0"/>
      </w:pPr>
      <w:r w:rsidRPr="003C1EEF">
        <w:rPr>
          <w:b/>
        </w:rPr>
        <w:t>STATUS INFORMATION</w:t>
      </w:r>
    </w:p>
    <w:p w:rsidR="003C1EEF" w:rsidRDefault="003C1EEF" w:rsidP="003C1EEF">
      <w:pPr>
        <w:widowControl w:val="0"/>
      </w:pPr>
    </w:p>
    <w:p w:rsidR="003C1EEF" w:rsidRDefault="003C1EEF" w:rsidP="003C1EEF">
      <w:pPr>
        <w:widowControl w:val="0"/>
      </w:pPr>
      <w:r>
        <w:t>General Bill</w:t>
      </w:r>
    </w:p>
    <w:p w:rsidR="003C1EEF" w:rsidRDefault="003C1EEF" w:rsidP="003C1EEF">
      <w:pPr>
        <w:widowControl w:val="0"/>
      </w:pPr>
      <w:r>
        <w:t>Sponsors: Senator M.B. Matthews</w:t>
      </w:r>
    </w:p>
    <w:p w:rsidR="003C1EEF" w:rsidRDefault="003C1EEF" w:rsidP="003C1EEF">
      <w:pPr>
        <w:widowControl w:val="0"/>
      </w:pPr>
      <w:r>
        <w:t>Document Path: l:\s-res\mbm\004work.dmr.mbm.docx</w:t>
      </w:r>
    </w:p>
    <w:p w:rsidR="003C1EEF" w:rsidRDefault="003C1EEF" w:rsidP="003C1EEF">
      <w:pPr>
        <w:widowControl w:val="0"/>
      </w:pPr>
    </w:p>
    <w:p w:rsidR="00D323D5" w:rsidRDefault="00D323D5" w:rsidP="003C1EEF">
      <w:pPr>
        <w:widowControl w:val="0"/>
      </w:pPr>
      <w:r>
        <w:t>Introduced in the Senate on January 13, 2016</w:t>
      </w:r>
    </w:p>
    <w:p w:rsidR="00D323D5" w:rsidRPr="00D323D5" w:rsidRDefault="00D323D5" w:rsidP="003C1EEF">
      <w:pPr>
        <w:widowControl w:val="0"/>
      </w:pPr>
      <w:r>
        <w:t xml:space="preserve">Currently residing in the Senate Committee on </w:t>
      </w:r>
      <w:r w:rsidRPr="00D323D5">
        <w:rPr>
          <w:b/>
        </w:rPr>
        <w:t>Labor, Commerce and Industry</w:t>
      </w:r>
    </w:p>
    <w:p w:rsidR="00D323D5" w:rsidRDefault="00D323D5" w:rsidP="003C1EEF">
      <w:pPr>
        <w:widowControl w:val="0"/>
      </w:pPr>
    </w:p>
    <w:p w:rsidR="003C1EEF" w:rsidRDefault="003C1EEF" w:rsidP="003C1EEF">
      <w:pPr>
        <w:widowControl w:val="0"/>
      </w:pPr>
      <w:r>
        <w:t xml:space="preserve">Summary: </w:t>
      </w:r>
      <w:r w:rsidR="00A34353">
        <w:t>Labor and Employment</w:t>
      </w:r>
    </w:p>
    <w:p w:rsidR="003C1EEF" w:rsidRDefault="003C1EEF" w:rsidP="003C1EEF">
      <w:pPr>
        <w:widowControl w:val="0"/>
      </w:pPr>
    </w:p>
    <w:p w:rsidR="003C1EEF" w:rsidRDefault="003C1EEF" w:rsidP="003C1EEF">
      <w:pPr>
        <w:widowControl w:val="0"/>
      </w:pPr>
    </w:p>
    <w:p w:rsidR="003C1EEF" w:rsidRDefault="003C1EEF" w:rsidP="003C1EEF">
      <w:pPr>
        <w:widowControl w:val="0"/>
        <w:tabs>
          <w:tab w:val="center" w:pos="590"/>
          <w:tab w:val="center" w:pos="1440"/>
          <w:tab w:val="left" w:pos="1872"/>
          <w:tab w:val="left" w:pos="9187"/>
        </w:tabs>
      </w:pPr>
      <w:r w:rsidRPr="003C1EEF">
        <w:rPr>
          <w:b/>
        </w:rPr>
        <w:t>HISTORY OF LEGISLATIVE ACTIONS</w:t>
      </w:r>
    </w:p>
    <w:p w:rsidR="003C1EEF" w:rsidRDefault="003C1EEF" w:rsidP="003C1EEF">
      <w:pPr>
        <w:widowControl w:val="0"/>
        <w:tabs>
          <w:tab w:val="center" w:pos="590"/>
          <w:tab w:val="center" w:pos="1440"/>
          <w:tab w:val="left" w:pos="1872"/>
          <w:tab w:val="left" w:pos="9187"/>
        </w:tabs>
      </w:pPr>
    </w:p>
    <w:p w:rsidR="003C1EEF" w:rsidRPr="003C1EEF" w:rsidRDefault="003C1EEF" w:rsidP="003C1EEF">
      <w:pPr>
        <w:widowControl w:val="0"/>
        <w:tabs>
          <w:tab w:val="center" w:pos="590"/>
          <w:tab w:val="center" w:pos="1440"/>
          <w:tab w:val="left" w:pos="1872"/>
          <w:tab w:val="left" w:pos="9187"/>
        </w:tabs>
      </w:pPr>
      <w:r w:rsidRPr="003C1EEF">
        <w:rPr>
          <w:u w:val="single"/>
        </w:rPr>
        <w:tab/>
        <w:t>Date</w:t>
      </w:r>
      <w:r w:rsidRPr="003C1EEF">
        <w:rPr>
          <w:u w:val="single"/>
        </w:rPr>
        <w:tab/>
        <w:t>Body</w:t>
      </w:r>
      <w:r w:rsidRPr="003C1EEF">
        <w:rPr>
          <w:u w:val="single"/>
        </w:rPr>
        <w:tab/>
        <w:t>Action Description with journal page number</w:t>
      </w:r>
      <w:r w:rsidRPr="003C1EEF">
        <w:rPr>
          <w:u w:val="single"/>
        </w:rPr>
        <w:tab/>
      </w:r>
    </w:p>
    <w:p w:rsidR="004A355C" w:rsidRDefault="004A355C" w:rsidP="004A355C">
      <w:pPr>
        <w:widowControl w:val="0"/>
        <w:tabs>
          <w:tab w:val="right" w:pos="1008"/>
          <w:tab w:val="left" w:pos="1152"/>
          <w:tab w:val="left" w:pos="1872"/>
          <w:tab w:val="left" w:pos="9187"/>
        </w:tabs>
        <w:ind w:left="2088" w:hanging="2088"/>
      </w:pPr>
      <w:r>
        <w:tab/>
        <w:t>12/9/2015</w:t>
      </w:r>
      <w:r>
        <w:tab/>
        <w:t>Senate</w:t>
      </w:r>
      <w:r>
        <w:tab/>
      </w:r>
      <w:r w:rsidRPr="003C4FFC">
        <w:t>Prefiled</w:t>
      </w:r>
    </w:p>
    <w:p w:rsidR="004A355C" w:rsidRDefault="004A355C" w:rsidP="004A355C">
      <w:pPr>
        <w:widowControl w:val="0"/>
        <w:tabs>
          <w:tab w:val="right" w:pos="1008"/>
          <w:tab w:val="left" w:pos="1152"/>
          <w:tab w:val="left" w:pos="1872"/>
          <w:tab w:val="left" w:pos="9187"/>
        </w:tabs>
        <w:ind w:left="2088" w:hanging="2088"/>
      </w:pPr>
      <w:r>
        <w:tab/>
        <w:t>12/9/2015</w:t>
      </w:r>
      <w:r>
        <w:tab/>
        <w:t>Senate</w:t>
      </w:r>
      <w:r>
        <w:tab/>
      </w:r>
      <w:r w:rsidRPr="003C4FFC">
        <w:t xml:space="preserve">Referred to Committee on </w:t>
      </w:r>
      <w:r w:rsidRPr="003C4FFC">
        <w:rPr>
          <w:b/>
        </w:rPr>
        <w:t>Labor, Commerce and Industry</w:t>
      </w:r>
    </w:p>
    <w:p w:rsidR="004A355C" w:rsidRDefault="004A355C" w:rsidP="004A355C">
      <w:pPr>
        <w:widowControl w:val="0"/>
        <w:tabs>
          <w:tab w:val="right" w:pos="1008"/>
          <w:tab w:val="left" w:pos="1152"/>
          <w:tab w:val="left" w:pos="1872"/>
          <w:tab w:val="left" w:pos="9187"/>
        </w:tabs>
        <w:ind w:left="2088" w:hanging="2088"/>
      </w:pPr>
      <w:r>
        <w:tab/>
        <w:t>1/13/2016</w:t>
      </w:r>
      <w:r>
        <w:tab/>
        <w:t>Senate</w:t>
      </w:r>
      <w:r>
        <w:tab/>
      </w:r>
      <w:r w:rsidRPr="003C4FFC">
        <w:t>Introduced and read first time (</w:t>
      </w:r>
      <w:hyperlink r:id="rId6" w:history="1">
        <w:r w:rsidRPr="001D6546">
          <w:rPr>
            <w:rStyle w:val="Hyperlink"/>
          </w:rPr>
          <w:t>Senate Journal</w:t>
        </w:r>
        <w:r w:rsidRPr="001D6546">
          <w:rPr>
            <w:rStyle w:val="Hyperlink"/>
          </w:rPr>
          <w:noBreakHyphen/>
          <w:t>page 45</w:t>
        </w:r>
      </w:hyperlink>
      <w:r w:rsidRPr="003C4FFC">
        <w:t>)</w:t>
      </w:r>
    </w:p>
    <w:p w:rsidR="004A355C" w:rsidRDefault="004A355C" w:rsidP="004A355C">
      <w:pPr>
        <w:widowControl w:val="0"/>
        <w:tabs>
          <w:tab w:val="right" w:pos="1008"/>
          <w:tab w:val="left" w:pos="1152"/>
          <w:tab w:val="left" w:pos="1872"/>
          <w:tab w:val="left" w:pos="9187"/>
        </w:tabs>
        <w:ind w:left="2088" w:hanging="2088"/>
      </w:pPr>
      <w:r>
        <w:tab/>
        <w:t>1/13/2016</w:t>
      </w:r>
      <w:r>
        <w:tab/>
        <w:t>Senate</w:t>
      </w:r>
      <w:r>
        <w:tab/>
      </w:r>
      <w:r w:rsidRPr="003C4FFC">
        <w:t>Referred to C</w:t>
      </w:r>
      <w:r>
        <w:t xml:space="preserve">ommittee on </w:t>
      </w:r>
      <w:r w:rsidRPr="003C4FFC">
        <w:rPr>
          <w:b/>
        </w:rPr>
        <w:t>Labor, Commerce and Industry</w:t>
      </w:r>
      <w:r w:rsidRPr="003C4FFC">
        <w:t xml:space="preserve"> (</w:t>
      </w:r>
      <w:hyperlink r:id="rId7" w:history="1">
        <w:r w:rsidRPr="001D6546">
          <w:rPr>
            <w:rStyle w:val="Hyperlink"/>
          </w:rPr>
          <w:t>Senate Journal</w:t>
        </w:r>
        <w:r w:rsidRPr="001D6546">
          <w:rPr>
            <w:rStyle w:val="Hyperlink"/>
          </w:rPr>
          <w:noBreakHyphen/>
          <w:t>page 45</w:t>
        </w:r>
      </w:hyperlink>
      <w:r w:rsidRPr="003C4FFC">
        <w:t>)</w:t>
      </w:r>
    </w:p>
    <w:p w:rsidR="004A355C" w:rsidRDefault="004A355C" w:rsidP="004A355C">
      <w:pPr>
        <w:widowControl w:val="0"/>
        <w:tabs>
          <w:tab w:val="right" w:pos="1008"/>
          <w:tab w:val="left" w:pos="1152"/>
          <w:tab w:val="left" w:pos="1872"/>
          <w:tab w:val="left" w:pos="9187"/>
        </w:tabs>
        <w:ind w:left="2088" w:hanging="2088"/>
      </w:pPr>
    </w:p>
    <w:p w:rsidR="003C1EEF" w:rsidRDefault="003C1EEF" w:rsidP="003C1EEF">
      <w:pPr>
        <w:widowControl w:val="0"/>
        <w:tabs>
          <w:tab w:val="right" w:pos="1008"/>
          <w:tab w:val="left" w:pos="1152"/>
          <w:tab w:val="left" w:pos="1872"/>
          <w:tab w:val="left" w:pos="9187"/>
        </w:tabs>
        <w:ind w:left="2088" w:hanging="2088"/>
      </w:pPr>
      <w:r>
        <w:t xml:space="preserve">View the latest </w:t>
      </w:r>
      <w:hyperlink r:id="rId8" w:history="1">
        <w:r w:rsidRPr="003C1EEF">
          <w:rPr>
            <w:rStyle w:val="Hyperlink"/>
          </w:rPr>
          <w:t>legislative information</w:t>
        </w:r>
      </w:hyperlink>
      <w:r>
        <w:t xml:space="preserve"> at the website</w:t>
      </w:r>
    </w:p>
    <w:p w:rsidR="003C1EEF" w:rsidRDefault="003C1EEF" w:rsidP="003C1EEF">
      <w:pPr>
        <w:widowControl w:val="0"/>
        <w:tabs>
          <w:tab w:val="right" w:pos="1008"/>
          <w:tab w:val="left" w:pos="1152"/>
          <w:tab w:val="left" w:pos="1872"/>
          <w:tab w:val="left" w:pos="9187"/>
        </w:tabs>
        <w:ind w:left="2088" w:hanging="2088"/>
      </w:pPr>
    </w:p>
    <w:p w:rsidR="003C1EEF" w:rsidRPr="003C1EEF" w:rsidRDefault="003C1EEF" w:rsidP="003C1EEF">
      <w:pPr>
        <w:widowControl w:val="0"/>
        <w:tabs>
          <w:tab w:val="right" w:pos="1008"/>
          <w:tab w:val="left" w:pos="1152"/>
          <w:tab w:val="left" w:pos="1872"/>
          <w:tab w:val="left" w:pos="9187"/>
        </w:tabs>
        <w:ind w:left="2088" w:hanging="2088"/>
      </w:pPr>
    </w:p>
    <w:p w:rsidR="003C1EEF" w:rsidRDefault="003C1EEF" w:rsidP="003C1EEF">
      <w:pPr>
        <w:widowControl w:val="0"/>
      </w:pPr>
      <w:r w:rsidRPr="003C1EEF">
        <w:rPr>
          <w:b/>
        </w:rPr>
        <w:t>VERSIONS OF THIS BILL</w:t>
      </w:r>
    </w:p>
    <w:p w:rsidR="003C1EEF" w:rsidRDefault="003C1EEF" w:rsidP="003C1EEF">
      <w:pPr>
        <w:widowControl w:val="0"/>
      </w:pPr>
    </w:p>
    <w:p w:rsidR="003C1EEF" w:rsidRDefault="001D6546" w:rsidP="003C1EEF">
      <w:pPr>
        <w:widowControl w:val="0"/>
      </w:pPr>
      <w:hyperlink r:id="rId9" w:history="1">
        <w:r w:rsidR="003C1EEF">
          <w:rPr>
            <w:rStyle w:val="Hyperlink"/>
          </w:rPr>
          <w:t>12/9/2015</w:t>
        </w:r>
      </w:hyperlink>
    </w:p>
    <w:p w:rsidR="003C1EEF" w:rsidRDefault="003C1EEF" w:rsidP="003C1EEF"/>
    <w:p w:rsidR="003C1EEF" w:rsidRDefault="003C1EEF" w:rsidP="003C1EEF">
      <w:pPr>
        <w:sectPr w:rsidR="003C1EEF" w:rsidSect="003C1EEF">
          <w:pgSz w:w="12240" w:h="15840" w:code="1"/>
          <w:pgMar w:top="1080" w:right="1440" w:bottom="1080" w:left="1440" w:header="720" w:footer="720" w:gutter="0"/>
          <w:cols w:space="720"/>
          <w:noEndnote/>
          <w:docGrid w:linePitch="360"/>
        </w:sectPr>
      </w:pPr>
    </w:p>
    <w:p w:rsidR="00FD7808" w:rsidRPr="00522CE0" w:rsidRDefault="00FD78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D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50B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0E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33451">
        <w:rPr>
          <w:rFonts w:eastAsia="Times New Roman"/>
        </w:rPr>
        <w:t xml:space="preserve">TO AMEND </w:t>
      </w:r>
      <w:r>
        <w:rPr>
          <w:rFonts w:eastAsia="Times New Roman"/>
        </w:rPr>
        <w:t xml:space="preserve">CHAPTER 1, TITLE 41 OF THE 1976 CODE, RELATING TO </w:t>
      </w:r>
      <w:r w:rsidR="00E408F8">
        <w:rPr>
          <w:rFonts w:eastAsia="Times New Roman"/>
        </w:rPr>
        <w:t>GENERAL PROVISIONS CONCERNING LABOR AND EMPLOYMENT,</w:t>
      </w:r>
      <w:r w:rsidRPr="00F33451">
        <w:rPr>
          <w:rFonts w:eastAsia="Times New Roman"/>
        </w:rPr>
        <w:t xml:space="preserve"> BY ADDING SECTION 41</w:t>
      </w:r>
      <w:r w:rsidRPr="00F33451">
        <w:rPr>
          <w:rFonts w:eastAsia="Times New Roman"/>
        </w:rPr>
        <w:noBreakHyphen/>
        <w:t>1</w:t>
      </w:r>
      <w:r w:rsidRPr="00F33451">
        <w:rPr>
          <w:rFonts w:eastAsia="Times New Roman"/>
        </w:rPr>
        <w:noBreakHyphen/>
        <w:t xml:space="preserve">25 TO PROVIDE THAT </w:t>
      </w:r>
      <w:r>
        <w:rPr>
          <w:rFonts w:eastAsia="Times New Roman"/>
        </w:rPr>
        <w:t>AN EMPLOYER</w:t>
      </w:r>
      <w:r w:rsidRPr="00F33451">
        <w:rPr>
          <w:rFonts w:eastAsia="Times New Roman"/>
        </w:rPr>
        <w:t xml:space="preserve"> MAY NOT INQUIRE, CONSIDER, OR REQUIRE DISCLOSURE OF THE CRIMINAL RECORD OR CRIMINAL HISTORY OF AN APPLICANT FOR EMPLOYMENT UNTIL THE APPLICANT IS SELECTED FOR AN INTERVIEW BY THE EMPLOYER OR BEFORE A CONDITIONAL OFFER OF EMPLOYMENT IS MADE TO THE APPLICANT, TO PROVIDE EXCEPTIONS, AND TO PROVIDE RELATED DEFINITIONS AND PROCEDURES, AMONG OTHER THINGS</w:t>
      </w:r>
      <w:r>
        <w:rPr>
          <w:rFonts w:eastAsia="Times New Roman"/>
        </w:rPr>
        <w:t>; AND TO AMEND CHAPTER 6, TITLE 12 TO PROVIDE FOR A T</w:t>
      </w:r>
      <w:r w:rsidR="00E408F8">
        <w:rPr>
          <w:rFonts w:eastAsia="Times New Roman"/>
        </w:rPr>
        <w:t>AX CREDIT TO EMPLOYERS WHO HIRE</w:t>
      </w:r>
      <w:r>
        <w:rPr>
          <w:rFonts w:eastAsia="Times New Roman"/>
        </w:rPr>
        <w:t xml:space="preserve"> A QUALIFIED EX-FELON; AND TO DEFINE NECESSARY TERMS</w:t>
      </w:r>
      <w:r w:rsidRPr="00F33451">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50B81" w:rsidRDefault="00E50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50B81" w:rsidRDefault="00E50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3451" w:rsidRPr="00F33451" w:rsidRDefault="00E50B8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33451" w:rsidRPr="00F33451">
        <w:rPr>
          <w:rFonts w:eastAsia="Times New Roman"/>
        </w:rPr>
        <w:t>Chapter 1, Title 41 of the 1976 Code is amended by adding:</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t>“Section 41</w:t>
      </w:r>
      <w:r w:rsidRPr="00F33451">
        <w:rPr>
          <w:rFonts w:eastAsia="Times New Roman"/>
        </w:rPr>
        <w:noBreakHyphen/>
        <w:t>1</w:t>
      </w:r>
      <w:r w:rsidRPr="00F33451">
        <w:rPr>
          <w:rFonts w:eastAsia="Times New Roman"/>
        </w:rPr>
        <w:noBreakHyphen/>
        <w:t>25.</w:t>
      </w:r>
      <w:r w:rsidRPr="00F33451">
        <w:rPr>
          <w:rFonts w:eastAsia="Times New Roman"/>
        </w:rPr>
        <w:tab/>
        <w:t>(A)</w:t>
      </w:r>
      <w:r w:rsidRPr="00F33451">
        <w:rPr>
          <w:rFonts w:eastAsia="Times New Roman"/>
        </w:rPr>
        <w:tab/>
        <w:t>It is the policy of the State of South Carolina to encourage and contribute to the rehabilitation of individuals with criminal records and to assist them in the resumption of the responsibilities of citizenship. The opportunity to secure employment or to pursue, practice, or engage in a meaningful and profitable trade, occupation, vocation, profession, or business is essential to rehabilitation and the resumption of the responsibilities of citizenship.</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33451">
        <w:rPr>
          <w:rFonts w:eastAsia="Times New Roman"/>
        </w:rPr>
        <w:t>(B)</w:t>
      </w:r>
      <w:r w:rsidRPr="00F33451">
        <w:rPr>
          <w:rFonts w:eastAsia="Times New Roman"/>
        </w:rPr>
        <w:tab/>
        <w:t>F</w:t>
      </w:r>
      <w:r>
        <w:rPr>
          <w:rFonts w:eastAsia="Times New Roman"/>
        </w:rPr>
        <w:t>or the purposes of this section</w:t>
      </w:r>
      <w:r w:rsidR="00E408F8">
        <w:rPr>
          <w:rFonts w:eastAsia="Times New Roman"/>
        </w:rPr>
        <w:t>,</w:t>
      </w:r>
      <w:r>
        <w:rPr>
          <w:rFonts w:eastAsia="Times New Roman"/>
        </w:rPr>
        <w:t xml:space="preserve"> ‘c</w:t>
      </w:r>
      <w:r w:rsidRPr="00F33451">
        <w:rPr>
          <w:rFonts w:eastAsia="Times New Roman"/>
        </w:rPr>
        <w:t xml:space="preserve">onviction of crime or crimes’ means a judgment in a verdict or finding of guilty, plea of </w:t>
      </w:r>
      <w:r w:rsidRPr="00F33451">
        <w:rPr>
          <w:rFonts w:eastAsia="Times New Roman"/>
        </w:rPr>
        <w:lastRenderedPageBreak/>
        <w:t>guilty, pleas of nolo contendere, or forfeiture of bail to a criminal charge in which a jail sentence may be imposed</w:t>
      </w:r>
      <w:r>
        <w:rPr>
          <w:rFonts w:eastAsia="Times New Roman"/>
        </w:rPr>
        <w:t>.</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t>(C)(1)</w:t>
      </w:r>
      <w:r w:rsidRPr="00F33451">
        <w:rPr>
          <w:rFonts w:eastAsia="Times New Roman"/>
        </w:rPr>
        <w:tab/>
      </w:r>
      <w:r>
        <w:rPr>
          <w:rFonts w:eastAsia="Times New Roman"/>
        </w:rPr>
        <w:t xml:space="preserve">An employer </w:t>
      </w:r>
      <w:r w:rsidRPr="00F33451">
        <w:rPr>
          <w:rFonts w:eastAsia="Times New Roman"/>
        </w:rPr>
        <w:t>may not inquire, consider, or require disclosure of the criminal record or criminal history of an applicant for employment until the applicant is selected for an interview by the employer or, if interviews are not conducted, before a conditional offer of employment is made to the applicant.</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t>(2)</w:t>
      </w:r>
      <w:r w:rsidRPr="00F33451">
        <w:rPr>
          <w:rFonts w:eastAsia="Times New Roman"/>
        </w:rPr>
        <w:tab/>
        <w:t>This subsection does not:</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t>(a)</w:t>
      </w:r>
      <w:r w:rsidRPr="00F33451">
        <w:rPr>
          <w:rFonts w:eastAsia="Times New Roman"/>
        </w:rPr>
        <w:tab/>
        <w:t>apply to the Department of Corrections and employers who have a statutory duty to conduct a criminal history background check or otherwise consider the criminal history of a potential employee during the hiring process; and</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t>(b)</w:t>
      </w:r>
      <w:r w:rsidRPr="00F33451">
        <w:rPr>
          <w:rFonts w:eastAsia="Times New Roman"/>
        </w:rPr>
        <w:tab/>
        <w:t>prohibit an employer from notifying applicants that a specific law or a policy of the employer will disqualify an individual with a particular criminal history background from employment in a particular position.</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t>(D)(1)</w:t>
      </w:r>
      <w:r w:rsidRPr="00F33451">
        <w:rPr>
          <w:rFonts w:eastAsia="Times New Roman"/>
        </w:rPr>
        <w:tab/>
      </w:r>
      <w:r>
        <w:rPr>
          <w:rFonts w:eastAsia="Times New Roman"/>
        </w:rPr>
        <w:t>T</w:t>
      </w:r>
      <w:r w:rsidRPr="00F33451">
        <w:rPr>
          <w:rFonts w:eastAsia="Times New Roman"/>
        </w:rPr>
        <w:t>he prior conviction of a crime by a person alone may not</w:t>
      </w:r>
      <w:r>
        <w:rPr>
          <w:rFonts w:eastAsia="Times New Roman"/>
        </w:rPr>
        <w:t xml:space="preserve"> disqualify him from employment</w:t>
      </w:r>
      <w:r w:rsidRPr="00F33451">
        <w:rPr>
          <w:rFonts w:eastAsia="Times New Roman"/>
        </w:rPr>
        <w:t xml:space="preserve"> unless the conviction was for a crime that directly relates to the position of employment sought. In determining if a conviction directly relates to the employment sought, the </w:t>
      </w:r>
      <w:r>
        <w:rPr>
          <w:rFonts w:eastAsia="Times New Roman"/>
        </w:rPr>
        <w:t>employer</w:t>
      </w:r>
      <w:r w:rsidRPr="00F33451">
        <w:rPr>
          <w:rFonts w:eastAsia="Times New Roman"/>
        </w:rPr>
        <w:t xml:space="preserve"> shall consider:</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t>(a)</w:t>
      </w:r>
      <w:r w:rsidRPr="00F33451">
        <w:rPr>
          <w:rFonts w:eastAsia="Times New Roman"/>
        </w:rPr>
        <w:tab/>
        <w:t>the nature and seriousness of the crime for which the individual was convicted;</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t>(b)</w:t>
      </w:r>
      <w:r w:rsidRPr="00F33451">
        <w:rPr>
          <w:rFonts w:eastAsia="Times New Roman"/>
        </w:rPr>
        <w:tab/>
        <w:t>the relationship of the crime to the ability, capacity, and fitness required to perform the duties and discharge the responsibilities of the position of employment; and</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t>(c)</w:t>
      </w:r>
      <w:r w:rsidRPr="00F33451">
        <w:rPr>
          <w:rFonts w:eastAsia="Times New Roman"/>
        </w:rPr>
        <w:tab/>
        <w:t>the amount of time that has lapsed since the crime was committed.</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t>(2)(a)</w:t>
      </w:r>
      <w:r w:rsidRPr="00F33451">
        <w:rPr>
          <w:rFonts w:eastAsia="Times New Roman"/>
        </w:rPr>
        <w:tab/>
        <w:t>A person who is convicted of a cri</w:t>
      </w:r>
      <w:r>
        <w:rPr>
          <w:rFonts w:eastAsia="Times New Roman"/>
        </w:rPr>
        <w:t>me that directly relates to the</w:t>
      </w:r>
      <w:r w:rsidRPr="00F33451">
        <w:rPr>
          <w:rFonts w:eastAsia="Times New Roman"/>
        </w:rPr>
        <w:t xml:space="preserve"> employment he seeks may not be disqualified from the employment if he can provide competent evidence of his sufficient rehabilitation and present fitness to perform the duties of the employment. He may establish this evidence by producing:</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r>
      <w:r w:rsidRPr="00F33451">
        <w:rPr>
          <w:rFonts w:eastAsia="Times New Roman"/>
        </w:rPr>
        <w:tab/>
        <w:t>(i)</w:t>
      </w:r>
      <w:r w:rsidRPr="00F33451">
        <w:rPr>
          <w:rFonts w:eastAsia="Times New Roman"/>
        </w:rPr>
        <w:tab/>
      </w:r>
      <w:r w:rsidRPr="00F33451">
        <w:rPr>
          <w:rFonts w:eastAsia="Times New Roman"/>
        </w:rPr>
        <w:tab/>
        <w:t>the most recent certified copy of a United States Department of Defense form 214 (DD</w:t>
      </w:r>
      <w:r w:rsidRPr="00F33451">
        <w:rPr>
          <w:rFonts w:eastAsia="Times New Roman"/>
        </w:rPr>
        <w:noBreakHyphen/>
        <w:t>214) indicating his honorable discharge or separation under honorable conditions from the United States armed forces for military service rendered following conviction for a crime that would otherwise disqualify him from the public employment he seeks;</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r>
      <w:r w:rsidRPr="00F33451">
        <w:rPr>
          <w:rFonts w:eastAsia="Times New Roman"/>
        </w:rPr>
        <w:tab/>
        <w:t>(ii)</w:t>
      </w:r>
      <w:r w:rsidRPr="00F33451">
        <w:rPr>
          <w:rFonts w:eastAsia="Times New Roman"/>
        </w:rPr>
        <w:tab/>
        <w:t>a certified copy of an order releasing him from a local, state, or federal correctional institution, evidence that at least one year has elapsed since his release, evidence that he subsequently has not been convicted of a crime, and evidence of his compliance with all terms and conditions of probation or parole; or</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r>
      <w:r w:rsidRPr="00F33451">
        <w:rPr>
          <w:rFonts w:eastAsia="Times New Roman"/>
        </w:rPr>
        <w:tab/>
        <w:t>(iii)</w:t>
      </w:r>
      <w:r w:rsidRPr="00F33451">
        <w:rPr>
          <w:rFonts w:eastAsia="Times New Roman"/>
        </w:rPr>
        <w:tab/>
        <w:t>a certified copy of the Department of Corrections discharge order or documentation showing completion of probation or parole supervision, if any.</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t>(b)</w:t>
      </w:r>
      <w:r w:rsidRPr="00F33451">
        <w:rPr>
          <w:rFonts w:eastAsia="Times New Roman"/>
        </w:rPr>
        <w:tab/>
        <w:t>In addition to documentary evidence provided pursuant to subitem (a), the hiring authority also shall consider evidence presented by the applicant regarding:</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r>
      <w:r w:rsidRPr="00F33451">
        <w:rPr>
          <w:rFonts w:eastAsia="Times New Roman"/>
        </w:rPr>
        <w:tab/>
        <w:t>(i)</w:t>
      </w:r>
      <w:r w:rsidRPr="00F33451">
        <w:rPr>
          <w:rFonts w:eastAsia="Times New Roman"/>
        </w:rPr>
        <w:tab/>
      </w:r>
      <w:r w:rsidRPr="00F33451">
        <w:rPr>
          <w:rFonts w:eastAsia="Times New Roman"/>
        </w:rPr>
        <w:tab/>
        <w:t>the nature and seriousness of the crime for which he was convicted;</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r>
      <w:r w:rsidRPr="00F33451">
        <w:rPr>
          <w:rFonts w:eastAsia="Times New Roman"/>
        </w:rPr>
        <w:tab/>
        <w:t>(ii)</w:t>
      </w:r>
      <w:r w:rsidRPr="00F33451">
        <w:rPr>
          <w:rFonts w:eastAsia="Times New Roman"/>
        </w:rPr>
        <w:tab/>
        <w:t>all circumstances reasonably related to the crime, including mitigating circumstances or social conditions surrounding the commission of the crime;</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r>
      <w:r w:rsidRPr="00F33451">
        <w:rPr>
          <w:rFonts w:eastAsia="Times New Roman"/>
        </w:rPr>
        <w:tab/>
        <w:t>(iii)</w:t>
      </w:r>
      <w:r w:rsidRPr="00F33451">
        <w:rPr>
          <w:rFonts w:eastAsia="Times New Roman"/>
        </w:rPr>
        <w:tab/>
        <w:t>the age of the person at the time the crime was committed;</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r>
      <w:r w:rsidRPr="00F33451">
        <w:rPr>
          <w:rFonts w:eastAsia="Times New Roman"/>
        </w:rPr>
        <w:tab/>
        <w:t>(iv)</w:t>
      </w:r>
      <w:r w:rsidRPr="00F33451">
        <w:rPr>
          <w:rFonts w:eastAsia="Times New Roman"/>
        </w:rPr>
        <w:tab/>
        <w:t>the amount of time that has elapsed since the crime was committed; and</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r>
      <w:r w:rsidRPr="00F33451">
        <w:rPr>
          <w:rFonts w:eastAsia="Times New Roman"/>
        </w:rPr>
        <w:tab/>
        <w:t>(v)</w:t>
      </w:r>
      <w:r w:rsidRPr="00F33451">
        <w:rPr>
          <w:rFonts w:eastAsia="Times New Roman"/>
        </w:rPr>
        <w:tab/>
        <w:t>all other competent evidence of rehabilitation and present fitness presented, including, but not limited to, letters of reference by credible people who have been in contact with the applicant since his release from incarceration.</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t>(c)</w:t>
      </w:r>
      <w:r w:rsidRPr="00F33451">
        <w:rPr>
          <w:rFonts w:eastAsia="Times New Roman"/>
        </w:rPr>
        <w:tab/>
        <w:t>Documentation of honorable discharge or separation under honorable conditions from the United States armed forces permitted in subitem (a)(i) does not serve as competent evidence of sufficient rehabilitation for purposes of this section if the person is convicted of a misdemeanor or felony committed by the person after the effective date of that honorable discharge or separation from military service, except for convictions of minor traffic violations.</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t>(E)</w:t>
      </w:r>
      <w:r w:rsidRPr="00F33451">
        <w:rPr>
          <w:rFonts w:eastAsia="Times New Roman"/>
        </w:rPr>
        <w:tab/>
        <w:t>The following criminal records may not be used, distributed, or disseminated by this State in connection with an application for employment:</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t>(1)</w:t>
      </w:r>
      <w:r w:rsidRPr="00F33451">
        <w:rPr>
          <w:rFonts w:eastAsia="Times New Roman"/>
        </w:rPr>
        <w:tab/>
        <w:t>a record of an arrest for which no conviction resulted;</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t>(2)</w:t>
      </w:r>
      <w:r w:rsidRPr="00F33451">
        <w:rPr>
          <w:rFonts w:eastAsia="Times New Roman"/>
        </w:rPr>
        <w:tab/>
        <w:t>an a</w:t>
      </w:r>
      <w:r w:rsidR="007A4849">
        <w:rPr>
          <w:rFonts w:eastAsia="Times New Roman"/>
        </w:rPr>
        <w:t>nnulled or expunged conviction;</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t>(3)</w:t>
      </w:r>
      <w:r w:rsidRPr="00F33451">
        <w:rPr>
          <w:rFonts w:eastAsia="Times New Roman"/>
        </w:rPr>
        <w:tab/>
        <w:t>a misdemeanor conviction for which no jail sentence may be imposed; and</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t>(4)</w:t>
      </w:r>
      <w:r w:rsidRPr="00F33451">
        <w:rPr>
          <w:rFonts w:eastAsia="Times New Roman"/>
        </w:rPr>
        <w:tab/>
        <w:t>not pressed or dismissed charges.</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If an employer denies</w:t>
      </w:r>
      <w:r w:rsidRPr="00F33451">
        <w:rPr>
          <w:rFonts w:eastAsia="Times New Roman"/>
        </w:rPr>
        <w:t xml:space="preserve"> employment to an individual because of a prior criminal conviction of the person, the </w:t>
      </w:r>
      <w:r w:rsidR="001A55D1">
        <w:rPr>
          <w:rFonts w:eastAsia="Times New Roman"/>
        </w:rPr>
        <w:t>employer</w:t>
      </w:r>
      <w:r w:rsidRPr="00F33451">
        <w:rPr>
          <w:rFonts w:eastAsia="Times New Roman"/>
        </w:rPr>
        <w:t xml:space="preserve"> shall notif</w:t>
      </w:r>
      <w:r w:rsidR="007A4849">
        <w:rPr>
          <w:rFonts w:eastAsia="Times New Roman"/>
        </w:rPr>
        <w:t>y the individual in writing of:</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t>(1)</w:t>
      </w:r>
      <w:r w:rsidRPr="00F33451">
        <w:rPr>
          <w:rFonts w:eastAsia="Times New Roman"/>
        </w:rPr>
        <w:tab/>
        <w:t>the grounds and reasons for the denial;</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t>(2)</w:t>
      </w:r>
      <w:r w:rsidRPr="00F33451">
        <w:rPr>
          <w:rFonts w:eastAsia="Times New Roman"/>
        </w:rPr>
        <w:tab/>
        <w:t>the earliest date the person may reapply; and</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t>(3)</w:t>
      </w:r>
      <w:r w:rsidRPr="00F33451">
        <w:rPr>
          <w:rFonts w:eastAsia="Times New Roman"/>
        </w:rPr>
        <w:tab/>
        <w:t>an assurance that all competent evidence of rehabilitation presented will be considered upon reapplication.</w:t>
      </w:r>
    </w:p>
    <w:p w:rsidR="00E50B81" w:rsidRDefault="00F33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t>(G)</w:t>
      </w:r>
      <w:r w:rsidRPr="00F33451">
        <w:rPr>
          <w:rFonts w:eastAsia="Times New Roman"/>
        </w:rPr>
        <w:tab/>
        <w:t>This section may not apply to the practice of law or judicial branch employment, but nothing in this section may be construed to preclude the Supreme Court, in its discretion, from adopting the policies set forth in this section.”</w:t>
      </w:r>
    </w:p>
    <w:p w:rsidR="003161D2" w:rsidRDefault="00316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61D2" w:rsidRDefault="00316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00DC2537">
        <w:rPr>
          <w:rFonts w:eastAsia="Times New Roman"/>
        </w:rPr>
        <w:t>Chapter 25, Title 12 of the 1976 Code is amended by adding:</w:t>
      </w:r>
    </w:p>
    <w:p w:rsidR="00DC2537" w:rsidRDefault="00DC25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7D73" w:rsidRPr="00577D73" w:rsidRDefault="00DC2537" w:rsidP="0057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12-6-3760.</w:t>
      </w:r>
      <w:r>
        <w:rPr>
          <w:rFonts w:eastAsia="Times New Roman"/>
        </w:rPr>
        <w:tab/>
      </w:r>
      <w:r w:rsidR="00577D73" w:rsidRPr="00577D73">
        <w:rPr>
          <w:rFonts w:eastAsia="Times New Roman"/>
        </w:rPr>
        <w:t>(</w:t>
      </w:r>
      <w:r w:rsidR="00577D73">
        <w:rPr>
          <w:rFonts w:eastAsia="Times New Roman"/>
        </w:rPr>
        <w:t>A</w:t>
      </w:r>
      <w:r w:rsidR="00577D73" w:rsidRPr="00577D73">
        <w:rPr>
          <w:rFonts w:eastAsia="Times New Roman"/>
        </w:rPr>
        <w:t>)</w:t>
      </w:r>
      <w:r w:rsidR="00577D73" w:rsidRPr="00577D73">
        <w:rPr>
          <w:rFonts w:eastAsia="Times New Roman"/>
        </w:rPr>
        <w:tab/>
        <w:t>For the purposes of this section, ‘qualified ex-</w:t>
      </w:r>
      <w:r w:rsidR="00070E24">
        <w:rPr>
          <w:rFonts w:eastAsia="Times New Roman"/>
        </w:rPr>
        <w:t>felon’ means any individual who:</w:t>
      </w:r>
    </w:p>
    <w:p w:rsidR="00577D73" w:rsidRPr="00577D73" w:rsidRDefault="00577D73" w:rsidP="0057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7D73">
        <w:rPr>
          <w:rFonts w:eastAsia="Times New Roman"/>
        </w:rPr>
        <w:tab/>
      </w:r>
      <w:r w:rsidRPr="00577D73">
        <w:rPr>
          <w:rFonts w:eastAsia="Times New Roman"/>
        </w:rPr>
        <w:tab/>
        <w:t>(1)</w:t>
      </w:r>
      <w:r w:rsidRPr="00577D73">
        <w:rPr>
          <w:rFonts w:eastAsia="Times New Roman"/>
        </w:rPr>
        <w:tab/>
      </w:r>
      <w:r w:rsidR="00070E24">
        <w:rPr>
          <w:rFonts w:eastAsia="Times New Roman"/>
        </w:rPr>
        <w:t>was</w:t>
      </w:r>
      <w:r w:rsidRPr="00577D73">
        <w:rPr>
          <w:rFonts w:eastAsia="Times New Roman"/>
        </w:rPr>
        <w:t xml:space="preserve"> convicted of a felon</w:t>
      </w:r>
      <w:r w:rsidR="007A4849">
        <w:rPr>
          <w:rFonts w:eastAsia="Times New Roman"/>
        </w:rPr>
        <w:t xml:space="preserve">y as listed in Section 16-1-90; </w:t>
      </w:r>
      <w:r w:rsidRPr="00577D73">
        <w:rPr>
          <w:rFonts w:eastAsia="Times New Roman"/>
        </w:rPr>
        <w:t>and</w:t>
      </w:r>
    </w:p>
    <w:p w:rsidR="00577D73" w:rsidRDefault="00577D73" w:rsidP="0057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7D73">
        <w:rPr>
          <w:rFonts w:eastAsia="Times New Roman"/>
        </w:rPr>
        <w:tab/>
      </w:r>
      <w:r w:rsidRPr="00577D73">
        <w:rPr>
          <w:rFonts w:eastAsia="Times New Roman"/>
        </w:rPr>
        <w:tab/>
        <w:t>(2)</w:t>
      </w:r>
      <w:r w:rsidRPr="00577D73">
        <w:rPr>
          <w:rFonts w:eastAsia="Times New Roman"/>
        </w:rPr>
        <w:tab/>
        <w:t xml:space="preserve">as </w:t>
      </w:r>
      <w:r w:rsidR="00070E24">
        <w:rPr>
          <w:rFonts w:eastAsia="Times New Roman"/>
        </w:rPr>
        <w:t>of the</w:t>
      </w:r>
      <w:r w:rsidRPr="00577D73">
        <w:rPr>
          <w:rFonts w:eastAsia="Times New Roman"/>
        </w:rPr>
        <w:t xml:space="preserve"> hiring date</w:t>
      </w:r>
      <w:r w:rsidR="00070E24">
        <w:rPr>
          <w:rFonts w:eastAsia="Times New Roman"/>
        </w:rPr>
        <w:t>,</w:t>
      </w:r>
      <w:r w:rsidRPr="00577D73">
        <w:rPr>
          <w:rFonts w:eastAsia="Times New Roman"/>
        </w:rPr>
        <w:t xml:space="preserve"> i</w:t>
      </w:r>
      <w:r w:rsidR="00B34668">
        <w:rPr>
          <w:rFonts w:eastAsia="Times New Roman"/>
        </w:rPr>
        <w:t>f</w:t>
      </w:r>
      <w:r w:rsidRPr="00577D73">
        <w:rPr>
          <w:rFonts w:eastAsia="Times New Roman"/>
        </w:rPr>
        <w:t xml:space="preserve"> not more than </w:t>
      </w:r>
      <w:r w:rsidR="00070E24">
        <w:rPr>
          <w:rFonts w:eastAsia="Times New Roman"/>
        </w:rPr>
        <w:t>two years</w:t>
      </w:r>
      <w:r w:rsidRPr="00577D73">
        <w:rPr>
          <w:rFonts w:eastAsia="Times New Roman"/>
        </w:rPr>
        <w:t xml:space="preserve"> </w:t>
      </w:r>
      <w:r w:rsidR="00B34668">
        <w:rPr>
          <w:rFonts w:eastAsia="Times New Roman"/>
        </w:rPr>
        <w:t>after being</w:t>
      </w:r>
      <w:r w:rsidRPr="00577D73">
        <w:rPr>
          <w:rFonts w:eastAsia="Times New Roman"/>
        </w:rPr>
        <w:t xml:space="preserve"> released from prison</w:t>
      </w:r>
      <w:r w:rsidR="00070E24">
        <w:rPr>
          <w:rFonts w:eastAsia="Times New Roman"/>
        </w:rPr>
        <w:t>, ha</w:t>
      </w:r>
      <w:r w:rsidR="00B34668">
        <w:rPr>
          <w:rFonts w:eastAsia="Times New Roman"/>
        </w:rPr>
        <w:t>s</w:t>
      </w:r>
      <w:r w:rsidR="00070E24">
        <w:rPr>
          <w:rFonts w:eastAsia="Times New Roman"/>
        </w:rPr>
        <w:t xml:space="preserve"> not been convicted of another criminal offense</w:t>
      </w:r>
      <w:r w:rsidRPr="00577D73">
        <w:rPr>
          <w:rFonts w:eastAsia="Times New Roman"/>
        </w:rPr>
        <w:t>.</w:t>
      </w:r>
    </w:p>
    <w:p w:rsidR="0002036A" w:rsidRDefault="00577D73" w:rsidP="0057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F6C6C">
        <w:rPr>
          <w:rFonts w:eastAsia="Times New Roman"/>
        </w:rPr>
        <w:t>(</w:t>
      </w:r>
      <w:r>
        <w:rPr>
          <w:rFonts w:eastAsia="Times New Roman"/>
        </w:rPr>
        <w:t>B</w:t>
      </w:r>
      <w:r w:rsidR="000F6C6C">
        <w:rPr>
          <w:rFonts w:eastAsia="Times New Roman"/>
        </w:rPr>
        <w:t>)</w:t>
      </w:r>
      <w:r w:rsidR="0055561D">
        <w:rPr>
          <w:rFonts w:eastAsia="Times New Roman"/>
        </w:rPr>
        <w:t>(1)</w:t>
      </w:r>
      <w:r w:rsidR="000F6C6C">
        <w:rPr>
          <w:rFonts w:eastAsia="Times New Roman"/>
        </w:rPr>
        <w:tab/>
      </w:r>
      <w:r w:rsidR="00E34982">
        <w:rPr>
          <w:rFonts w:eastAsia="Times New Roman"/>
        </w:rPr>
        <w:t>A</w:t>
      </w:r>
      <w:r w:rsidR="00CA3E12">
        <w:rPr>
          <w:rFonts w:eastAsia="Times New Roman"/>
        </w:rPr>
        <w:t>n employer</w:t>
      </w:r>
      <w:r w:rsidR="0002036A">
        <w:rPr>
          <w:rFonts w:eastAsia="Times New Roman"/>
        </w:rPr>
        <w:t xml:space="preserve"> who employ</w:t>
      </w:r>
      <w:r w:rsidR="00E34982">
        <w:rPr>
          <w:rFonts w:eastAsia="Times New Roman"/>
        </w:rPr>
        <w:t>s</w:t>
      </w:r>
      <w:r w:rsidR="000F6C6C">
        <w:rPr>
          <w:rFonts w:eastAsia="Times New Roman"/>
        </w:rPr>
        <w:t xml:space="preserve"> a qualified ex-felon </w:t>
      </w:r>
      <w:r w:rsidR="00E34982">
        <w:rPr>
          <w:rFonts w:eastAsia="Times New Roman"/>
        </w:rPr>
        <w:t>is</w:t>
      </w:r>
      <w:r w:rsidR="000F6C6C">
        <w:rPr>
          <w:rFonts w:eastAsia="Times New Roman"/>
        </w:rPr>
        <w:t xml:space="preserve"> </w:t>
      </w:r>
      <w:r w:rsidR="0002036A">
        <w:rPr>
          <w:rFonts w:eastAsia="Times New Roman"/>
        </w:rPr>
        <w:t>el</w:t>
      </w:r>
      <w:r w:rsidR="0055561D">
        <w:rPr>
          <w:rFonts w:eastAsia="Times New Roman"/>
        </w:rPr>
        <w:t>igible for an income tax credit</w:t>
      </w:r>
      <w:r w:rsidR="000236C0">
        <w:rPr>
          <w:rFonts w:eastAsia="Times New Roman"/>
        </w:rPr>
        <w:t xml:space="preserve"> in the following manner</w:t>
      </w:r>
      <w:r w:rsidR="0002036A">
        <w:rPr>
          <w:rFonts w:eastAsia="Times New Roman"/>
        </w:rPr>
        <w:t>:</w:t>
      </w:r>
    </w:p>
    <w:p w:rsidR="008A404A" w:rsidRDefault="008A40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5561D">
        <w:rPr>
          <w:rFonts w:eastAsia="Times New Roman"/>
        </w:rPr>
        <w:tab/>
      </w:r>
      <w:r w:rsidR="0055561D">
        <w:rPr>
          <w:rFonts w:eastAsia="Times New Roman"/>
        </w:rPr>
        <w:tab/>
      </w:r>
      <w:r>
        <w:rPr>
          <w:rFonts w:eastAsia="Times New Roman"/>
        </w:rPr>
        <w:t>(</w:t>
      </w:r>
      <w:r w:rsidR="0055561D">
        <w:rPr>
          <w:rFonts w:eastAsia="Times New Roman"/>
        </w:rPr>
        <w:t>a</w:t>
      </w:r>
      <w:r>
        <w:rPr>
          <w:rFonts w:eastAsia="Times New Roman"/>
        </w:rPr>
        <w:t>)</w:t>
      </w:r>
      <w:r>
        <w:rPr>
          <w:rFonts w:eastAsia="Times New Roman"/>
        </w:rPr>
        <w:tab/>
      </w:r>
      <w:r w:rsidR="00D61C18">
        <w:rPr>
          <w:rFonts w:eastAsia="Times New Roman"/>
        </w:rPr>
        <w:t>if a</w:t>
      </w:r>
      <w:r w:rsidR="0055561D">
        <w:rPr>
          <w:rFonts w:eastAsia="Times New Roman"/>
        </w:rPr>
        <w:t xml:space="preserve"> qualified ex-felon works a minimum </w:t>
      </w:r>
      <w:r w:rsidR="00D61C18">
        <w:rPr>
          <w:rFonts w:eastAsia="Times New Roman"/>
        </w:rPr>
        <w:t xml:space="preserve">of </w:t>
      </w:r>
      <w:r w:rsidR="0055561D">
        <w:rPr>
          <w:rFonts w:eastAsia="Times New Roman"/>
        </w:rPr>
        <w:t xml:space="preserve">one hundred twenty hours, </w:t>
      </w:r>
      <w:r w:rsidR="00D61C18">
        <w:rPr>
          <w:rFonts w:eastAsia="Times New Roman"/>
        </w:rPr>
        <w:t>an</w:t>
      </w:r>
      <w:r w:rsidR="0055561D">
        <w:rPr>
          <w:rFonts w:eastAsia="Times New Roman"/>
        </w:rPr>
        <w:t xml:space="preserve"> employer may cla</w:t>
      </w:r>
      <w:r w:rsidR="00B34668">
        <w:rPr>
          <w:rFonts w:eastAsia="Times New Roman"/>
        </w:rPr>
        <w:t>im a tax credit equal to twenty-</w:t>
      </w:r>
      <w:r w:rsidR="0055561D">
        <w:rPr>
          <w:rFonts w:eastAsia="Times New Roman"/>
        </w:rPr>
        <w:t>five percent of the qualified ex-felon’s wages during the first twelve months of employment; or</w:t>
      </w:r>
    </w:p>
    <w:p w:rsidR="000F6C6C" w:rsidRDefault="005556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 xml:space="preserve">if </w:t>
      </w:r>
      <w:r w:rsidR="00D61C18">
        <w:rPr>
          <w:rFonts w:eastAsia="Times New Roman"/>
        </w:rPr>
        <w:t>a</w:t>
      </w:r>
      <w:r>
        <w:rPr>
          <w:rFonts w:eastAsia="Times New Roman"/>
        </w:rPr>
        <w:t xml:space="preserve"> qualified ex-felon works a minimum</w:t>
      </w:r>
      <w:r w:rsidR="00D61C18">
        <w:rPr>
          <w:rFonts w:eastAsia="Times New Roman"/>
        </w:rPr>
        <w:t xml:space="preserve"> of</w:t>
      </w:r>
      <w:r>
        <w:rPr>
          <w:rFonts w:eastAsia="Times New Roman"/>
        </w:rPr>
        <w:t xml:space="preserve"> four hundred hours, </w:t>
      </w:r>
      <w:r w:rsidR="00D61C18">
        <w:rPr>
          <w:rFonts w:eastAsia="Times New Roman"/>
        </w:rPr>
        <w:t>an</w:t>
      </w:r>
      <w:r>
        <w:rPr>
          <w:rFonts w:eastAsia="Times New Roman"/>
        </w:rPr>
        <w:t xml:space="preserve"> employer may claim a tax credit equal to forty percent of the qualified ex-felon’s first twelve months of employment.</w:t>
      </w:r>
    </w:p>
    <w:p w:rsidR="00E57919" w:rsidRDefault="00E349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D61C18">
        <w:rPr>
          <w:rFonts w:eastAsia="Times New Roman"/>
        </w:rPr>
        <w:t>Nothing in this section may be construed as limiting the amount of qualified ex-felons an employer may claim a tax credit for</w:t>
      </w:r>
      <w:r w:rsidR="00577D73">
        <w:rPr>
          <w:rFonts w:eastAsia="Times New Roman"/>
        </w:rPr>
        <w:t xml:space="preserve"> in a given taxable year</w:t>
      </w:r>
      <w:r w:rsidR="00D61C18">
        <w:rPr>
          <w:rFonts w:eastAsia="Times New Roman"/>
        </w:rPr>
        <w:t>.</w:t>
      </w:r>
      <w:r w:rsidR="00577D73">
        <w:rPr>
          <w:rFonts w:eastAsia="Times New Roman"/>
        </w:rPr>
        <w:t>”</w:t>
      </w:r>
    </w:p>
    <w:p w:rsidR="00E50B81" w:rsidRDefault="00E50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0B81" w:rsidRPr="00522CE0" w:rsidRDefault="00E50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33451">
        <w:rPr>
          <w:rFonts w:eastAsia="Times New Roman"/>
        </w:rPr>
        <w:t>4</w:t>
      </w:r>
      <w:r>
        <w:rPr>
          <w:rFonts w:eastAsia="Times New Roman"/>
        </w:rPr>
        <w:t>.</w:t>
      </w:r>
      <w:r>
        <w:rPr>
          <w:rFonts w:eastAsia="Times New Roman"/>
        </w:rPr>
        <w:tab/>
        <w:t>This act takes effect upon approval by the Governor.</w:t>
      </w:r>
    </w:p>
    <w:p w:rsidR="007342D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C1EEF" w:rsidRDefault="003C1EEF" w:rsidP="003C1EEF">
      <w:pPr>
        <w:suppressAutoHyphens/>
        <w:jc w:val="both"/>
        <w:rPr>
          <w:rFonts w:eastAsia="Times New Roman"/>
        </w:rPr>
      </w:pPr>
    </w:p>
    <w:sectPr w:rsidR="003C1EEF" w:rsidSect="003C1EE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61D" w:rsidRDefault="0055561D" w:rsidP="00522CE0">
      <w:r>
        <w:separator/>
      </w:r>
    </w:p>
  </w:endnote>
  <w:endnote w:type="continuationSeparator" w:id="0">
    <w:p w:rsidR="0055561D" w:rsidRDefault="0055561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1F61C8-E652-4CAB-9959-D85C978476F5}"/>
    <w:embedBold r:id="rId2" w:fontKey="{3EF2A35C-C110-4AF3-826D-A07AC1F1ABC4}"/>
  </w:font>
  <w:font w:name="Calibri">
    <w:panose1 w:val="020F0502020204030204"/>
    <w:charset w:val="00"/>
    <w:family w:val="swiss"/>
    <w:pitch w:val="variable"/>
    <w:sig w:usb0="E00002FF" w:usb1="4000ACFF" w:usb2="00000001" w:usb3="00000000" w:csb0="0000019F" w:csb1="00000000"/>
    <w:embedRegular r:id="rId3" w:fontKey="{53298139-EADA-46A8-BAD0-B6D204AFC42C}"/>
    <w:embedBold r:id="rId4" w:fontKey="{CB1F74F1-C86A-4683-8C60-E65A53049E17}"/>
  </w:font>
  <w:font w:name="Cambria">
    <w:panose1 w:val="02040503050406030204"/>
    <w:charset w:val="00"/>
    <w:family w:val="roman"/>
    <w:pitch w:val="variable"/>
    <w:sig w:usb0="E00002FF" w:usb1="400004FF" w:usb2="00000000" w:usb3="00000000" w:csb0="0000019F" w:csb1="00000000"/>
    <w:embedRegular r:id="rId5" w:fontKey="{C8287F65-579D-4918-9ACD-1A44AB31AC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EEF" w:rsidRPr="00FD7808" w:rsidRDefault="003C1EEF" w:rsidP="00FD7808">
    <w:pPr>
      <w:pStyle w:val="Footer"/>
      <w:tabs>
        <w:tab w:val="clear" w:pos="4680"/>
        <w:tab w:val="clear" w:pos="9360"/>
        <w:tab w:val="center" w:pos="2995"/>
      </w:tabs>
      <w:spacing w:before="120"/>
    </w:pPr>
    <w:r>
      <w:t>[957]</w:t>
    </w:r>
    <w:r>
      <w:tab/>
    </w:r>
    <w:r>
      <w:fldChar w:fldCharType="begin"/>
    </w:r>
    <w:r>
      <w:instrText xml:space="preserve"> PAGE  \* MERGEFORMAT </w:instrText>
    </w:r>
    <w:r>
      <w:fldChar w:fldCharType="separate"/>
    </w:r>
    <w:r w:rsidR="001D65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61D" w:rsidRDefault="0055561D" w:rsidP="00522CE0">
      <w:r>
        <w:separator/>
      </w:r>
    </w:p>
  </w:footnote>
  <w:footnote w:type="continuationSeparator" w:id="0">
    <w:p w:rsidR="0055561D" w:rsidRDefault="0055561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WORK.DMR.MBM"/>
    <w:docVar w:name="CoverAttorneyInitials" w:val="DMR"/>
    <w:docVar w:name="CoverAttorneyLastName" w:val="Daina Riley"/>
    <w:docVar w:name="CoverBillType" w:val="b"/>
    <w:docVar w:name="CoverSenator" w:val="MBM"/>
    <w:docVar w:name="dvBillNumber" w:val="957"/>
    <w:docVar w:name="dvBillNumberPrefix" w:val="S. "/>
    <w:docVar w:name="dvOriginalBody" w:val="Senate"/>
    <w:docVar w:name="fulldraftpath" w:val="L:\S-RES\MBM\004WORK.DMR.MBM.DOCX"/>
    <w:docVar w:name="NameofBody" w:val="S"/>
    <w:docVar w:name="vgroup2" w:val="S-RES"/>
  </w:docVars>
  <w:rsids>
    <w:rsidRoot w:val="00E50B81"/>
    <w:rsid w:val="0002036A"/>
    <w:rsid w:val="000236C0"/>
    <w:rsid w:val="00042AC1"/>
    <w:rsid w:val="00046516"/>
    <w:rsid w:val="00070E24"/>
    <w:rsid w:val="0007601D"/>
    <w:rsid w:val="000B0720"/>
    <w:rsid w:val="000B5EAF"/>
    <w:rsid w:val="000F6C6C"/>
    <w:rsid w:val="001315B2"/>
    <w:rsid w:val="00170561"/>
    <w:rsid w:val="00186AC9"/>
    <w:rsid w:val="00190774"/>
    <w:rsid w:val="00197DF1"/>
    <w:rsid w:val="001A55D1"/>
    <w:rsid w:val="001B3DD9"/>
    <w:rsid w:val="001B7E5D"/>
    <w:rsid w:val="001D3BAC"/>
    <w:rsid w:val="001D6546"/>
    <w:rsid w:val="00216025"/>
    <w:rsid w:val="00245C4E"/>
    <w:rsid w:val="002A2C70"/>
    <w:rsid w:val="002C1321"/>
    <w:rsid w:val="002C2031"/>
    <w:rsid w:val="002C5896"/>
    <w:rsid w:val="002D3BED"/>
    <w:rsid w:val="00307C2B"/>
    <w:rsid w:val="00315D04"/>
    <w:rsid w:val="003161D2"/>
    <w:rsid w:val="00355AA2"/>
    <w:rsid w:val="00383247"/>
    <w:rsid w:val="003C1EEF"/>
    <w:rsid w:val="003D6E2B"/>
    <w:rsid w:val="003E7597"/>
    <w:rsid w:val="0044020F"/>
    <w:rsid w:val="00450668"/>
    <w:rsid w:val="004813A2"/>
    <w:rsid w:val="004952FA"/>
    <w:rsid w:val="004A355C"/>
    <w:rsid w:val="004B6A22"/>
    <w:rsid w:val="004D7F37"/>
    <w:rsid w:val="00522CE0"/>
    <w:rsid w:val="0055561D"/>
    <w:rsid w:val="00565148"/>
    <w:rsid w:val="00570403"/>
    <w:rsid w:val="00577D73"/>
    <w:rsid w:val="00593361"/>
    <w:rsid w:val="005A413B"/>
    <w:rsid w:val="005A5017"/>
    <w:rsid w:val="005A648C"/>
    <w:rsid w:val="005F1745"/>
    <w:rsid w:val="006A1802"/>
    <w:rsid w:val="006C74EA"/>
    <w:rsid w:val="00720D40"/>
    <w:rsid w:val="007318D4"/>
    <w:rsid w:val="007342D3"/>
    <w:rsid w:val="00765784"/>
    <w:rsid w:val="007A4390"/>
    <w:rsid w:val="007A4849"/>
    <w:rsid w:val="007E5CB7"/>
    <w:rsid w:val="008314D2"/>
    <w:rsid w:val="008A404A"/>
    <w:rsid w:val="008B2F42"/>
    <w:rsid w:val="008C3697"/>
    <w:rsid w:val="008E185F"/>
    <w:rsid w:val="008F023B"/>
    <w:rsid w:val="00904E16"/>
    <w:rsid w:val="009162B3"/>
    <w:rsid w:val="00927C62"/>
    <w:rsid w:val="009809D4"/>
    <w:rsid w:val="00983951"/>
    <w:rsid w:val="00984124"/>
    <w:rsid w:val="00984640"/>
    <w:rsid w:val="00995C37"/>
    <w:rsid w:val="009C118A"/>
    <w:rsid w:val="009C29D4"/>
    <w:rsid w:val="00A02011"/>
    <w:rsid w:val="00A34353"/>
    <w:rsid w:val="00A4011E"/>
    <w:rsid w:val="00A86015"/>
    <w:rsid w:val="00A9594E"/>
    <w:rsid w:val="00AB23E0"/>
    <w:rsid w:val="00AE59C8"/>
    <w:rsid w:val="00B10098"/>
    <w:rsid w:val="00B34668"/>
    <w:rsid w:val="00B5790D"/>
    <w:rsid w:val="00B945C5"/>
    <w:rsid w:val="00BA20EA"/>
    <w:rsid w:val="00BB5AFC"/>
    <w:rsid w:val="00BC0A56"/>
    <w:rsid w:val="00C45366"/>
    <w:rsid w:val="00C57023"/>
    <w:rsid w:val="00C74052"/>
    <w:rsid w:val="00CA3E12"/>
    <w:rsid w:val="00CB187A"/>
    <w:rsid w:val="00CC0EC7"/>
    <w:rsid w:val="00D1088B"/>
    <w:rsid w:val="00D14DE6"/>
    <w:rsid w:val="00D156D2"/>
    <w:rsid w:val="00D323D5"/>
    <w:rsid w:val="00D35486"/>
    <w:rsid w:val="00D53E29"/>
    <w:rsid w:val="00D61C18"/>
    <w:rsid w:val="00D86943"/>
    <w:rsid w:val="00DA47B9"/>
    <w:rsid w:val="00DB1574"/>
    <w:rsid w:val="00DC2537"/>
    <w:rsid w:val="00DE5635"/>
    <w:rsid w:val="00E058D3"/>
    <w:rsid w:val="00E2236D"/>
    <w:rsid w:val="00E34982"/>
    <w:rsid w:val="00E408F8"/>
    <w:rsid w:val="00E50B81"/>
    <w:rsid w:val="00E57919"/>
    <w:rsid w:val="00E76AD9"/>
    <w:rsid w:val="00E91E2F"/>
    <w:rsid w:val="00EA3546"/>
    <w:rsid w:val="00EB47AE"/>
    <w:rsid w:val="00EC34E1"/>
    <w:rsid w:val="00F0234A"/>
    <w:rsid w:val="00F05CF2"/>
    <w:rsid w:val="00F2509A"/>
    <w:rsid w:val="00F33451"/>
    <w:rsid w:val="00F51241"/>
    <w:rsid w:val="00F52959"/>
    <w:rsid w:val="00F55884"/>
    <w:rsid w:val="00FB7F01"/>
    <w:rsid w:val="00FC0D36"/>
    <w:rsid w:val="00FD780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DD3A2522-FF6E-45EE-9876-C5D4B2AE5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C1E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57&amp;session=121&amp;summary=B" TargetMode="External"/><Relationship Id="rId3" Type="http://schemas.openxmlformats.org/officeDocument/2006/relationships/webSettings" Target="webSettings.xml"/><Relationship Id="rId7" Type="http://schemas.openxmlformats.org/officeDocument/2006/relationships/hyperlink" Target="file:///h:\SJ%20Archive\2016\01-13-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957_2015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1276</Words>
  <Characters>7274</Characters>
  <Application>Microsoft Office Word</Application>
  <DocSecurity>6</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957: Labor and Employment - South Carolina Legislature Online</dc:title>
  <dc:subject/>
  <dc:creator>%USERNAME%</dc:creator>
  <cp:keywords/>
  <dc:description/>
  <cp:lastModifiedBy>N Cumfer</cp:lastModifiedBy>
  <cp:revision>2</cp:revision>
  <dcterms:created xsi:type="dcterms:W3CDTF">2016-12-02T17:22:00Z</dcterms:created>
  <dcterms:modified xsi:type="dcterms:W3CDTF">2016-12-02T17:22:00Z</dcterms:modified>
</cp:coreProperties>
</file>