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2D8" w:rsidRDefault="00EF62D8" w:rsidP="00EF62D8">
      <w:pPr>
        <w:widowControl w:val="0"/>
        <w:jc w:val="center"/>
      </w:pPr>
      <w:bookmarkStart w:id="0" w:name="_GoBack"/>
      <w:bookmarkEnd w:id="0"/>
      <w:r w:rsidRPr="00EF62D8">
        <w:rPr>
          <w:b/>
        </w:rPr>
        <w:t>South Carolina General Assembly</w:t>
      </w:r>
    </w:p>
    <w:p w:rsidR="00EF62D8" w:rsidRDefault="00EF62D8" w:rsidP="00EF62D8">
      <w:pPr>
        <w:widowControl w:val="0"/>
        <w:jc w:val="center"/>
      </w:pPr>
      <w:r>
        <w:t>121st Session, 2015-2016</w:t>
      </w:r>
    </w:p>
    <w:p w:rsidR="00EF62D8" w:rsidRDefault="00EF62D8" w:rsidP="00EF62D8">
      <w:pPr>
        <w:widowControl w:val="0"/>
        <w:jc w:val="left"/>
      </w:pPr>
    </w:p>
    <w:p w:rsidR="00EF62D8" w:rsidRDefault="00EF62D8" w:rsidP="00EF62D8">
      <w:pPr>
        <w:widowControl w:val="0"/>
        <w:jc w:val="left"/>
        <w:rPr>
          <w:b/>
        </w:rPr>
      </w:pPr>
      <w:r w:rsidRPr="00EF62D8">
        <w:rPr>
          <w:b/>
        </w:rPr>
        <w:t>S.</w:t>
      </w:r>
      <w:r>
        <w:rPr>
          <w:b/>
        </w:rPr>
        <w:t xml:space="preserve"> </w:t>
      </w:r>
      <w:r w:rsidRPr="00EF62D8">
        <w:rPr>
          <w:b/>
        </w:rPr>
        <w:t>972</w:t>
      </w:r>
    </w:p>
    <w:p w:rsidR="00EF62D8" w:rsidRDefault="00EF62D8" w:rsidP="00EF62D8">
      <w:pPr>
        <w:widowControl w:val="0"/>
        <w:jc w:val="left"/>
        <w:rPr>
          <w:b/>
        </w:rPr>
      </w:pPr>
    </w:p>
    <w:p w:rsidR="00EF62D8" w:rsidRDefault="00EF62D8" w:rsidP="00EF62D8">
      <w:pPr>
        <w:widowControl w:val="0"/>
        <w:jc w:val="left"/>
      </w:pPr>
      <w:r w:rsidRPr="00EF62D8">
        <w:rPr>
          <w:b/>
        </w:rPr>
        <w:t>STATUS INFORMATION</w:t>
      </w:r>
    </w:p>
    <w:p w:rsidR="00EF62D8" w:rsidRDefault="00EF62D8" w:rsidP="00EF62D8">
      <w:pPr>
        <w:widowControl w:val="0"/>
        <w:jc w:val="left"/>
      </w:pPr>
    </w:p>
    <w:p w:rsidR="00EF62D8" w:rsidRDefault="00EF62D8" w:rsidP="00EF62D8">
      <w:pPr>
        <w:widowControl w:val="0"/>
        <w:jc w:val="left"/>
      </w:pPr>
      <w:r>
        <w:t>General Bill</w:t>
      </w:r>
    </w:p>
    <w:p w:rsidR="00EF62D8" w:rsidRDefault="00EF62D8" w:rsidP="00EF62D8">
      <w:pPr>
        <w:widowControl w:val="0"/>
        <w:jc w:val="left"/>
      </w:pPr>
      <w:r>
        <w:t>Sponsors: Senator Hayes</w:t>
      </w:r>
    </w:p>
    <w:p w:rsidR="00EF62D8" w:rsidRDefault="00EF62D8" w:rsidP="00EF62D8">
      <w:pPr>
        <w:widowControl w:val="0"/>
        <w:jc w:val="left"/>
      </w:pPr>
      <w:r>
        <w:t>Document Path: l:\council\bills\nbd\11180cz16.docx</w:t>
      </w:r>
    </w:p>
    <w:p w:rsidR="00EF62D8" w:rsidRDefault="00EF62D8" w:rsidP="00EF62D8">
      <w:pPr>
        <w:widowControl w:val="0"/>
        <w:jc w:val="left"/>
      </w:pPr>
    </w:p>
    <w:p w:rsidR="00EF62D8" w:rsidRDefault="00EF62D8" w:rsidP="00EF62D8">
      <w:pPr>
        <w:widowControl w:val="0"/>
        <w:jc w:val="left"/>
      </w:pPr>
      <w:r>
        <w:t>Introduced in the Senate on January 13, 2016</w:t>
      </w:r>
    </w:p>
    <w:p w:rsidR="00EF62D8" w:rsidRDefault="00EF62D8" w:rsidP="00EF62D8">
      <w:pPr>
        <w:widowControl w:val="0"/>
        <w:jc w:val="left"/>
      </w:pPr>
      <w:r>
        <w:t xml:space="preserve">Currently residing in the Senate Committee on </w:t>
      </w:r>
      <w:r w:rsidRPr="00EF62D8">
        <w:rPr>
          <w:b/>
        </w:rPr>
        <w:t>Banking and Insurance</w:t>
      </w:r>
    </w:p>
    <w:p w:rsidR="00EF62D8" w:rsidRDefault="00EF62D8" w:rsidP="00EF62D8">
      <w:pPr>
        <w:widowControl w:val="0"/>
        <w:jc w:val="left"/>
      </w:pPr>
    </w:p>
    <w:p w:rsidR="00EF62D8" w:rsidRDefault="00EF62D8" w:rsidP="00EF62D8">
      <w:pPr>
        <w:widowControl w:val="0"/>
        <w:jc w:val="left"/>
      </w:pPr>
      <w:r>
        <w:t xml:space="preserve">Summary: </w:t>
      </w:r>
      <w:r w:rsidR="00982FEB">
        <w:t>SC Unclaimed Life Insurance Benefits Act</w:t>
      </w:r>
    </w:p>
    <w:p w:rsidR="00EF62D8" w:rsidRDefault="00EF62D8" w:rsidP="00EF62D8">
      <w:pPr>
        <w:widowControl w:val="0"/>
        <w:jc w:val="left"/>
      </w:pPr>
    </w:p>
    <w:p w:rsidR="00EF62D8" w:rsidRDefault="00EF62D8" w:rsidP="00EF62D8">
      <w:pPr>
        <w:widowControl w:val="0"/>
        <w:jc w:val="left"/>
      </w:pPr>
    </w:p>
    <w:p w:rsidR="00EF62D8" w:rsidRDefault="00EF62D8" w:rsidP="00EF62D8">
      <w:pPr>
        <w:widowControl w:val="0"/>
        <w:tabs>
          <w:tab w:val="center" w:pos="590"/>
          <w:tab w:val="center" w:pos="1440"/>
          <w:tab w:val="left" w:pos="1872"/>
          <w:tab w:val="left" w:pos="9187"/>
        </w:tabs>
        <w:jc w:val="left"/>
      </w:pPr>
      <w:r w:rsidRPr="00EF62D8">
        <w:rPr>
          <w:b/>
        </w:rPr>
        <w:t>HISTORY OF LEGISLATIVE ACTIONS</w:t>
      </w:r>
    </w:p>
    <w:p w:rsidR="00EF62D8" w:rsidRDefault="00EF62D8" w:rsidP="00EF62D8">
      <w:pPr>
        <w:widowControl w:val="0"/>
        <w:tabs>
          <w:tab w:val="center" w:pos="590"/>
          <w:tab w:val="center" w:pos="1440"/>
          <w:tab w:val="left" w:pos="1872"/>
          <w:tab w:val="left" w:pos="9187"/>
        </w:tabs>
        <w:jc w:val="left"/>
      </w:pPr>
    </w:p>
    <w:p w:rsidR="00EF62D8" w:rsidRPr="00EF62D8" w:rsidRDefault="00EF62D8" w:rsidP="00EF62D8">
      <w:pPr>
        <w:widowControl w:val="0"/>
        <w:tabs>
          <w:tab w:val="center" w:pos="590"/>
          <w:tab w:val="center" w:pos="1440"/>
          <w:tab w:val="left" w:pos="1872"/>
          <w:tab w:val="left" w:pos="9187"/>
        </w:tabs>
        <w:jc w:val="left"/>
      </w:pPr>
      <w:r w:rsidRPr="00EF62D8">
        <w:rPr>
          <w:u w:val="single"/>
        </w:rPr>
        <w:tab/>
        <w:t>Date</w:t>
      </w:r>
      <w:r w:rsidRPr="00EF62D8">
        <w:rPr>
          <w:u w:val="single"/>
        </w:rPr>
        <w:tab/>
        <w:t>Body</w:t>
      </w:r>
      <w:r w:rsidRPr="00EF62D8">
        <w:rPr>
          <w:u w:val="single"/>
        </w:rPr>
        <w:tab/>
        <w:t>Action Description with journal page number</w:t>
      </w:r>
      <w:r w:rsidRPr="00EF62D8">
        <w:rPr>
          <w:u w:val="single"/>
        </w:rPr>
        <w:tab/>
      </w:r>
    </w:p>
    <w:p w:rsidR="00DC5F76" w:rsidRDefault="00DC5F76" w:rsidP="00DC5F76">
      <w:pPr>
        <w:widowControl w:val="0"/>
        <w:tabs>
          <w:tab w:val="right" w:pos="1008"/>
          <w:tab w:val="left" w:pos="1152"/>
          <w:tab w:val="left" w:pos="1872"/>
          <w:tab w:val="left" w:pos="9187"/>
        </w:tabs>
        <w:ind w:left="2088" w:hanging="2088"/>
        <w:jc w:val="left"/>
      </w:pPr>
      <w:r>
        <w:tab/>
        <w:t>1/13/2016</w:t>
      </w:r>
      <w:r>
        <w:tab/>
        <w:t>Senate</w:t>
      </w:r>
      <w:r>
        <w:tab/>
      </w:r>
      <w:r w:rsidRPr="008A0CEB">
        <w:t>Introduced and read first time (</w:t>
      </w:r>
      <w:hyperlink r:id="rId7" w:history="1">
        <w:r w:rsidRPr="00BD2BFA">
          <w:rPr>
            <w:rStyle w:val="Hyperlink"/>
          </w:rPr>
          <w:t>Senate Journal</w:t>
        </w:r>
        <w:r w:rsidRPr="00BD2BFA">
          <w:rPr>
            <w:rStyle w:val="Hyperlink"/>
          </w:rPr>
          <w:noBreakHyphen/>
          <w:t>page 49</w:t>
        </w:r>
      </w:hyperlink>
      <w:r w:rsidRPr="008A0CEB">
        <w:t>)</w:t>
      </w:r>
    </w:p>
    <w:p w:rsidR="00DC5F76" w:rsidRDefault="00DC5F76" w:rsidP="00DC5F76">
      <w:pPr>
        <w:widowControl w:val="0"/>
        <w:tabs>
          <w:tab w:val="right" w:pos="1008"/>
          <w:tab w:val="left" w:pos="1152"/>
          <w:tab w:val="left" w:pos="1872"/>
          <w:tab w:val="left" w:pos="9187"/>
        </w:tabs>
        <w:ind w:left="2088" w:hanging="2088"/>
        <w:jc w:val="left"/>
      </w:pPr>
      <w:r>
        <w:tab/>
        <w:t>1/13/2016</w:t>
      </w:r>
      <w:r>
        <w:tab/>
        <w:t>Senate</w:t>
      </w:r>
      <w:r>
        <w:tab/>
      </w:r>
      <w:r w:rsidRPr="008A0CEB">
        <w:t>Referred to Com</w:t>
      </w:r>
      <w:r>
        <w:t xml:space="preserve">mittee on </w:t>
      </w:r>
      <w:r w:rsidRPr="008A0CEB">
        <w:rPr>
          <w:b/>
        </w:rPr>
        <w:t>Banking and Insurance</w:t>
      </w:r>
      <w:r>
        <w:t xml:space="preserve"> </w:t>
      </w:r>
      <w:r w:rsidRPr="008A0CEB">
        <w:t>(</w:t>
      </w:r>
      <w:hyperlink r:id="rId8" w:history="1">
        <w:r w:rsidRPr="00BD2BFA">
          <w:rPr>
            <w:rStyle w:val="Hyperlink"/>
          </w:rPr>
          <w:t>Senate Journal</w:t>
        </w:r>
        <w:r w:rsidRPr="00BD2BFA">
          <w:rPr>
            <w:rStyle w:val="Hyperlink"/>
          </w:rPr>
          <w:noBreakHyphen/>
          <w:t>page 49</w:t>
        </w:r>
      </w:hyperlink>
      <w:r w:rsidRPr="008A0CEB">
        <w:t>)</w:t>
      </w:r>
    </w:p>
    <w:p w:rsidR="00DC5F76" w:rsidRDefault="00DC5F76" w:rsidP="00DC5F76">
      <w:pPr>
        <w:widowControl w:val="0"/>
        <w:tabs>
          <w:tab w:val="right" w:pos="1008"/>
          <w:tab w:val="left" w:pos="1152"/>
          <w:tab w:val="left" w:pos="1872"/>
          <w:tab w:val="left" w:pos="9187"/>
        </w:tabs>
        <w:ind w:left="2088" w:hanging="2088"/>
        <w:jc w:val="left"/>
      </w:pPr>
    </w:p>
    <w:p w:rsidR="00EF62D8" w:rsidRDefault="00EF62D8" w:rsidP="00EF62D8">
      <w:pPr>
        <w:widowControl w:val="0"/>
        <w:tabs>
          <w:tab w:val="right" w:pos="1008"/>
          <w:tab w:val="left" w:pos="1152"/>
          <w:tab w:val="left" w:pos="1872"/>
          <w:tab w:val="left" w:pos="9187"/>
        </w:tabs>
        <w:ind w:left="2088" w:hanging="2088"/>
        <w:jc w:val="left"/>
      </w:pPr>
      <w:r>
        <w:t xml:space="preserve">View the latest </w:t>
      </w:r>
      <w:hyperlink r:id="rId9" w:history="1">
        <w:r w:rsidRPr="00EF62D8">
          <w:rPr>
            <w:rStyle w:val="Hyperlink"/>
          </w:rPr>
          <w:t>legislative information</w:t>
        </w:r>
      </w:hyperlink>
      <w:r>
        <w:t xml:space="preserve"> at the website</w:t>
      </w:r>
    </w:p>
    <w:p w:rsidR="00EF62D8" w:rsidRDefault="00EF62D8" w:rsidP="00EF62D8">
      <w:pPr>
        <w:widowControl w:val="0"/>
        <w:tabs>
          <w:tab w:val="right" w:pos="1008"/>
          <w:tab w:val="left" w:pos="1152"/>
          <w:tab w:val="left" w:pos="1872"/>
          <w:tab w:val="left" w:pos="9187"/>
        </w:tabs>
        <w:ind w:left="2088" w:hanging="2088"/>
        <w:jc w:val="left"/>
      </w:pPr>
    </w:p>
    <w:p w:rsidR="00EF62D8" w:rsidRPr="00EF62D8" w:rsidRDefault="00EF62D8" w:rsidP="00EF62D8">
      <w:pPr>
        <w:widowControl w:val="0"/>
        <w:tabs>
          <w:tab w:val="right" w:pos="1008"/>
          <w:tab w:val="left" w:pos="1152"/>
          <w:tab w:val="left" w:pos="1872"/>
          <w:tab w:val="left" w:pos="9187"/>
        </w:tabs>
        <w:ind w:left="2088" w:hanging="2088"/>
        <w:jc w:val="left"/>
      </w:pPr>
    </w:p>
    <w:p w:rsidR="00EF62D8" w:rsidRDefault="00EF62D8" w:rsidP="00EF62D8">
      <w:pPr>
        <w:widowControl w:val="0"/>
        <w:jc w:val="left"/>
      </w:pPr>
      <w:r w:rsidRPr="00EF62D8">
        <w:rPr>
          <w:b/>
        </w:rPr>
        <w:t>VERSIONS OF THIS BILL</w:t>
      </w:r>
    </w:p>
    <w:p w:rsidR="00EF62D8" w:rsidRDefault="00EF62D8" w:rsidP="00EF62D8">
      <w:pPr>
        <w:widowControl w:val="0"/>
        <w:jc w:val="left"/>
      </w:pPr>
    </w:p>
    <w:p w:rsidR="00EF62D8" w:rsidRDefault="00BD2BFA" w:rsidP="00EF62D8">
      <w:pPr>
        <w:widowControl w:val="0"/>
        <w:jc w:val="left"/>
      </w:pPr>
      <w:hyperlink r:id="rId10" w:history="1">
        <w:r w:rsidR="00EF62D8">
          <w:rPr>
            <w:rStyle w:val="Hyperlink"/>
          </w:rPr>
          <w:t>1/13/2016</w:t>
        </w:r>
      </w:hyperlink>
    </w:p>
    <w:p w:rsidR="00EF62D8" w:rsidRDefault="00EF62D8" w:rsidP="00EF62D8"/>
    <w:p w:rsidR="00EF62D8" w:rsidRDefault="00EF62D8" w:rsidP="00EF62D8">
      <w:pPr>
        <w:sectPr w:rsidR="00EF62D8" w:rsidSect="00EF62D8">
          <w:pgSz w:w="12240" w:h="15840" w:code="1"/>
          <w:pgMar w:top="1080" w:right="1440" w:bottom="1080" w:left="1440" w:header="720" w:footer="720" w:gutter="0"/>
          <w:cols w:space="720"/>
          <w:noEndnote/>
          <w:docGrid w:linePitch="360"/>
        </w:sectPr>
      </w:pPr>
    </w:p>
    <w:p w:rsidR="00C1610E" w:rsidRDefault="00C1610E" w:rsidP="00991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84" w:rsidRDefault="00991684" w:rsidP="00991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84" w:rsidRDefault="00991684" w:rsidP="00991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84" w:rsidRDefault="00991684" w:rsidP="00991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84" w:rsidRDefault="00991684" w:rsidP="00991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84" w:rsidRDefault="00991684" w:rsidP="00991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84" w:rsidRDefault="00991684" w:rsidP="00991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6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4A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0090A" w:rsidRDefault="009B1FD5"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E159E">
        <w:rPr>
          <w:color w:val="000000" w:themeColor="text1"/>
          <w:u w:color="000000" w:themeColor="text1"/>
        </w:rPr>
        <w:t>TO AMEND THE CODE OF LAWS OF SOUTH CAROLINA, 1976, BY ADDING SECTION 38</w:t>
      </w:r>
      <w:r>
        <w:rPr>
          <w:color w:val="000000" w:themeColor="text1"/>
          <w:u w:color="000000" w:themeColor="text1"/>
        </w:rPr>
        <w:noBreakHyphen/>
      </w:r>
      <w:r w:rsidRPr="004E159E">
        <w:rPr>
          <w:color w:val="000000" w:themeColor="text1"/>
          <w:u w:color="000000" w:themeColor="text1"/>
        </w:rPr>
        <w:t>27</w:t>
      </w:r>
      <w:r>
        <w:rPr>
          <w:color w:val="000000" w:themeColor="text1"/>
          <w:u w:color="000000" w:themeColor="text1"/>
        </w:rPr>
        <w:noBreakHyphen/>
      </w:r>
      <w:r w:rsidRPr="004E159E">
        <w:rPr>
          <w:color w:val="000000" w:themeColor="text1"/>
          <w:u w:color="000000" w:themeColor="text1"/>
        </w:rPr>
        <w:t>645 SO AS TO ENACT THE “SOUTH CAROLINA UNCLAIMED LIFE INSURANCE BENEFITS ACT”; TO PROVIDE NECESSARY DEFINITIONS; TO REQUIRE AN INSURER TO COMPARE ITS IN</w:t>
      </w:r>
      <w:r>
        <w:rPr>
          <w:color w:val="000000" w:themeColor="text1"/>
          <w:u w:color="000000" w:themeColor="text1"/>
        </w:rPr>
        <w:noBreakHyphen/>
      </w:r>
      <w:r w:rsidRPr="004E159E">
        <w:rPr>
          <w:color w:val="000000" w:themeColor="text1"/>
          <w:u w:color="000000" w:themeColor="text1"/>
        </w:rPr>
        <w:t>FORCE POLICIES, CONTRACTS AND RETAINED ASSET ACCOUNTS AGAINST A DEATH MASTER FILE ON A SEMIANNUAL BASIS AND TO ESTABLISH PROCEDURES IF THERE IS A DEATH MASTER FILE MATCH; TO PROHIBIT AN INSURER FROM CHARGING A BENEFICIARY FOR FEES OR COSTS ASSOCIATED WITH A DEATH MASTER FILE SEARCH; TO PROVIDE THE PRIORITY FOR THE DISTRIBUTION OF BENEFITS OR A RETAINED ASSET ACCOUNT; TO PROVIDE THAT AN INSURER IS STILL RESPONSIBLE FOR OBLIGATIONS UNDER SECTION 27</w:t>
      </w:r>
      <w:r>
        <w:rPr>
          <w:color w:val="000000" w:themeColor="text1"/>
          <w:u w:color="000000" w:themeColor="text1"/>
        </w:rPr>
        <w:noBreakHyphen/>
      </w:r>
      <w:r w:rsidRPr="004E159E">
        <w:rPr>
          <w:color w:val="000000" w:themeColor="text1"/>
          <w:u w:color="000000" w:themeColor="text1"/>
        </w:rPr>
        <w:t>18</w:t>
      </w:r>
      <w:r>
        <w:rPr>
          <w:color w:val="000000" w:themeColor="text1"/>
          <w:u w:color="000000" w:themeColor="text1"/>
        </w:rPr>
        <w:noBreakHyphen/>
      </w:r>
      <w:r w:rsidRPr="004E159E">
        <w:rPr>
          <w:color w:val="000000" w:themeColor="text1"/>
          <w:u w:color="000000" w:themeColor="text1"/>
        </w:rPr>
        <w:t>80 AND SUBJECT TO PENALTIES ENUMERATED IN SECTION 27</w:t>
      </w:r>
      <w:r>
        <w:rPr>
          <w:color w:val="000000" w:themeColor="text1"/>
          <w:u w:color="000000" w:themeColor="text1"/>
        </w:rPr>
        <w:noBreakHyphen/>
      </w:r>
      <w:r w:rsidRPr="004E159E">
        <w:rPr>
          <w:color w:val="000000" w:themeColor="text1"/>
          <w:u w:color="000000" w:themeColor="text1"/>
        </w:rPr>
        <w:t>18</w:t>
      </w:r>
      <w:r>
        <w:rPr>
          <w:color w:val="000000" w:themeColor="text1"/>
          <w:u w:color="000000" w:themeColor="text1"/>
        </w:rPr>
        <w:noBreakHyphen/>
      </w:r>
      <w:r w:rsidRPr="004E159E">
        <w:rPr>
          <w:color w:val="000000" w:themeColor="text1"/>
          <w:u w:color="000000" w:themeColor="text1"/>
        </w:rPr>
        <w:t>350; TO PROVIDE THAT THE PROVISIONS OF THIS ACT DO NOT LIMIT, REDUCE, OR ELIMINATE AN INSURER</w:t>
      </w:r>
      <w:r w:rsidRPr="009B1FD5">
        <w:rPr>
          <w:color w:val="000000" w:themeColor="text1"/>
          <w:u w:color="000000" w:themeColor="text1"/>
        </w:rPr>
        <w:t>’</w:t>
      </w:r>
      <w:r w:rsidRPr="004E159E">
        <w:rPr>
          <w:color w:val="000000" w:themeColor="text1"/>
          <w:u w:color="000000" w:themeColor="text1"/>
        </w:rPr>
        <w:t>S DUTIES AND OBLIGATIONS UNDER A RESOLUTION OR VOLUNTARY DISCLOSURE AGREEMENT; AND TO ESTABLISH THAT FAILURE TO MEET THE REQUIREMENTS OF THIS ACT CONSTITUTES AN UNFAIR TRADE PRACTICE.</w:t>
      </w:r>
      <w:r w:rsidR="0050090A" w:rsidRPr="001A15C4">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4A09" w:rsidRDefault="00F14A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4A09" w:rsidRDefault="00F14A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A15C4">
        <w:rPr>
          <w:color w:val="000000" w:themeColor="text1"/>
          <w:u w:color="000000" w:themeColor="text1"/>
        </w:rPr>
        <w:t>1.</w:t>
      </w:r>
      <w:r>
        <w:rPr>
          <w:color w:val="000000" w:themeColor="text1"/>
          <w:u w:color="000000" w:themeColor="text1"/>
        </w:rPr>
        <w:tab/>
      </w:r>
      <w:r w:rsidRPr="001A15C4">
        <w:rPr>
          <w:color w:val="000000" w:themeColor="text1"/>
          <w:u w:color="000000" w:themeColor="text1"/>
        </w:rPr>
        <w:t xml:space="preserve">This act must be cited as the </w:t>
      </w:r>
      <w:r w:rsidR="009B1FD5" w:rsidRPr="009B1FD5">
        <w:rPr>
          <w:color w:val="000000" w:themeColor="text1"/>
          <w:u w:color="000000" w:themeColor="text1"/>
        </w:rPr>
        <w:t>‘</w:t>
      </w:r>
      <w:r w:rsidRPr="001A15C4">
        <w:rPr>
          <w:color w:val="000000" w:themeColor="text1"/>
          <w:u w:color="000000" w:themeColor="text1"/>
        </w:rPr>
        <w:t>South Carolina Unclaimed Life Insurance Benefits Act</w:t>
      </w:r>
      <w:r w:rsidR="009B1FD5" w:rsidRPr="009B1FD5">
        <w:rPr>
          <w:color w:val="000000" w:themeColor="text1"/>
          <w:u w:color="000000" w:themeColor="text1"/>
        </w:rPr>
        <w:t>’</w:t>
      </w:r>
      <w:r w:rsidRPr="001A15C4">
        <w:rPr>
          <w:color w:val="000000" w:themeColor="text1"/>
          <w:u w:color="000000" w:themeColor="text1"/>
        </w:rPr>
        <w:t xml:space="preserve">.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A15C4">
        <w:rPr>
          <w:color w:val="000000" w:themeColor="text1"/>
          <w:u w:color="000000" w:themeColor="text1"/>
        </w:rPr>
        <w:t xml:space="preserve">Article 5, Chapter 27, Title 38 of the 1976 Code is amended by adding: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4">
        <w:rPr>
          <w:color w:val="000000" w:themeColor="text1"/>
          <w:u w:color="000000" w:themeColor="text1"/>
        </w:rPr>
        <w:t>“Section 38</w:t>
      </w:r>
      <w:r w:rsidR="009B1FD5">
        <w:rPr>
          <w:color w:val="000000" w:themeColor="text1"/>
          <w:u w:color="000000" w:themeColor="text1"/>
        </w:rPr>
        <w:noBreakHyphen/>
      </w:r>
      <w:r w:rsidRPr="001A15C4">
        <w:rPr>
          <w:color w:val="000000" w:themeColor="text1"/>
          <w:u w:color="000000" w:themeColor="text1"/>
        </w:rPr>
        <w:t>27</w:t>
      </w:r>
      <w:r w:rsidR="009B1FD5">
        <w:rPr>
          <w:color w:val="000000" w:themeColor="text1"/>
          <w:u w:color="000000" w:themeColor="text1"/>
        </w:rPr>
        <w:noBreakHyphen/>
      </w:r>
      <w:r w:rsidRPr="001A15C4">
        <w:rPr>
          <w:color w:val="000000" w:themeColor="text1"/>
          <w:u w:color="000000" w:themeColor="text1"/>
        </w:rPr>
        <w:t>645.</w:t>
      </w:r>
      <w:r>
        <w:rPr>
          <w:color w:val="000000" w:themeColor="text1"/>
          <w:u w:color="000000" w:themeColor="text1"/>
        </w:rPr>
        <w:tab/>
      </w:r>
      <w:r w:rsidRPr="001A15C4">
        <w:rPr>
          <w:color w:val="000000" w:themeColor="text1"/>
          <w:u w:color="000000" w:themeColor="text1"/>
        </w:rPr>
        <w:t>(A)</w:t>
      </w:r>
      <w:r>
        <w:rPr>
          <w:color w:val="000000" w:themeColor="text1"/>
          <w:u w:color="000000" w:themeColor="text1"/>
        </w:rPr>
        <w:tab/>
      </w:r>
      <w:r w:rsidRPr="001A15C4">
        <w:rPr>
          <w:color w:val="000000" w:themeColor="text1"/>
          <w:u w:color="000000" w:themeColor="text1"/>
        </w:rPr>
        <w:t xml:space="preserve">As used in this section, the term: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(1)</w:t>
      </w:r>
      <w:r>
        <w:rPr>
          <w:color w:val="000000" w:themeColor="text1"/>
          <w:u w:color="000000" w:themeColor="text1"/>
        </w:rPr>
        <w:tab/>
      </w:r>
      <w:r w:rsidR="009B1FD5" w:rsidRPr="009B1FD5">
        <w:rPr>
          <w:color w:val="000000" w:themeColor="text1"/>
          <w:u w:color="000000" w:themeColor="text1"/>
        </w:rPr>
        <w:t>‘</w:t>
      </w:r>
      <w:r w:rsidR="005009E3" w:rsidRPr="001A15C4">
        <w:rPr>
          <w:color w:val="000000" w:themeColor="text1"/>
          <w:u w:color="000000" w:themeColor="text1"/>
        </w:rPr>
        <w:t>Contract</w:t>
      </w:r>
      <w:r w:rsidR="009B1FD5" w:rsidRPr="009B1FD5">
        <w:rPr>
          <w:color w:val="000000" w:themeColor="text1"/>
          <w:u w:color="000000" w:themeColor="text1"/>
        </w:rPr>
        <w:t>’</w:t>
      </w:r>
      <w:r w:rsidR="005009E3" w:rsidRPr="001A15C4">
        <w:rPr>
          <w:color w:val="000000" w:themeColor="text1"/>
          <w:u w:color="000000" w:themeColor="text1"/>
        </w:rPr>
        <w:t xml:space="preserve"> </w:t>
      </w:r>
      <w:r w:rsidRPr="001A15C4">
        <w:rPr>
          <w:color w:val="000000" w:themeColor="text1"/>
          <w:u w:color="000000" w:themeColor="text1"/>
        </w:rPr>
        <w:t xml:space="preserve">means an annuity contract and </w:t>
      </w:r>
      <w:r w:rsidR="004C6CB7">
        <w:rPr>
          <w:color w:val="000000" w:themeColor="text1"/>
          <w:u w:color="000000" w:themeColor="text1"/>
        </w:rPr>
        <w:t>may</w:t>
      </w:r>
      <w:r w:rsidRPr="001A15C4">
        <w:rPr>
          <w:color w:val="000000" w:themeColor="text1"/>
          <w:u w:color="000000" w:themeColor="text1"/>
        </w:rPr>
        <w:t xml:space="preserve"> not include an annuity used to fund an employment</w:t>
      </w:r>
      <w:r w:rsidR="009B1FD5">
        <w:rPr>
          <w:color w:val="000000" w:themeColor="text1"/>
          <w:u w:color="000000" w:themeColor="text1"/>
        </w:rPr>
        <w:noBreakHyphen/>
      </w:r>
      <w:r w:rsidRPr="001A15C4">
        <w:rPr>
          <w:color w:val="000000" w:themeColor="text1"/>
          <w:u w:color="000000" w:themeColor="text1"/>
        </w:rPr>
        <w:t>based retirement plan or program where the insurer:</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(a)</w:t>
      </w:r>
      <w:r>
        <w:rPr>
          <w:color w:val="000000" w:themeColor="text1"/>
          <w:u w:color="000000" w:themeColor="text1"/>
        </w:rPr>
        <w:tab/>
      </w:r>
      <w:r w:rsidRPr="001A15C4">
        <w:rPr>
          <w:color w:val="000000" w:themeColor="text1"/>
          <w:u w:color="000000" w:themeColor="text1"/>
        </w:rPr>
        <w:t>does not perform record keeping services; or</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(b)</w:t>
      </w:r>
      <w:r>
        <w:rPr>
          <w:color w:val="000000" w:themeColor="text1"/>
          <w:u w:color="000000" w:themeColor="text1"/>
        </w:rPr>
        <w:tab/>
      </w:r>
      <w:r w:rsidRPr="001A15C4">
        <w:rPr>
          <w:color w:val="000000" w:themeColor="text1"/>
          <w:u w:color="000000" w:themeColor="text1"/>
        </w:rPr>
        <w:t>is not committed by the terms of the annuity contract to pay death benefits to the beneficiar</w:t>
      </w:r>
      <w:r w:rsidR="004C6CB7">
        <w:rPr>
          <w:color w:val="000000" w:themeColor="text1"/>
          <w:u w:color="000000" w:themeColor="text1"/>
        </w:rPr>
        <w:t>y</w:t>
      </w:r>
      <w:r w:rsidRPr="001A15C4">
        <w:rPr>
          <w:color w:val="000000" w:themeColor="text1"/>
          <w:u w:color="000000" w:themeColor="text1"/>
        </w:rPr>
        <w:t xml:space="preserve"> of a specific plan participant.</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(2)</w:t>
      </w:r>
      <w:r>
        <w:rPr>
          <w:color w:val="000000" w:themeColor="text1"/>
          <w:u w:color="000000" w:themeColor="text1"/>
        </w:rPr>
        <w:tab/>
      </w:r>
      <w:r w:rsidR="009B1FD5" w:rsidRPr="009B1FD5">
        <w:rPr>
          <w:color w:val="000000" w:themeColor="text1"/>
          <w:u w:color="000000" w:themeColor="text1"/>
        </w:rPr>
        <w:t>‘</w:t>
      </w:r>
      <w:r w:rsidR="005009E3" w:rsidRPr="001A15C4">
        <w:rPr>
          <w:color w:val="000000" w:themeColor="text1"/>
          <w:u w:color="000000" w:themeColor="text1"/>
        </w:rPr>
        <w:t xml:space="preserve">Death </w:t>
      </w:r>
      <w:r w:rsidRPr="001A15C4">
        <w:rPr>
          <w:color w:val="000000" w:themeColor="text1"/>
          <w:u w:color="000000" w:themeColor="text1"/>
        </w:rPr>
        <w:t>master file</w:t>
      </w:r>
      <w:r w:rsidR="009B1FD5" w:rsidRPr="009B1FD5">
        <w:rPr>
          <w:color w:val="000000" w:themeColor="text1"/>
          <w:u w:color="000000" w:themeColor="text1"/>
        </w:rPr>
        <w:t>’</w:t>
      </w:r>
      <w:r w:rsidRPr="001A15C4">
        <w:rPr>
          <w:color w:val="000000" w:themeColor="text1"/>
          <w:u w:color="000000" w:themeColor="text1"/>
        </w:rPr>
        <w:t xml:space="preserve"> means the United States Social Security Administration</w:t>
      </w:r>
      <w:r w:rsidR="009B1FD5" w:rsidRPr="009B1FD5">
        <w:rPr>
          <w:color w:val="000000" w:themeColor="text1"/>
          <w:u w:color="000000" w:themeColor="text1"/>
        </w:rPr>
        <w:t>’</w:t>
      </w:r>
      <w:r w:rsidRPr="001A15C4">
        <w:rPr>
          <w:color w:val="000000" w:themeColor="text1"/>
          <w:u w:color="000000" w:themeColor="text1"/>
        </w:rPr>
        <w:t>s Death Master File or other database or service that is at least as comprehensive as the United States Social Security Administration</w:t>
      </w:r>
      <w:r w:rsidR="009B1FD5" w:rsidRPr="009B1FD5">
        <w:rPr>
          <w:color w:val="000000" w:themeColor="text1"/>
          <w:u w:color="000000" w:themeColor="text1"/>
        </w:rPr>
        <w:t>’</w:t>
      </w:r>
      <w:r w:rsidRPr="001A15C4">
        <w:rPr>
          <w:color w:val="000000" w:themeColor="text1"/>
          <w:u w:color="000000" w:themeColor="text1"/>
        </w:rPr>
        <w:t xml:space="preserve">s master file for determining that a person has reportedly died.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(3)</w:t>
      </w:r>
      <w:r>
        <w:rPr>
          <w:color w:val="000000" w:themeColor="text1"/>
          <w:u w:color="000000" w:themeColor="text1"/>
        </w:rPr>
        <w:tab/>
      </w:r>
      <w:r w:rsidR="009B1FD5" w:rsidRPr="009B1FD5">
        <w:rPr>
          <w:color w:val="000000" w:themeColor="text1"/>
          <w:u w:color="000000" w:themeColor="text1"/>
        </w:rPr>
        <w:t>‘</w:t>
      </w:r>
      <w:r w:rsidR="005009E3" w:rsidRPr="001A15C4">
        <w:rPr>
          <w:color w:val="000000" w:themeColor="text1"/>
          <w:u w:color="000000" w:themeColor="text1"/>
        </w:rPr>
        <w:t xml:space="preserve">Death </w:t>
      </w:r>
      <w:r w:rsidRPr="001A15C4">
        <w:rPr>
          <w:color w:val="000000" w:themeColor="text1"/>
          <w:u w:color="000000" w:themeColor="text1"/>
        </w:rPr>
        <w:t>master file match</w:t>
      </w:r>
      <w:r w:rsidR="009B1FD5" w:rsidRPr="009B1FD5">
        <w:rPr>
          <w:color w:val="000000" w:themeColor="text1"/>
          <w:u w:color="000000" w:themeColor="text1"/>
        </w:rPr>
        <w:t>’</w:t>
      </w:r>
      <w:r w:rsidRPr="001A15C4">
        <w:rPr>
          <w:color w:val="000000" w:themeColor="text1"/>
          <w:u w:color="000000" w:themeColor="text1"/>
        </w:rPr>
        <w:t xml:space="preserve"> means a search of the death master file that results in a match of the social security number or the name and date of birth or an insured, annuity owner, or retained asset account holder.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(4)</w:t>
      </w:r>
      <w:r>
        <w:rPr>
          <w:color w:val="000000" w:themeColor="text1"/>
          <w:u w:color="000000" w:themeColor="text1"/>
        </w:rPr>
        <w:tab/>
      </w:r>
      <w:r w:rsidR="009B1FD5" w:rsidRPr="009B1FD5">
        <w:rPr>
          <w:color w:val="000000" w:themeColor="text1"/>
          <w:u w:color="000000" w:themeColor="text1"/>
        </w:rPr>
        <w:t>‘</w:t>
      </w:r>
      <w:r w:rsidR="005009E3" w:rsidRPr="001A15C4">
        <w:rPr>
          <w:color w:val="000000" w:themeColor="text1"/>
          <w:u w:color="000000" w:themeColor="text1"/>
        </w:rPr>
        <w:t xml:space="preserve">Knowledge </w:t>
      </w:r>
      <w:r w:rsidRPr="001A15C4">
        <w:rPr>
          <w:color w:val="000000" w:themeColor="text1"/>
          <w:u w:color="000000" w:themeColor="text1"/>
        </w:rPr>
        <w:t>of death</w:t>
      </w:r>
      <w:r w:rsidR="009B1FD5" w:rsidRPr="009B1FD5">
        <w:rPr>
          <w:color w:val="000000" w:themeColor="text1"/>
          <w:u w:color="000000" w:themeColor="text1"/>
        </w:rPr>
        <w:t>’</w:t>
      </w:r>
      <w:r w:rsidRPr="001A15C4">
        <w:rPr>
          <w:color w:val="000000" w:themeColor="text1"/>
          <w:u w:color="000000" w:themeColor="text1"/>
        </w:rPr>
        <w:t xml:space="preserve"> means:</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(a)</w:t>
      </w:r>
      <w:r>
        <w:rPr>
          <w:color w:val="000000" w:themeColor="text1"/>
          <w:u w:color="000000" w:themeColor="text1"/>
        </w:rPr>
        <w:tab/>
      </w:r>
      <w:r w:rsidRPr="001A15C4">
        <w:rPr>
          <w:color w:val="000000" w:themeColor="text1"/>
          <w:u w:color="000000" w:themeColor="text1"/>
        </w:rPr>
        <w:t>receipt of an original or valid copy of a certified death certification; or</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(b)</w:t>
      </w:r>
      <w:r>
        <w:rPr>
          <w:color w:val="000000" w:themeColor="text1"/>
          <w:u w:color="000000" w:themeColor="text1"/>
        </w:rPr>
        <w:tab/>
      </w:r>
      <w:r w:rsidRPr="001A15C4">
        <w:rPr>
          <w:color w:val="000000" w:themeColor="text1"/>
          <w:u w:color="000000" w:themeColor="text1"/>
        </w:rPr>
        <w:t xml:space="preserve">a death master file match validated by the insurer in accordance with the provisions of this section.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(5)</w:t>
      </w:r>
      <w:r>
        <w:rPr>
          <w:color w:val="000000" w:themeColor="text1"/>
          <w:u w:color="000000" w:themeColor="text1"/>
        </w:rPr>
        <w:tab/>
      </w:r>
      <w:r w:rsidR="009B1FD5" w:rsidRPr="009B1FD5">
        <w:rPr>
          <w:color w:val="000000" w:themeColor="text1"/>
          <w:u w:color="000000" w:themeColor="text1"/>
        </w:rPr>
        <w:t>‘</w:t>
      </w:r>
      <w:r w:rsidR="005009E3" w:rsidRPr="001A15C4">
        <w:rPr>
          <w:color w:val="000000" w:themeColor="text1"/>
          <w:u w:color="000000" w:themeColor="text1"/>
        </w:rPr>
        <w:t>Policy</w:t>
      </w:r>
      <w:r w:rsidR="009B1FD5" w:rsidRPr="009B1FD5">
        <w:rPr>
          <w:color w:val="000000" w:themeColor="text1"/>
          <w:u w:color="000000" w:themeColor="text1"/>
        </w:rPr>
        <w:t>’</w:t>
      </w:r>
      <w:r w:rsidR="005009E3" w:rsidRPr="001A15C4">
        <w:rPr>
          <w:color w:val="000000" w:themeColor="text1"/>
          <w:u w:color="000000" w:themeColor="text1"/>
        </w:rPr>
        <w:t xml:space="preserve"> </w:t>
      </w:r>
      <w:r w:rsidRPr="001A15C4">
        <w:rPr>
          <w:color w:val="000000" w:themeColor="text1"/>
          <w:u w:color="000000" w:themeColor="text1"/>
        </w:rPr>
        <w:t>means a policy or certificate of life insurance issued</w:t>
      </w:r>
      <w:r w:rsidR="005009E3">
        <w:rPr>
          <w:color w:val="000000" w:themeColor="text1"/>
          <w:u w:color="000000" w:themeColor="text1"/>
        </w:rPr>
        <w:t xml:space="preserve"> in this State</w:t>
      </w:r>
      <w:r w:rsidRPr="001A15C4">
        <w:rPr>
          <w:color w:val="000000" w:themeColor="text1"/>
          <w:u w:color="000000" w:themeColor="text1"/>
        </w:rPr>
        <w:t xml:space="preserve"> after the effective date of this act that provides a death benefit. This term shall not include: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(a)</w:t>
      </w:r>
      <w:r>
        <w:rPr>
          <w:color w:val="000000" w:themeColor="text1"/>
          <w:u w:color="000000" w:themeColor="text1"/>
        </w:rPr>
        <w:tab/>
      </w:r>
      <w:r w:rsidRPr="001A15C4">
        <w:rPr>
          <w:color w:val="000000" w:themeColor="text1"/>
          <w:u w:color="000000" w:themeColor="text1"/>
        </w:rPr>
        <w:t xml:space="preserve">a policy or certificate of life insurance that provides a death benefit under an employee benefit plan subject to the Employee Retirement Income Security Act of 1974, as periodically amended, or under any </w:t>
      </w:r>
      <w:r w:rsidR="005009E3">
        <w:rPr>
          <w:color w:val="000000" w:themeColor="text1"/>
          <w:u w:color="000000" w:themeColor="text1"/>
        </w:rPr>
        <w:t>f</w:t>
      </w:r>
      <w:r w:rsidRPr="001A15C4">
        <w:rPr>
          <w:color w:val="000000" w:themeColor="text1"/>
          <w:u w:color="000000" w:themeColor="text1"/>
        </w:rPr>
        <w:t xml:space="preserve">ederal employee benefit plan;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(b)</w:t>
      </w:r>
      <w:r>
        <w:rPr>
          <w:color w:val="000000" w:themeColor="text1"/>
          <w:u w:color="000000" w:themeColor="text1"/>
        </w:rPr>
        <w:tab/>
      </w:r>
      <w:r w:rsidRPr="001A15C4">
        <w:rPr>
          <w:color w:val="000000" w:themeColor="text1"/>
          <w:u w:color="000000" w:themeColor="text1"/>
        </w:rPr>
        <w:t xml:space="preserve">a policy or certificate of life insurance that is used to fund a preneed funeral contract or prearrangement;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A15C4">
        <w:rPr>
          <w:color w:val="000000" w:themeColor="text1"/>
          <w:u w:color="000000" w:themeColor="text1"/>
        </w:rPr>
        <w:t>a policy or certificate of credit life insurance or accidental death insurance; or</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(d)</w:t>
      </w:r>
      <w:r>
        <w:rPr>
          <w:color w:val="000000" w:themeColor="text1"/>
          <w:u w:color="000000" w:themeColor="text1"/>
        </w:rPr>
        <w:tab/>
      </w:r>
      <w:r w:rsidRPr="001A15C4">
        <w:rPr>
          <w:color w:val="000000" w:themeColor="text1"/>
          <w:u w:color="000000" w:themeColor="text1"/>
        </w:rPr>
        <w:t xml:space="preserve">a policy issued to a group master policyholder for which the insurer does not provide record keeping services.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(6)</w:t>
      </w:r>
      <w:r>
        <w:rPr>
          <w:color w:val="000000" w:themeColor="text1"/>
          <w:u w:color="000000" w:themeColor="text1"/>
        </w:rPr>
        <w:tab/>
      </w:r>
      <w:r w:rsidR="009B1FD5" w:rsidRPr="009B1FD5">
        <w:rPr>
          <w:color w:val="000000" w:themeColor="text1"/>
          <w:u w:color="000000" w:themeColor="text1"/>
        </w:rPr>
        <w:t>‘</w:t>
      </w:r>
      <w:r w:rsidR="005009E3" w:rsidRPr="001A15C4">
        <w:rPr>
          <w:color w:val="000000" w:themeColor="text1"/>
          <w:u w:color="000000" w:themeColor="text1"/>
        </w:rPr>
        <w:t xml:space="preserve">Record </w:t>
      </w:r>
      <w:r w:rsidRPr="001A15C4">
        <w:rPr>
          <w:color w:val="000000" w:themeColor="text1"/>
          <w:u w:color="000000" w:themeColor="text1"/>
        </w:rPr>
        <w:t>keeping services</w:t>
      </w:r>
      <w:r w:rsidR="009B1FD5" w:rsidRPr="009B1FD5">
        <w:rPr>
          <w:color w:val="000000" w:themeColor="text1"/>
          <w:u w:color="000000" w:themeColor="text1"/>
        </w:rPr>
        <w:t>’</w:t>
      </w:r>
      <w:r w:rsidRPr="001A15C4">
        <w:rPr>
          <w:color w:val="000000" w:themeColor="text1"/>
          <w:u w:color="000000" w:themeColor="text1"/>
        </w:rPr>
        <w:t xml:space="preserve"> means those circumstances under which the insurer has agreed with a group policy or contract customer to be responsible for obtaining, maintaining, and administering in its own or its agents</w:t>
      </w:r>
      <w:r w:rsidR="009B1FD5" w:rsidRPr="009B1FD5">
        <w:rPr>
          <w:color w:val="000000" w:themeColor="text1"/>
          <w:u w:color="000000" w:themeColor="text1"/>
        </w:rPr>
        <w:t>’</w:t>
      </w:r>
      <w:r w:rsidRPr="001A15C4">
        <w:rPr>
          <w:color w:val="000000" w:themeColor="text1"/>
          <w:u w:color="000000" w:themeColor="text1"/>
        </w:rPr>
        <w:t xml:space="preserve"> systems at least the following information about each individual insured under an insured</w:t>
      </w:r>
      <w:r w:rsidR="009B1FD5" w:rsidRPr="009B1FD5">
        <w:rPr>
          <w:color w:val="000000" w:themeColor="text1"/>
          <w:u w:color="000000" w:themeColor="text1"/>
        </w:rPr>
        <w:t>’</w:t>
      </w:r>
      <w:r w:rsidRPr="001A15C4">
        <w:rPr>
          <w:color w:val="000000" w:themeColor="text1"/>
          <w:u w:color="000000" w:themeColor="text1"/>
        </w:rPr>
        <w:t xml:space="preserve">s group insurance contract: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(a)</w:t>
      </w:r>
      <w:r>
        <w:rPr>
          <w:color w:val="000000" w:themeColor="text1"/>
          <w:u w:color="000000" w:themeColor="text1"/>
        </w:rPr>
        <w:tab/>
      </w:r>
      <w:r w:rsidRPr="001A15C4">
        <w:rPr>
          <w:color w:val="000000" w:themeColor="text1"/>
          <w:u w:color="000000" w:themeColor="text1"/>
        </w:rPr>
        <w:t xml:space="preserve">social security number or name and date of birth;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(b)</w:t>
      </w:r>
      <w:r>
        <w:rPr>
          <w:color w:val="000000" w:themeColor="text1"/>
          <w:u w:color="000000" w:themeColor="text1"/>
        </w:rPr>
        <w:tab/>
      </w:r>
      <w:r w:rsidRPr="001A15C4">
        <w:rPr>
          <w:color w:val="000000" w:themeColor="text1"/>
          <w:u w:color="000000" w:themeColor="text1"/>
        </w:rPr>
        <w:t xml:space="preserve">beneficiary designation information;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(c)</w:t>
      </w:r>
      <w:r>
        <w:rPr>
          <w:color w:val="000000" w:themeColor="text1"/>
          <w:u w:color="000000" w:themeColor="text1"/>
        </w:rPr>
        <w:tab/>
      </w:r>
      <w:r w:rsidRPr="001A15C4">
        <w:rPr>
          <w:color w:val="000000" w:themeColor="text1"/>
          <w:u w:color="000000" w:themeColor="text1"/>
        </w:rPr>
        <w:t xml:space="preserve">coverage eligibility;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(d)</w:t>
      </w:r>
      <w:r>
        <w:rPr>
          <w:color w:val="000000" w:themeColor="text1"/>
          <w:u w:color="000000" w:themeColor="text1"/>
        </w:rPr>
        <w:tab/>
      </w:r>
      <w:r w:rsidRPr="001A15C4">
        <w:rPr>
          <w:color w:val="000000" w:themeColor="text1"/>
          <w:u w:color="000000" w:themeColor="text1"/>
        </w:rPr>
        <w:t>benefit amount; and</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(e)</w:t>
      </w:r>
      <w:r>
        <w:rPr>
          <w:color w:val="000000" w:themeColor="text1"/>
          <w:u w:color="000000" w:themeColor="text1"/>
        </w:rPr>
        <w:tab/>
      </w:r>
      <w:r w:rsidRPr="001A15C4">
        <w:rPr>
          <w:color w:val="000000" w:themeColor="text1"/>
          <w:u w:color="000000" w:themeColor="text1"/>
        </w:rPr>
        <w:t xml:space="preserve">premium payment status.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(7)</w:t>
      </w:r>
      <w:r>
        <w:rPr>
          <w:color w:val="000000" w:themeColor="text1"/>
          <w:u w:color="000000" w:themeColor="text1"/>
        </w:rPr>
        <w:tab/>
      </w:r>
      <w:r w:rsidR="009B1FD5" w:rsidRPr="009B1FD5">
        <w:rPr>
          <w:color w:val="000000" w:themeColor="text1"/>
          <w:u w:color="000000" w:themeColor="text1"/>
        </w:rPr>
        <w:t>‘</w:t>
      </w:r>
      <w:r w:rsidR="005009E3" w:rsidRPr="001A15C4">
        <w:rPr>
          <w:color w:val="000000" w:themeColor="text1"/>
          <w:u w:color="000000" w:themeColor="text1"/>
        </w:rPr>
        <w:t xml:space="preserve">Retained </w:t>
      </w:r>
      <w:r w:rsidRPr="001A15C4">
        <w:rPr>
          <w:color w:val="000000" w:themeColor="text1"/>
          <w:u w:color="000000" w:themeColor="text1"/>
        </w:rPr>
        <w:t>asset account</w:t>
      </w:r>
      <w:r w:rsidR="009B1FD5" w:rsidRPr="009B1FD5">
        <w:rPr>
          <w:color w:val="000000" w:themeColor="text1"/>
          <w:u w:color="000000" w:themeColor="text1"/>
        </w:rPr>
        <w:t>’</w:t>
      </w:r>
      <w:r w:rsidRPr="001A15C4">
        <w:rPr>
          <w:color w:val="000000" w:themeColor="text1"/>
          <w:u w:color="000000" w:themeColor="text1"/>
        </w:rPr>
        <w:t xml:space="preserve"> means a mechanism whereby the settlement of proceeds payable under a policy or contract is accomplished by the insurer or an entity acting on behalf of the insurer depositing the proceeds into an account with check or draft writing privileges, where those proceeds are retained by the insurer or its agent, pursuant to a supplementary contract not involving annuity benefits other than death benefits.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4">
        <w:rPr>
          <w:color w:val="000000" w:themeColor="text1"/>
          <w:u w:color="000000" w:themeColor="text1"/>
        </w:rPr>
        <w:t>(B)(1)</w:t>
      </w:r>
      <w:r>
        <w:rPr>
          <w:color w:val="000000" w:themeColor="text1"/>
          <w:u w:color="000000" w:themeColor="text1"/>
        </w:rPr>
        <w:tab/>
      </w:r>
      <w:r w:rsidRPr="001A15C4">
        <w:rPr>
          <w:color w:val="000000" w:themeColor="text1"/>
          <w:u w:color="000000" w:themeColor="text1"/>
        </w:rPr>
        <w:t>An insurer shall, on no less than a semiannual basis, perform a comparison of its insureds</w:t>
      </w:r>
      <w:r w:rsidR="009B1FD5" w:rsidRPr="009B1FD5">
        <w:rPr>
          <w:color w:val="000000" w:themeColor="text1"/>
          <w:u w:color="000000" w:themeColor="text1"/>
        </w:rPr>
        <w:t>’</w:t>
      </w:r>
      <w:r w:rsidRPr="001A15C4">
        <w:rPr>
          <w:color w:val="000000" w:themeColor="text1"/>
          <w:u w:color="000000" w:themeColor="text1"/>
        </w:rPr>
        <w:t xml:space="preserve"> in</w:t>
      </w:r>
      <w:r w:rsidR="009B1FD5">
        <w:rPr>
          <w:color w:val="000000" w:themeColor="text1"/>
          <w:u w:color="000000" w:themeColor="text1"/>
        </w:rPr>
        <w:noBreakHyphen/>
      </w:r>
      <w:r w:rsidRPr="001A15C4">
        <w:rPr>
          <w:color w:val="000000" w:themeColor="text1"/>
          <w:u w:color="000000" w:themeColor="text1"/>
        </w:rPr>
        <w:t xml:space="preserve">force policies, contracts, and retained asset accounts against a death master file by using the full death master file once and thereafter using the death master file updates files for future comparisons to identify potential matches of its insureds.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(2)</w:t>
      </w:r>
      <w:r>
        <w:rPr>
          <w:color w:val="000000" w:themeColor="text1"/>
          <w:u w:color="000000" w:themeColor="text1"/>
        </w:rPr>
        <w:tab/>
      </w:r>
      <w:r w:rsidRPr="001A15C4">
        <w:rPr>
          <w:color w:val="000000" w:themeColor="text1"/>
          <w:u w:color="000000" w:themeColor="text1"/>
        </w:rPr>
        <w:t xml:space="preserve">For potential matches identified as a result of a death master file match, an insurer has ninety days to: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(a)</w:t>
      </w:r>
      <w:r>
        <w:rPr>
          <w:color w:val="000000" w:themeColor="text1"/>
          <w:u w:color="000000" w:themeColor="text1"/>
        </w:rPr>
        <w:tab/>
      </w:r>
      <w:r w:rsidRPr="001A15C4">
        <w:rPr>
          <w:color w:val="000000" w:themeColor="text1"/>
          <w:u w:color="000000" w:themeColor="text1"/>
        </w:rPr>
        <w:t xml:space="preserve">complete a good faith effort, which </w:t>
      </w:r>
      <w:r w:rsidR="004C6CB7">
        <w:rPr>
          <w:color w:val="000000" w:themeColor="text1"/>
          <w:u w:color="000000" w:themeColor="text1"/>
        </w:rPr>
        <w:t>must</w:t>
      </w:r>
      <w:r w:rsidRPr="001A15C4">
        <w:rPr>
          <w:color w:val="000000" w:themeColor="text1"/>
          <w:u w:color="000000" w:themeColor="text1"/>
        </w:rPr>
        <w:t xml:space="preserve"> be documented by the insurer, to confirm the death of the insured or retained asset account holder against other available records and information; and </w:t>
      </w:r>
    </w:p>
    <w:p w:rsidR="004C6CB7"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(b)</w:t>
      </w:r>
      <w:r>
        <w:rPr>
          <w:color w:val="000000" w:themeColor="text1"/>
          <w:u w:color="000000" w:themeColor="text1"/>
        </w:rPr>
        <w:tab/>
      </w:r>
      <w:r w:rsidRPr="001A15C4">
        <w:rPr>
          <w:color w:val="000000" w:themeColor="text1"/>
          <w:u w:color="000000" w:themeColor="text1"/>
        </w:rPr>
        <w:t>determine whether benefits are due in accordance with the applicable policy or contract and</w:t>
      </w:r>
      <w:r w:rsidR="004C6CB7">
        <w:rPr>
          <w:color w:val="000000" w:themeColor="text1"/>
          <w:u w:color="000000" w:themeColor="text1"/>
        </w:rPr>
        <w:t>;</w:t>
      </w:r>
    </w:p>
    <w:p w:rsidR="0050090A" w:rsidRPr="001A15C4" w:rsidRDefault="004C6CB7"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50090A" w:rsidRPr="001A15C4">
        <w:rPr>
          <w:color w:val="000000" w:themeColor="text1"/>
          <w:u w:color="000000" w:themeColor="text1"/>
        </w:rPr>
        <w:t xml:space="preserve">if benefits are due: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 xml:space="preserve">(i) </w:t>
      </w:r>
      <w:r>
        <w:rPr>
          <w:color w:val="000000" w:themeColor="text1"/>
          <w:u w:color="000000" w:themeColor="text1"/>
        </w:rPr>
        <w:tab/>
      </w:r>
      <w:r w:rsidRPr="001A15C4">
        <w:rPr>
          <w:color w:val="000000" w:themeColor="text1"/>
          <w:u w:color="000000" w:themeColor="text1"/>
        </w:rPr>
        <w:t>use good faith efforts, which shall be documented by the insurer, to locate the beneficiary or beneficiaries; and</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(ii)</w:t>
      </w:r>
      <w:r>
        <w:rPr>
          <w:color w:val="000000" w:themeColor="text1"/>
          <w:u w:color="000000" w:themeColor="text1"/>
        </w:rPr>
        <w:tab/>
      </w:r>
      <w:r w:rsidRPr="001A15C4">
        <w:rPr>
          <w:color w:val="000000" w:themeColor="text1"/>
          <w:u w:color="000000" w:themeColor="text1"/>
        </w:rPr>
        <w:t xml:space="preserve">provide the appropriate claims forms or instructions to the beneficiary or beneficiaries to make a claim including the need to provide an official death certificate, if applicable under the policy or contract.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(3)</w:t>
      </w:r>
      <w:r>
        <w:rPr>
          <w:color w:val="000000" w:themeColor="text1"/>
          <w:u w:color="000000" w:themeColor="text1"/>
        </w:rPr>
        <w:tab/>
      </w:r>
      <w:r w:rsidRPr="001A15C4">
        <w:rPr>
          <w:color w:val="000000" w:themeColor="text1"/>
          <w:u w:color="000000" w:themeColor="text1"/>
        </w:rPr>
        <w:t xml:space="preserve">With respect to group life insurance policies, insurers are required to confirm the possible death of an insured when the insurers maintain record keeping services.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15C4">
        <w:rPr>
          <w:color w:val="000000" w:themeColor="text1"/>
          <w:u w:color="000000" w:themeColor="text1"/>
        </w:rPr>
        <w:t>(4)</w:t>
      </w:r>
      <w:r>
        <w:rPr>
          <w:color w:val="000000" w:themeColor="text1"/>
          <w:u w:color="000000" w:themeColor="text1"/>
        </w:rPr>
        <w:tab/>
      </w:r>
      <w:r w:rsidRPr="001A15C4">
        <w:rPr>
          <w:color w:val="000000" w:themeColor="text1"/>
          <w:u w:color="000000" w:themeColor="text1"/>
        </w:rPr>
        <w:t>To the extent permitted by law, the insurer may disclose minimum necessary personal information about the insured or beneficiary to a person who</w:t>
      </w:r>
      <w:r w:rsidR="005009E3">
        <w:rPr>
          <w:color w:val="000000" w:themeColor="text1"/>
          <w:u w:color="000000" w:themeColor="text1"/>
        </w:rPr>
        <w:t>m</w:t>
      </w:r>
      <w:r w:rsidRPr="001A15C4">
        <w:rPr>
          <w:color w:val="000000" w:themeColor="text1"/>
          <w:u w:color="000000" w:themeColor="text1"/>
        </w:rPr>
        <w:t xml:space="preserve"> the insurer reasonably believes may be able to assist the insurer to locate the beneficiary or person otherwise entitled to payment of the claim</w:t>
      </w:r>
      <w:r w:rsidR="009B1FD5" w:rsidRPr="009B1FD5">
        <w:rPr>
          <w:color w:val="000000" w:themeColor="text1"/>
          <w:u w:color="000000" w:themeColor="text1"/>
        </w:rPr>
        <w:t>’</w:t>
      </w:r>
      <w:r w:rsidRPr="001A15C4">
        <w:rPr>
          <w:color w:val="000000" w:themeColor="text1"/>
          <w:u w:color="000000" w:themeColor="text1"/>
        </w:rPr>
        <w:t xml:space="preserve">s proceeds.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4">
        <w:rPr>
          <w:color w:val="000000" w:themeColor="text1"/>
          <w:u w:color="000000" w:themeColor="text1"/>
        </w:rPr>
        <w:t>(C)</w:t>
      </w:r>
      <w:r>
        <w:rPr>
          <w:color w:val="000000" w:themeColor="text1"/>
          <w:u w:color="000000" w:themeColor="text1"/>
        </w:rPr>
        <w:tab/>
      </w:r>
      <w:r w:rsidRPr="001A15C4">
        <w:rPr>
          <w:color w:val="000000" w:themeColor="text1"/>
          <w:u w:color="000000" w:themeColor="text1"/>
        </w:rPr>
        <w:t xml:space="preserve">An insurer or its service provider </w:t>
      </w:r>
      <w:r w:rsidR="004C6CB7">
        <w:rPr>
          <w:color w:val="000000" w:themeColor="text1"/>
          <w:u w:color="000000" w:themeColor="text1"/>
        </w:rPr>
        <w:t>may</w:t>
      </w:r>
      <w:r w:rsidRPr="001A15C4">
        <w:rPr>
          <w:color w:val="000000" w:themeColor="text1"/>
          <w:u w:color="000000" w:themeColor="text1"/>
        </w:rPr>
        <w:t xml:space="preserve"> not charge a beneficiary or other authorized representative for fees or costs associated with a death master file search or verification of a death master file match conducted pursuant to this section. </w:t>
      </w:r>
    </w:p>
    <w:p w:rsidR="00960F5C" w:rsidRPr="001A15C4" w:rsidRDefault="0050090A" w:rsidP="0096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4">
        <w:rPr>
          <w:color w:val="000000" w:themeColor="text1"/>
          <w:u w:color="000000" w:themeColor="text1"/>
        </w:rPr>
        <w:t>(D)</w:t>
      </w:r>
      <w:r>
        <w:rPr>
          <w:color w:val="000000" w:themeColor="text1"/>
          <w:u w:color="000000" w:themeColor="text1"/>
        </w:rPr>
        <w:tab/>
      </w:r>
      <w:r w:rsidRPr="001A15C4">
        <w:rPr>
          <w:color w:val="000000" w:themeColor="text1"/>
          <w:u w:color="000000" w:themeColor="text1"/>
        </w:rPr>
        <w:t xml:space="preserve">The benefits from a policy, contract, or retained asset account, </w:t>
      </w:r>
      <w:r w:rsidR="004C6CB7">
        <w:rPr>
          <w:color w:val="000000" w:themeColor="text1"/>
          <w:u w:color="000000" w:themeColor="text1"/>
        </w:rPr>
        <w:t>and</w:t>
      </w:r>
      <w:r w:rsidRPr="001A15C4">
        <w:rPr>
          <w:color w:val="000000" w:themeColor="text1"/>
          <w:u w:color="000000" w:themeColor="text1"/>
        </w:rPr>
        <w:t xml:space="preserve"> any applicable accrued contractual interest, must first be payable to the designated beneficiaries or owners</w:t>
      </w:r>
      <w:r w:rsidR="00960F5C">
        <w:rPr>
          <w:color w:val="000000" w:themeColor="text1"/>
          <w:u w:color="000000" w:themeColor="text1"/>
        </w:rPr>
        <w:t xml:space="preserve"> cannot be found, the benefits and contractual interest are subject to the custody of the state as unclaimed property pursuant to Chapter 18, Title 27.</w:t>
      </w:r>
    </w:p>
    <w:p w:rsidR="0050090A" w:rsidRDefault="00960F5C"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Nothing in this chapter may be construed to limit the responsibility of the insurer with respect to requirements of Section 27</w:t>
      </w:r>
      <w:r w:rsidR="009B1FD5">
        <w:rPr>
          <w:color w:val="000000" w:themeColor="text1"/>
          <w:u w:color="000000" w:themeColor="text1"/>
        </w:rPr>
        <w:noBreakHyphen/>
      </w:r>
      <w:r>
        <w:rPr>
          <w:color w:val="000000" w:themeColor="text1"/>
          <w:u w:color="000000" w:themeColor="text1"/>
        </w:rPr>
        <w:t>18</w:t>
      </w:r>
      <w:r w:rsidR="009B1FD5">
        <w:rPr>
          <w:color w:val="000000" w:themeColor="text1"/>
          <w:u w:color="000000" w:themeColor="text1"/>
        </w:rPr>
        <w:noBreakHyphen/>
      </w:r>
      <w:r>
        <w:rPr>
          <w:color w:val="000000" w:themeColor="text1"/>
          <w:u w:color="000000" w:themeColor="text1"/>
        </w:rPr>
        <w:t>80 or absolve the insurer of penalties enumerated in Section 27</w:t>
      </w:r>
      <w:r w:rsidR="009B1FD5">
        <w:rPr>
          <w:color w:val="000000" w:themeColor="text1"/>
          <w:u w:color="000000" w:themeColor="text1"/>
        </w:rPr>
        <w:noBreakHyphen/>
      </w:r>
      <w:r>
        <w:rPr>
          <w:color w:val="000000" w:themeColor="text1"/>
          <w:u w:color="000000" w:themeColor="text1"/>
        </w:rPr>
        <w:t>18</w:t>
      </w:r>
      <w:r w:rsidR="009B1FD5">
        <w:rPr>
          <w:color w:val="000000" w:themeColor="text1"/>
          <w:u w:color="000000" w:themeColor="text1"/>
        </w:rPr>
        <w:noBreakHyphen/>
      </w:r>
      <w:r>
        <w:rPr>
          <w:color w:val="000000" w:themeColor="text1"/>
          <w:u w:color="000000" w:themeColor="text1"/>
        </w:rPr>
        <w:t>350 for failure to comply.</w:t>
      </w:r>
    </w:p>
    <w:p w:rsidR="00960F5C" w:rsidRPr="001A15C4" w:rsidRDefault="00960F5C"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Nothing in this act may be interpreted as limiting, reducing, or otherwise eliminating the duties and obligation of an insurer under any resolution agreement or voluntary disclosure agreement with the state</w:t>
      </w:r>
      <w:r w:rsidR="009B1FD5" w:rsidRPr="009B1FD5">
        <w:rPr>
          <w:color w:val="000000" w:themeColor="text1"/>
          <w:u w:color="000000" w:themeColor="text1"/>
        </w:rPr>
        <w:t>’</w:t>
      </w:r>
      <w:r>
        <w:rPr>
          <w:color w:val="000000" w:themeColor="text1"/>
          <w:u w:color="000000" w:themeColor="text1"/>
        </w:rPr>
        <w:t>s unclaimed property administrator.</w:t>
      </w:r>
    </w:p>
    <w:p w:rsidR="004C6CB7" w:rsidRDefault="00473024"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090A" w:rsidRPr="001A15C4">
        <w:rPr>
          <w:color w:val="000000" w:themeColor="text1"/>
          <w:u w:color="000000" w:themeColor="text1"/>
        </w:rPr>
        <w:t>(G)</w:t>
      </w:r>
      <w:r>
        <w:rPr>
          <w:color w:val="000000" w:themeColor="text1"/>
          <w:u w:color="000000" w:themeColor="text1"/>
        </w:rPr>
        <w:tab/>
      </w:r>
      <w:r w:rsidR="0050090A" w:rsidRPr="001A15C4">
        <w:rPr>
          <w:color w:val="000000" w:themeColor="text1"/>
          <w:u w:color="000000" w:themeColor="text1"/>
        </w:rPr>
        <w:t>Failure to meet the requirements of this section with such frequency as to constitute a general business practice is construed as an unfair trade practice and a violation of the provisions of Chapter 5</w:t>
      </w:r>
      <w:r w:rsidR="005009E3">
        <w:rPr>
          <w:color w:val="000000" w:themeColor="text1"/>
          <w:u w:color="000000" w:themeColor="text1"/>
        </w:rPr>
        <w:t>,</w:t>
      </w:r>
      <w:r w:rsidR="0050090A" w:rsidRPr="001A15C4">
        <w:rPr>
          <w:color w:val="000000" w:themeColor="text1"/>
          <w:u w:color="000000" w:themeColor="text1"/>
        </w:rPr>
        <w:t xml:space="preserve"> Title 39. </w:t>
      </w:r>
    </w:p>
    <w:p w:rsidR="0050090A" w:rsidRPr="001A15C4" w:rsidRDefault="004C6CB7"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50090A" w:rsidRPr="001A15C4">
        <w:rPr>
          <w:color w:val="000000" w:themeColor="text1"/>
          <w:u w:color="000000" w:themeColor="text1"/>
        </w:rPr>
        <w:t>Nothing contained in this section may be construed to create or imply a private cause of action for a violation of this section.</w:t>
      </w:r>
      <w:r w:rsidR="00473024">
        <w:rPr>
          <w:color w:val="000000" w:themeColor="text1"/>
          <w:u w:color="000000" w:themeColor="text1"/>
        </w:rPr>
        <w:t>”</w:t>
      </w:r>
      <w:r w:rsidR="0050090A" w:rsidRPr="001A15C4">
        <w:rPr>
          <w:color w:val="000000" w:themeColor="text1"/>
          <w:u w:color="000000" w:themeColor="text1"/>
        </w:rPr>
        <w:t xml:space="preserve"> </w:t>
      </w:r>
    </w:p>
    <w:p w:rsidR="0050090A" w:rsidRPr="001A15C4" w:rsidRDefault="0050090A"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A09" w:rsidRDefault="00473024" w:rsidP="0050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50090A" w:rsidRPr="001A15C4">
        <w:rPr>
          <w:color w:val="000000" w:themeColor="text1"/>
          <w:u w:color="000000" w:themeColor="text1"/>
        </w:rPr>
        <w:t>3.</w:t>
      </w:r>
      <w:r>
        <w:rPr>
          <w:color w:val="000000" w:themeColor="text1"/>
          <w:u w:color="000000" w:themeColor="text1"/>
        </w:rPr>
        <w:tab/>
      </w:r>
      <w:r w:rsidR="0050090A" w:rsidRPr="001A15C4">
        <w:rPr>
          <w:color w:val="000000" w:themeColor="text1"/>
          <w:u w:color="000000" w:themeColor="text1"/>
        </w:rPr>
        <w:t>This act takes effect upon approval by the Governor.</w:t>
      </w:r>
    </w:p>
    <w:p w:rsidR="00CB736C" w:rsidRDefault="009B1FD5" w:rsidP="00E7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2D8" w:rsidRDefault="00EF62D8" w:rsidP="00EF62D8">
      <w:pPr>
        <w:suppressAutoHyphens/>
      </w:pPr>
    </w:p>
    <w:sectPr w:rsidR="00EF62D8" w:rsidSect="00EF62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A09" w:rsidRDefault="00F14A09" w:rsidP="009F0C77">
      <w:r>
        <w:separator/>
      </w:r>
    </w:p>
  </w:endnote>
  <w:endnote w:type="continuationSeparator" w:id="0">
    <w:p w:rsidR="00F14A09" w:rsidRDefault="00F14A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21DE5A-EA00-4F5D-86DE-67D085F2B10A}"/>
    <w:embedBold r:id="rId2" w:fontKey="{C004CE03-4CD4-4FB3-9049-5779A8ECAB80}"/>
  </w:font>
  <w:font w:name="Calibri">
    <w:panose1 w:val="020F0502020204030204"/>
    <w:charset w:val="00"/>
    <w:family w:val="swiss"/>
    <w:pitch w:val="variable"/>
    <w:sig w:usb0="E00002FF" w:usb1="4000ACFF" w:usb2="00000001" w:usb3="00000000" w:csb0="0000019F" w:csb1="00000000"/>
    <w:embedRegular r:id="rId3" w:fontKey="{03DAD30E-5CC9-45B7-9365-50F18F1E6B5C}"/>
  </w:font>
  <w:font w:name="Segoe UI">
    <w:panose1 w:val="020B0502040204020203"/>
    <w:charset w:val="00"/>
    <w:family w:val="swiss"/>
    <w:pitch w:val="variable"/>
    <w:sig w:usb0="E10022FF" w:usb1="C000E47F" w:usb2="00000029" w:usb3="00000000" w:csb0="000001DF" w:csb1="00000000"/>
    <w:embedRegular r:id="rId4" w:fontKey="{E3BFC9B8-6FA4-4FF9-9051-18B7DEE254A2}"/>
  </w:font>
  <w:font w:name="Cambria">
    <w:panose1 w:val="02040503050406030204"/>
    <w:charset w:val="00"/>
    <w:family w:val="roman"/>
    <w:pitch w:val="variable"/>
    <w:sig w:usb0="E00002FF" w:usb1="400004FF" w:usb2="00000000" w:usb3="00000000" w:csb0="0000019F" w:csb1="00000000"/>
    <w:embedRegular r:id="rId5" w:fontKey="{18B8C341-EE11-47F3-A819-23E6B77EF2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2D8" w:rsidRPr="00C1610E" w:rsidRDefault="00EF62D8" w:rsidP="00C1610E">
    <w:pPr>
      <w:pStyle w:val="Footer"/>
      <w:tabs>
        <w:tab w:val="clear" w:pos="4680"/>
        <w:tab w:val="clear" w:pos="9360"/>
        <w:tab w:val="center" w:pos="2995"/>
      </w:tabs>
      <w:spacing w:before="120"/>
    </w:pPr>
    <w:r>
      <w:t>[972]</w:t>
    </w:r>
    <w:r>
      <w:tab/>
    </w:r>
    <w:r>
      <w:fldChar w:fldCharType="begin"/>
    </w:r>
    <w:r>
      <w:instrText xml:space="preserve"> PAGE  \* MERGEFORMAT </w:instrText>
    </w:r>
    <w:r>
      <w:fldChar w:fldCharType="separate"/>
    </w:r>
    <w:r w:rsidR="00BD2B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A09" w:rsidRDefault="00F14A09" w:rsidP="009F0C77">
      <w:r>
        <w:separator/>
      </w:r>
    </w:p>
  </w:footnote>
  <w:footnote w:type="continuationSeparator" w:id="0">
    <w:p w:rsidR="00F14A09" w:rsidRDefault="00F14A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80CZ16"/>
    <w:docVar w:name="CoverBillType" w:val="b"/>
    <w:docVar w:name="docpath" w:val="L:\Council\bills\NBD\11180CZ16.DOCX"/>
    <w:docVar w:name="dvBillNumber" w:val="972"/>
    <w:docVar w:name="dvBillNumberPrefix" w:val="S. "/>
    <w:docVar w:name="dvOriginalBody" w:val="Senate"/>
    <w:docVar w:name="dvSteno" w:val="NBD"/>
    <w:docVar w:name="NameofBody" w:val="s"/>
    <w:docVar w:name="vgroup2" w:val="Council"/>
  </w:docVars>
  <w:rsids>
    <w:rsidRoot w:val="00F14A09"/>
    <w:rsid w:val="00026C9A"/>
    <w:rsid w:val="000938FC"/>
    <w:rsid w:val="000965A1"/>
    <w:rsid w:val="000E1785"/>
    <w:rsid w:val="000F39F2"/>
    <w:rsid w:val="001023A4"/>
    <w:rsid w:val="0010641E"/>
    <w:rsid w:val="0010776B"/>
    <w:rsid w:val="00133E66"/>
    <w:rsid w:val="00134ACF"/>
    <w:rsid w:val="00144E15"/>
    <w:rsid w:val="001502E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73024"/>
    <w:rsid w:val="004809EE"/>
    <w:rsid w:val="004C6CB7"/>
    <w:rsid w:val="0050090A"/>
    <w:rsid w:val="005009E3"/>
    <w:rsid w:val="00511EE9"/>
    <w:rsid w:val="00520DEB"/>
    <w:rsid w:val="00521E00"/>
    <w:rsid w:val="00577C6C"/>
    <w:rsid w:val="0058501B"/>
    <w:rsid w:val="0061228A"/>
    <w:rsid w:val="006215AA"/>
    <w:rsid w:val="006340D9"/>
    <w:rsid w:val="00643B8E"/>
    <w:rsid w:val="00665EBC"/>
    <w:rsid w:val="0069470D"/>
    <w:rsid w:val="006A476C"/>
    <w:rsid w:val="006C6A93"/>
    <w:rsid w:val="006E02F9"/>
    <w:rsid w:val="00727AD5"/>
    <w:rsid w:val="00753C04"/>
    <w:rsid w:val="00755D76"/>
    <w:rsid w:val="00756946"/>
    <w:rsid w:val="00757F80"/>
    <w:rsid w:val="00771EEC"/>
    <w:rsid w:val="00786819"/>
    <w:rsid w:val="007A325A"/>
    <w:rsid w:val="007C1F2B"/>
    <w:rsid w:val="007C3099"/>
    <w:rsid w:val="007E72BE"/>
    <w:rsid w:val="007F1523"/>
    <w:rsid w:val="007F509E"/>
    <w:rsid w:val="007F5799"/>
    <w:rsid w:val="007F6947"/>
    <w:rsid w:val="00834A12"/>
    <w:rsid w:val="00872729"/>
    <w:rsid w:val="008F4429"/>
    <w:rsid w:val="00932670"/>
    <w:rsid w:val="009352BB"/>
    <w:rsid w:val="00960F5C"/>
    <w:rsid w:val="00982FEB"/>
    <w:rsid w:val="00990668"/>
    <w:rsid w:val="00991684"/>
    <w:rsid w:val="009B1FD5"/>
    <w:rsid w:val="009B397B"/>
    <w:rsid w:val="009F0C77"/>
    <w:rsid w:val="009F4DD1"/>
    <w:rsid w:val="00A64E80"/>
    <w:rsid w:val="00A741D9"/>
    <w:rsid w:val="00A9741D"/>
    <w:rsid w:val="00AD4B17"/>
    <w:rsid w:val="00B26FA6"/>
    <w:rsid w:val="00B6744B"/>
    <w:rsid w:val="00B741CB"/>
    <w:rsid w:val="00B934F3"/>
    <w:rsid w:val="00BB6347"/>
    <w:rsid w:val="00BD2134"/>
    <w:rsid w:val="00BD2BFA"/>
    <w:rsid w:val="00C038D8"/>
    <w:rsid w:val="00C045DD"/>
    <w:rsid w:val="00C1610E"/>
    <w:rsid w:val="00C3136F"/>
    <w:rsid w:val="00C3483A"/>
    <w:rsid w:val="00C74E9D"/>
    <w:rsid w:val="00C82FD3"/>
    <w:rsid w:val="00CB736C"/>
    <w:rsid w:val="00CC6B7B"/>
    <w:rsid w:val="00CD3619"/>
    <w:rsid w:val="00CF4447"/>
    <w:rsid w:val="00D405E7"/>
    <w:rsid w:val="00D41D56"/>
    <w:rsid w:val="00D6260D"/>
    <w:rsid w:val="00D6662B"/>
    <w:rsid w:val="00D95E2F"/>
    <w:rsid w:val="00D970A9"/>
    <w:rsid w:val="00DB3AC0"/>
    <w:rsid w:val="00DC5F76"/>
    <w:rsid w:val="00DC6813"/>
    <w:rsid w:val="00DE68F0"/>
    <w:rsid w:val="00DF3845"/>
    <w:rsid w:val="00DF7E17"/>
    <w:rsid w:val="00E1501F"/>
    <w:rsid w:val="00E43A30"/>
    <w:rsid w:val="00E77123"/>
    <w:rsid w:val="00EB00A2"/>
    <w:rsid w:val="00EB1BF3"/>
    <w:rsid w:val="00EF3EEE"/>
    <w:rsid w:val="00EF62D8"/>
    <w:rsid w:val="00F149A7"/>
    <w:rsid w:val="00F14A09"/>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31966E-D184-4153-8A36-CDC4B1A69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3A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A30"/>
    <w:rPr>
      <w:rFonts w:ascii="Segoe UI" w:eastAsia="Times New Roman" w:hAnsi="Segoe UI" w:cs="Segoe UI"/>
      <w:sz w:val="18"/>
      <w:szCs w:val="18"/>
    </w:rPr>
  </w:style>
  <w:style w:type="character" w:styleId="Hyperlink">
    <w:name w:val="Hyperlink"/>
    <w:basedOn w:val="DefaultParagraphFont"/>
    <w:uiPriority w:val="99"/>
    <w:unhideWhenUsed/>
    <w:rsid w:val="00EF62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1-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972_201601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7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EBA19-D6DD-40FF-B5BC-74D63BF51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1224</Words>
  <Characters>6983</Characters>
  <Application>Microsoft Office Word</Application>
  <DocSecurity>6</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972: SC Unclaimed Life Insurance Benefits Act - South Carolina Legislature Online</dc:title>
  <dc:subject/>
  <dc:creator>%USERNAME%</dc:creator>
  <cp:keywords/>
  <dc:description/>
  <cp:lastModifiedBy>N Cumfer</cp:lastModifiedBy>
  <cp:revision>2</cp:revision>
  <cp:lastPrinted>2016-01-13T17:42:00Z</cp:lastPrinted>
  <dcterms:created xsi:type="dcterms:W3CDTF">2016-12-02T17:22:00Z</dcterms:created>
  <dcterms:modified xsi:type="dcterms:W3CDTF">2016-12-02T17:22:00Z</dcterms:modified>
</cp:coreProperties>
</file>