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9BF" w:rsidRDefault="00BC49BF" w:rsidP="00BC49BF">
      <w:pPr>
        <w:widowControl w:val="0"/>
        <w:jc w:val="center"/>
      </w:pPr>
      <w:bookmarkStart w:id="0" w:name="_GoBack"/>
      <w:bookmarkEnd w:id="0"/>
      <w:r w:rsidRPr="00BC49BF">
        <w:rPr>
          <w:b/>
        </w:rPr>
        <w:t>South Carolina General Assembly</w:t>
      </w:r>
    </w:p>
    <w:p w:rsidR="00BC49BF" w:rsidRDefault="00BC49BF" w:rsidP="00BC49BF">
      <w:pPr>
        <w:widowControl w:val="0"/>
        <w:jc w:val="center"/>
      </w:pPr>
      <w:r>
        <w:t>121st Session, 2015-2016</w:t>
      </w:r>
    </w:p>
    <w:p w:rsidR="00BC49BF" w:rsidRDefault="00BC49BF" w:rsidP="00BC49BF">
      <w:pPr>
        <w:widowControl w:val="0"/>
      </w:pPr>
    </w:p>
    <w:p w:rsidR="00BC49BF" w:rsidRDefault="00BC49BF" w:rsidP="00BC49BF">
      <w:pPr>
        <w:widowControl w:val="0"/>
        <w:rPr>
          <w:b/>
        </w:rPr>
      </w:pPr>
      <w:r w:rsidRPr="00BC49BF">
        <w:rPr>
          <w:b/>
        </w:rPr>
        <w:t>S.</w:t>
      </w:r>
      <w:r>
        <w:rPr>
          <w:b/>
        </w:rPr>
        <w:t xml:space="preserve"> </w:t>
      </w:r>
      <w:r w:rsidRPr="00BC49BF">
        <w:rPr>
          <w:b/>
        </w:rPr>
        <w:t>99</w:t>
      </w:r>
    </w:p>
    <w:p w:rsidR="00BC49BF" w:rsidRDefault="00BC49BF" w:rsidP="00BC49BF">
      <w:pPr>
        <w:widowControl w:val="0"/>
        <w:rPr>
          <w:b/>
        </w:rPr>
      </w:pPr>
    </w:p>
    <w:p w:rsidR="00BC49BF" w:rsidRDefault="00BC49BF" w:rsidP="00BC49BF">
      <w:pPr>
        <w:widowControl w:val="0"/>
      </w:pPr>
      <w:r w:rsidRPr="00BC49BF">
        <w:rPr>
          <w:b/>
        </w:rPr>
        <w:t>STATUS INFORMATION</w:t>
      </w:r>
    </w:p>
    <w:p w:rsidR="00BC49BF" w:rsidRDefault="00BC49BF" w:rsidP="00BC49BF">
      <w:pPr>
        <w:widowControl w:val="0"/>
      </w:pPr>
    </w:p>
    <w:p w:rsidR="00BC49BF" w:rsidRDefault="00BC49BF" w:rsidP="00BC49BF">
      <w:pPr>
        <w:widowControl w:val="0"/>
      </w:pPr>
      <w:r>
        <w:t>Joint Resolution</w:t>
      </w:r>
    </w:p>
    <w:p w:rsidR="00BC49BF" w:rsidRDefault="00BC49BF" w:rsidP="00BC49BF">
      <w:pPr>
        <w:widowControl w:val="0"/>
      </w:pPr>
      <w:r>
        <w:t>Sponsors: Senator Bright</w:t>
      </w:r>
    </w:p>
    <w:p w:rsidR="00BC49BF" w:rsidRDefault="00BC49BF" w:rsidP="00BC49BF">
      <w:pPr>
        <w:widowControl w:val="0"/>
      </w:pPr>
      <w:r>
        <w:t>Document Path: l:\s-res\lb\028magi.ksg.lb.docx</w:t>
      </w:r>
    </w:p>
    <w:p w:rsidR="00BC49BF" w:rsidRDefault="00BC49BF" w:rsidP="00BC49BF">
      <w:pPr>
        <w:widowControl w:val="0"/>
      </w:pPr>
    </w:p>
    <w:p w:rsidR="009D7E0C" w:rsidRDefault="009D7E0C" w:rsidP="00BC49BF">
      <w:pPr>
        <w:widowControl w:val="0"/>
      </w:pPr>
      <w:r>
        <w:t>Introduced in the Senate on January 13, 2015</w:t>
      </w:r>
    </w:p>
    <w:p w:rsidR="009D7E0C" w:rsidRPr="009D7E0C" w:rsidRDefault="009D7E0C" w:rsidP="00BC49BF">
      <w:pPr>
        <w:widowControl w:val="0"/>
      </w:pPr>
      <w:r>
        <w:t xml:space="preserve">Currently residing in the Senate Committee on </w:t>
      </w:r>
      <w:r w:rsidRPr="009D7E0C">
        <w:rPr>
          <w:b/>
        </w:rPr>
        <w:t>Judiciary</w:t>
      </w:r>
    </w:p>
    <w:p w:rsidR="009D7E0C" w:rsidRDefault="009D7E0C" w:rsidP="00BC49BF">
      <w:pPr>
        <w:widowControl w:val="0"/>
      </w:pPr>
    </w:p>
    <w:p w:rsidR="00BC49BF" w:rsidRDefault="00BC49BF" w:rsidP="00BC49BF">
      <w:pPr>
        <w:widowControl w:val="0"/>
      </w:pPr>
      <w:r>
        <w:t xml:space="preserve">Summary: </w:t>
      </w:r>
      <w:r w:rsidR="00B0781C">
        <w:t>Magistrates</w:t>
      </w:r>
    </w:p>
    <w:p w:rsidR="00BC49BF" w:rsidRDefault="00BC49BF" w:rsidP="00BC49BF">
      <w:pPr>
        <w:widowControl w:val="0"/>
      </w:pPr>
    </w:p>
    <w:p w:rsidR="00BC49BF" w:rsidRDefault="00BC49BF" w:rsidP="00BC49BF">
      <w:pPr>
        <w:widowControl w:val="0"/>
      </w:pPr>
    </w:p>
    <w:p w:rsidR="00BC49BF" w:rsidRDefault="00BC49BF" w:rsidP="00BC49BF">
      <w:pPr>
        <w:widowControl w:val="0"/>
        <w:tabs>
          <w:tab w:val="center" w:pos="590"/>
          <w:tab w:val="center" w:pos="1440"/>
          <w:tab w:val="left" w:pos="1872"/>
          <w:tab w:val="left" w:pos="9187"/>
        </w:tabs>
      </w:pPr>
      <w:r w:rsidRPr="00BC49BF">
        <w:rPr>
          <w:b/>
        </w:rPr>
        <w:t>HISTORY OF LEGISLATIVE ACTIONS</w:t>
      </w:r>
    </w:p>
    <w:p w:rsidR="00BC49BF" w:rsidRDefault="00BC49BF" w:rsidP="00BC49BF">
      <w:pPr>
        <w:widowControl w:val="0"/>
        <w:tabs>
          <w:tab w:val="center" w:pos="590"/>
          <w:tab w:val="center" w:pos="1440"/>
          <w:tab w:val="left" w:pos="1872"/>
          <w:tab w:val="left" w:pos="9187"/>
        </w:tabs>
      </w:pPr>
    </w:p>
    <w:p w:rsidR="00BC49BF" w:rsidRPr="00BC49BF" w:rsidRDefault="00BC49BF" w:rsidP="00BC49BF">
      <w:pPr>
        <w:widowControl w:val="0"/>
        <w:tabs>
          <w:tab w:val="center" w:pos="590"/>
          <w:tab w:val="center" w:pos="1440"/>
          <w:tab w:val="left" w:pos="1872"/>
          <w:tab w:val="left" w:pos="9187"/>
        </w:tabs>
      </w:pPr>
      <w:r w:rsidRPr="00BC49BF">
        <w:rPr>
          <w:u w:val="single"/>
        </w:rPr>
        <w:tab/>
        <w:t>Date</w:t>
      </w:r>
      <w:r w:rsidRPr="00BC49BF">
        <w:rPr>
          <w:u w:val="single"/>
        </w:rPr>
        <w:tab/>
        <w:t>Body</w:t>
      </w:r>
      <w:r w:rsidRPr="00BC49BF">
        <w:rPr>
          <w:u w:val="single"/>
        </w:rPr>
        <w:tab/>
        <w:t>Action Description with journal page number</w:t>
      </w:r>
      <w:r w:rsidRPr="00BC49BF">
        <w:rPr>
          <w:u w:val="single"/>
        </w:rPr>
        <w:tab/>
      </w:r>
    </w:p>
    <w:p w:rsidR="0013568D" w:rsidRDefault="0013568D" w:rsidP="0013568D">
      <w:pPr>
        <w:widowControl w:val="0"/>
        <w:tabs>
          <w:tab w:val="right" w:pos="1008"/>
          <w:tab w:val="left" w:pos="1152"/>
          <w:tab w:val="left" w:pos="1872"/>
          <w:tab w:val="left" w:pos="9187"/>
        </w:tabs>
        <w:ind w:left="2088" w:hanging="2088"/>
      </w:pPr>
      <w:r>
        <w:tab/>
        <w:t>12/3/2014</w:t>
      </w:r>
      <w:r>
        <w:tab/>
        <w:t>Senate</w:t>
      </w:r>
      <w:r>
        <w:tab/>
      </w:r>
      <w:r w:rsidRPr="003E6ED5">
        <w:t>Prefiled</w:t>
      </w:r>
    </w:p>
    <w:p w:rsidR="0013568D" w:rsidRDefault="0013568D" w:rsidP="0013568D">
      <w:pPr>
        <w:widowControl w:val="0"/>
        <w:tabs>
          <w:tab w:val="right" w:pos="1008"/>
          <w:tab w:val="left" w:pos="1152"/>
          <w:tab w:val="left" w:pos="1872"/>
          <w:tab w:val="left" w:pos="9187"/>
        </w:tabs>
        <w:ind w:left="2088" w:hanging="2088"/>
      </w:pPr>
      <w:r>
        <w:tab/>
        <w:t>12/3/2014</w:t>
      </w:r>
      <w:r>
        <w:tab/>
        <w:t>Senate</w:t>
      </w:r>
      <w:r>
        <w:tab/>
      </w:r>
      <w:r w:rsidRPr="003E6ED5">
        <w:t xml:space="preserve">Referred to Committee on </w:t>
      </w:r>
      <w:r w:rsidRPr="003E6ED5">
        <w:rPr>
          <w:b/>
        </w:rPr>
        <w:t>Judiciary</w:t>
      </w:r>
    </w:p>
    <w:p w:rsidR="0013568D" w:rsidRDefault="0013568D" w:rsidP="0013568D">
      <w:pPr>
        <w:widowControl w:val="0"/>
        <w:tabs>
          <w:tab w:val="right" w:pos="1008"/>
          <w:tab w:val="left" w:pos="1152"/>
          <w:tab w:val="left" w:pos="1872"/>
          <w:tab w:val="left" w:pos="9187"/>
        </w:tabs>
        <w:ind w:left="2088" w:hanging="2088"/>
      </w:pPr>
      <w:r>
        <w:tab/>
        <w:t>1/13/2015</w:t>
      </w:r>
      <w:r>
        <w:tab/>
        <w:t>Senate</w:t>
      </w:r>
      <w:r>
        <w:tab/>
      </w:r>
      <w:r w:rsidRPr="003E6ED5">
        <w:t>Introduced and read first time (</w:t>
      </w:r>
      <w:hyperlink r:id="rId6" w:history="1">
        <w:r w:rsidRPr="00496EAD">
          <w:rPr>
            <w:rStyle w:val="Hyperlink"/>
          </w:rPr>
          <w:t>Senate Journal</w:t>
        </w:r>
        <w:r w:rsidRPr="00496EAD">
          <w:rPr>
            <w:rStyle w:val="Hyperlink"/>
          </w:rPr>
          <w:noBreakHyphen/>
          <w:t>page 80</w:t>
        </w:r>
      </w:hyperlink>
      <w:r w:rsidRPr="003E6ED5">
        <w:t>)</w:t>
      </w:r>
    </w:p>
    <w:p w:rsidR="0013568D" w:rsidRDefault="0013568D" w:rsidP="0013568D">
      <w:pPr>
        <w:widowControl w:val="0"/>
        <w:tabs>
          <w:tab w:val="right" w:pos="1008"/>
          <w:tab w:val="left" w:pos="1152"/>
          <w:tab w:val="left" w:pos="1872"/>
          <w:tab w:val="left" w:pos="9187"/>
        </w:tabs>
        <w:ind w:left="2088" w:hanging="2088"/>
      </w:pPr>
      <w:r>
        <w:tab/>
        <w:t>1/13/2015</w:t>
      </w:r>
      <w:r>
        <w:tab/>
        <w:t>Senate</w:t>
      </w:r>
      <w:r>
        <w:tab/>
      </w:r>
      <w:r w:rsidRPr="003E6ED5">
        <w:t>Ref</w:t>
      </w:r>
      <w:r>
        <w:t xml:space="preserve">erred to Committee on </w:t>
      </w:r>
      <w:r w:rsidRPr="003E6ED5">
        <w:rPr>
          <w:b/>
        </w:rPr>
        <w:t>Judiciary</w:t>
      </w:r>
      <w:r>
        <w:t xml:space="preserve"> </w:t>
      </w:r>
      <w:r w:rsidRPr="003E6ED5">
        <w:t>(</w:t>
      </w:r>
      <w:hyperlink r:id="rId7" w:history="1">
        <w:r w:rsidRPr="00496EAD">
          <w:rPr>
            <w:rStyle w:val="Hyperlink"/>
          </w:rPr>
          <w:t>Senate Journal</w:t>
        </w:r>
        <w:r w:rsidRPr="00496EAD">
          <w:rPr>
            <w:rStyle w:val="Hyperlink"/>
          </w:rPr>
          <w:noBreakHyphen/>
          <w:t>page 80</w:t>
        </w:r>
      </w:hyperlink>
      <w:r w:rsidRPr="003E6ED5">
        <w:t>)</w:t>
      </w:r>
    </w:p>
    <w:p w:rsidR="0013568D" w:rsidRDefault="0013568D" w:rsidP="0013568D">
      <w:pPr>
        <w:widowControl w:val="0"/>
        <w:tabs>
          <w:tab w:val="right" w:pos="1008"/>
          <w:tab w:val="left" w:pos="1152"/>
          <w:tab w:val="left" w:pos="1872"/>
          <w:tab w:val="left" w:pos="9187"/>
        </w:tabs>
        <w:ind w:left="2088" w:hanging="2088"/>
      </w:pPr>
    </w:p>
    <w:p w:rsidR="00BC49BF" w:rsidRDefault="00BC49BF" w:rsidP="00BC49BF">
      <w:pPr>
        <w:widowControl w:val="0"/>
        <w:tabs>
          <w:tab w:val="right" w:pos="1008"/>
          <w:tab w:val="left" w:pos="1152"/>
          <w:tab w:val="left" w:pos="1872"/>
          <w:tab w:val="left" w:pos="9187"/>
        </w:tabs>
        <w:ind w:left="2088" w:hanging="2088"/>
      </w:pPr>
      <w:r>
        <w:t xml:space="preserve">View the latest </w:t>
      </w:r>
      <w:hyperlink r:id="rId8" w:history="1">
        <w:r w:rsidRPr="00BC49BF">
          <w:rPr>
            <w:rStyle w:val="Hyperlink"/>
          </w:rPr>
          <w:t>legislative information</w:t>
        </w:r>
      </w:hyperlink>
      <w:r>
        <w:t xml:space="preserve"> at the website</w:t>
      </w:r>
    </w:p>
    <w:p w:rsidR="00BC49BF" w:rsidRDefault="00BC49BF" w:rsidP="00BC49BF">
      <w:pPr>
        <w:widowControl w:val="0"/>
        <w:tabs>
          <w:tab w:val="right" w:pos="1008"/>
          <w:tab w:val="left" w:pos="1152"/>
          <w:tab w:val="left" w:pos="1872"/>
          <w:tab w:val="left" w:pos="9187"/>
        </w:tabs>
        <w:ind w:left="2088" w:hanging="2088"/>
      </w:pPr>
    </w:p>
    <w:p w:rsidR="00BC49BF" w:rsidRPr="00BC49BF" w:rsidRDefault="00BC49BF" w:rsidP="00BC49BF">
      <w:pPr>
        <w:widowControl w:val="0"/>
        <w:tabs>
          <w:tab w:val="right" w:pos="1008"/>
          <w:tab w:val="left" w:pos="1152"/>
          <w:tab w:val="left" w:pos="1872"/>
          <w:tab w:val="left" w:pos="9187"/>
        </w:tabs>
        <w:ind w:left="2088" w:hanging="2088"/>
      </w:pPr>
    </w:p>
    <w:p w:rsidR="00BC49BF" w:rsidRDefault="00BC49BF" w:rsidP="00BC49BF">
      <w:pPr>
        <w:widowControl w:val="0"/>
      </w:pPr>
      <w:r w:rsidRPr="00BC49BF">
        <w:rPr>
          <w:b/>
        </w:rPr>
        <w:t>VERSIONS OF THIS BILL</w:t>
      </w:r>
    </w:p>
    <w:p w:rsidR="00BC49BF" w:rsidRDefault="00BC49BF" w:rsidP="00BC49BF">
      <w:pPr>
        <w:widowControl w:val="0"/>
      </w:pPr>
    </w:p>
    <w:p w:rsidR="00BC49BF" w:rsidRDefault="00496EAD" w:rsidP="00BC49BF">
      <w:pPr>
        <w:widowControl w:val="0"/>
      </w:pPr>
      <w:hyperlink r:id="rId9" w:history="1">
        <w:r w:rsidR="00BC49BF">
          <w:rPr>
            <w:rStyle w:val="Hyperlink"/>
          </w:rPr>
          <w:t>12/3/2014</w:t>
        </w:r>
      </w:hyperlink>
    </w:p>
    <w:p w:rsidR="00BC49BF" w:rsidRDefault="00BC49BF" w:rsidP="00BC49BF"/>
    <w:p w:rsidR="00BC49BF" w:rsidRDefault="00BC49BF" w:rsidP="00BC49BF">
      <w:pPr>
        <w:sectPr w:rsidR="00BC49BF" w:rsidSect="00BC49BF">
          <w:pgSz w:w="12240" w:h="15840" w:code="1"/>
          <w:pgMar w:top="1080" w:right="1440" w:bottom="1080" w:left="1440" w:header="720" w:footer="720" w:gutter="0"/>
          <w:cols w:space="720"/>
          <w:noEndnote/>
          <w:docGrid w:linePitch="360"/>
        </w:sectPr>
      </w:pPr>
    </w:p>
    <w:p w:rsidR="003B1642" w:rsidRPr="00522CE0" w:rsidRDefault="003B16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444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3C" w:rsidRPr="00522CE0"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26, ARTICLE V OF THE CONSTITUTION OF SOUTH CAROLINA, 1895, RELATING TO THE APPOINTMENT OF MAGISTRATES, TO PROVIDE THAT MAGISTRATES MUST BE APPOINTED BY A MAJORITY OF THE RESIDENT CIRCUIT COURT JUDGES IN THE JUDICIAL CIRCUIT WHERE THE MAGISTRATE WILL SERVE.</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449"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954449"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3C" w:rsidRPr="00FF03F2" w:rsidRDefault="00954449"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6143C" w:rsidRPr="00FF03F2">
        <w:rPr>
          <w:rFonts w:eastAsia="Times New Roman"/>
          <w:color w:val="000000" w:themeColor="text1"/>
          <w:u w:color="000000" w:themeColor="text1"/>
        </w:rPr>
        <w:t>It is proposed that Section 26, Article V of the Constitution be amended to read:</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3F2">
        <w:rPr>
          <w:rFonts w:eastAsia="Times New Roman"/>
          <w:color w:val="000000" w:themeColor="text1"/>
          <w:u w:color="000000" w:themeColor="text1"/>
        </w:rPr>
        <w:tab/>
        <w:t>“Section 26.</w:t>
      </w:r>
      <w:r w:rsidRPr="00FF03F2">
        <w:rPr>
          <w:rFonts w:eastAsia="Times New Roman"/>
          <w:color w:val="000000" w:themeColor="text1"/>
          <w:u w:color="000000" w:themeColor="text1"/>
        </w:rPr>
        <w:tab/>
      </w:r>
      <w:r w:rsidRPr="00FF03F2">
        <w:rPr>
          <w:strike/>
          <w:color w:val="000000" w:themeColor="text1"/>
          <w:u w:color="000000" w:themeColor="text1"/>
        </w:rPr>
        <w:t>The Governor, by and with the advice and consent of the Senate, shall appoint a</w:t>
      </w:r>
      <w:r w:rsidRPr="00FF03F2">
        <w:rPr>
          <w:color w:val="000000" w:themeColor="text1"/>
          <w:u w:color="000000" w:themeColor="text1"/>
        </w:rPr>
        <w:t xml:space="preserve"> </w:t>
      </w:r>
      <w:r w:rsidRPr="00FF03F2">
        <w:rPr>
          <w:color w:val="000000" w:themeColor="text1"/>
          <w:u w:val="single" w:color="000000" w:themeColor="text1"/>
        </w:rPr>
        <w:t xml:space="preserve">Magistrates for each county must be appointed by a majority vote of the </w:t>
      </w:r>
      <w:r>
        <w:rPr>
          <w:color w:val="000000" w:themeColor="text1"/>
          <w:u w:val="single" w:color="000000" w:themeColor="text1"/>
        </w:rPr>
        <w:t>resident circuit court judges in the judicial circuit where the magistrate will serve</w:t>
      </w:r>
      <w:r w:rsidRPr="00FF03F2">
        <w:rPr>
          <w:color w:val="000000" w:themeColor="text1"/>
          <w:u w:val="single" w:color="000000" w:themeColor="text1"/>
        </w:rPr>
        <w:t>.</w:t>
      </w:r>
      <w:r>
        <w:rPr>
          <w:color w:val="000000" w:themeColor="text1"/>
          <w:u w:val="single" w:color="000000" w:themeColor="text1"/>
        </w:rPr>
        <w:t xml:space="preserve"> </w:t>
      </w:r>
      <w:r w:rsidRPr="00FF03F2">
        <w:rPr>
          <w:color w:val="000000" w:themeColor="text1"/>
          <w:u w:val="single" w:color="000000" w:themeColor="text1"/>
        </w:rPr>
        <w:t>The</w:t>
      </w:r>
      <w:r w:rsidRPr="00FF03F2">
        <w:rPr>
          <w:color w:val="000000" w:themeColor="text1"/>
          <w:u w:color="000000" w:themeColor="text1"/>
        </w:rPr>
        <w:t xml:space="preserve"> number of magistrates </w:t>
      </w:r>
      <w:r w:rsidRPr="00FF03F2">
        <w:rPr>
          <w:color w:val="000000" w:themeColor="text1"/>
          <w:u w:val="single" w:color="000000" w:themeColor="text1"/>
        </w:rPr>
        <w:t>appointed</w:t>
      </w:r>
      <w:r w:rsidRPr="00FF03F2">
        <w:rPr>
          <w:color w:val="000000" w:themeColor="text1"/>
          <w:u w:color="000000" w:themeColor="text1"/>
        </w:rPr>
        <w:t xml:space="preserve"> for each county </w:t>
      </w:r>
      <w:r w:rsidRPr="00FF03F2">
        <w:rPr>
          <w:strike/>
          <w:color w:val="000000" w:themeColor="text1"/>
          <w:u w:color="000000" w:themeColor="text1"/>
        </w:rPr>
        <w:t>as</w:t>
      </w:r>
      <w:r w:rsidRPr="00FF03F2">
        <w:rPr>
          <w:color w:val="000000" w:themeColor="text1"/>
          <w:u w:color="000000" w:themeColor="text1"/>
        </w:rPr>
        <w:t xml:space="preserve"> </w:t>
      </w:r>
      <w:r w:rsidRPr="00FF03F2">
        <w:rPr>
          <w:color w:val="000000" w:themeColor="text1"/>
          <w:u w:val="single" w:color="000000" w:themeColor="text1"/>
        </w:rPr>
        <w:t>shall be</w:t>
      </w:r>
      <w:r w:rsidRPr="00FF03F2">
        <w:rPr>
          <w:color w:val="000000" w:themeColor="text1"/>
          <w:u w:color="000000" w:themeColor="text1"/>
        </w:rPr>
        <w:t xml:space="preserve"> provided by law. The General Assembly shall provide for their terms of office and their civil and criminal jurisdiction. The terms of office must be uniform throughout the State.”</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SECTION</w:t>
      </w:r>
      <w:r w:rsidRPr="00FF03F2">
        <w:rPr>
          <w:rFonts w:eastAsia="Times New Roman"/>
          <w:color w:val="000000" w:themeColor="text1"/>
          <w:szCs w:val="20"/>
          <w:u w:color="000000" w:themeColor="text1"/>
        </w:rPr>
        <w:tab/>
        <w:t>2.</w:t>
      </w:r>
      <w:r w:rsidRPr="00FF03F2">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ab/>
        <w:t>“Must Section 26, Article V of the Constitution</w:t>
      </w:r>
      <w:r>
        <w:rPr>
          <w:rFonts w:eastAsia="Times New Roman"/>
          <w:color w:val="000000" w:themeColor="text1"/>
          <w:szCs w:val="20"/>
          <w:u w:color="000000" w:themeColor="text1"/>
        </w:rPr>
        <w:t xml:space="preserve"> of this State</w:t>
      </w:r>
      <w:r w:rsidRPr="00FF03F2">
        <w:rPr>
          <w:rFonts w:eastAsia="Times New Roman"/>
          <w:color w:val="000000" w:themeColor="text1"/>
          <w:szCs w:val="20"/>
          <w:u w:color="000000" w:themeColor="text1"/>
        </w:rPr>
        <w:t>, relat</w:t>
      </w:r>
      <w:r>
        <w:rPr>
          <w:rFonts w:eastAsia="Times New Roman"/>
          <w:color w:val="000000" w:themeColor="text1"/>
          <w:szCs w:val="20"/>
          <w:u w:color="000000" w:themeColor="text1"/>
        </w:rPr>
        <w:t xml:space="preserve">ing </w:t>
      </w:r>
      <w:r w:rsidRPr="00FF03F2">
        <w:rPr>
          <w:rFonts w:eastAsia="Times New Roman"/>
          <w:color w:val="000000" w:themeColor="text1"/>
          <w:szCs w:val="20"/>
          <w:u w:color="000000" w:themeColor="text1"/>
        </w:rPr>
        <w:t xml:space="preserve">to the appointment of magistrates, be changed to provide that magistrates </w:t>
      </w:r>
      <w:r>
        <w:rPr>
          <w:rFonts w:eastAsia="Times New Roman"/>
          <w:color w:val="000000" w:themeColor="text1"/>
          <w:szCs w:val="20"/>
          <w:u w:color="000000" w:themeColor="text1"/>
        </w:rPr>
        <w:t xml:space="preserve">be </w:t>
      </w:r>
      <w:r w:rsidRPr="00FF03F2">
        <w:rPr>
          <w:rFonts w:eastAsia="Times New Roman"/>
          <w:color w:val="000000" w:themeColor="text1"/>
          <w:szCs w:val="20"/>
          <w:u w:color="000000" w:themeColor="text1"/>
        </w:rPr>
        <w:t xml:space="preserve">appointed by a majority vote of the </w:t>
      </w:r>
      <w:r>
        <w:rPr>
          <w:rFonts w:eastAsia="Times New Roman"/>
          <w:color w:val="000000" w:themeColor="text1"/>
          <w:szCs w:val="20"/>
          <w:u w:color="000000" w:themeColor="text1"/>
        </w:rPr>
        <w:t xml:space="preserve">resident circuit court judges in the judicial circuit where the magistrate will </w:t>
      </w:r>
      <w:r>
        <w:rPr>
          <w:rFonts w:eastAsia="Times New Roman"/>
          <w:color w:val="000000" w:themeColor="text1"/>
          <w:szCs w:val="20"/>
          <w:u w:color="000000" w:themeColor="text1"/>
        </w:rPr>
        <w:lastRenderedPageBreak/>
        <w:t xml:space="preserve">serve </w:t>
      </w:r>
      <w:r w:rsidRPr="00FF03F2">
        <w:rPr>
          <w:rFonts w:eastAsia="Times New Roman"/>
          <w:color w:val="000000" w:themeColor="text1"/>
          <w:szCs w:val="20"/>
          <w:u w:color="000000" w:themeColor="text1"/>
        </w:rPr>
        <w:t xml:space="preserve">rather than </w:t>
      </w:r>
      <w:r>
        <w:rPr>
          <w:rFonts w:eastAsia="Times New Roman"/>
          <w:color w:val="000000" w:themeColor="text1"/>
          <w:szCs w:val="20"/>
          <w:u w:color="000000" w:themeColor="text1"/>
        </w:rPr>
        <w:t>be a</w:t>
      </w:r>
      <w:r w:rsidRPr="00FF03F2">
        <w:rPr>
          <w:rFonts w:eastAsia="Times New Roman"/>
          <w:color w:val="000000" w:themeColor="text1"/>
          <w:szCs w:val="20"/>
          <w:u w:color="000000" w:themeColor="text1"/>
        </w:rPr>
        <w:t>ppointed by the Governor, by and with the advice and consent of the Senate?</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54449"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449" w:rsidRPr="00522CE0"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143C">
        <w:rPr>
          <w:rFonts w:eastAsia="Times New Roman"/>
        </w:rPr>
        <w:t>3</w:t>
      </w:r>
      <w:r>
        <w:rPr>
          <w:rFonts w:eastAsia="Times New Roman"/>
        </w:rPr>
        <w:t>.</w:t>
      </w:r>
      <w:r>
        <w:rPr>
          <w:rFonts w:eastAsia="Times New Roman"/>
        </w:rPr>
        <w:tab/>
        <w:t>This joint resolution takes effect upon approval by the Governor.</w:t>
      </w:r>
    </w:p>
    <w:p w:rsidR="00EC38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49BF" w:rsidRDefault="00BC49BF" w:rsidP="00BC49BF">
      <w:pPr>
        <w:suppressAutoHyphens/>
        <w:jc w:val="both"/>
        <w:rPr>
          <w:rFonts w:eastAsia="Times New Roman"/>
        </w:rPr>
      </w:pPr>
    </w:p>
    <w:sectPr w:rsidR="00BC49BF" w:rsidSect="00BC49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449" w:rsidRDefault="00954449" w:rsidP="00522CE0">
      <w:r>
        <w:separator/>
      </w:r>
    </w:p>
  </w:endnote>
  <w:endnote w:type="continuationSeparator" w:id="0">
    <w:p w:rsidR="00954449" w:rsidRDefault="009544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42E11A-C719-4BE5-A84E-F2B2D0202C62}"/>
    <w:embedBold r:id="rId2" w:fontKey="{0EFA755E-06B7-4A36-AFC4-BF79DCB8E9A4}"/>
  </w:font>
  <w:font w:name="Calibri">
    <w:panose1 w:val="020F0502020204030204"/>
    <w:charset w:val="00"/>
    <w:family w:val="swiss"/>
    <w:pitch w:val="variable"/>
    <w:sig w:usb0="E00002FF" w:usb1="4000ACFF" w:usb2="00000001" w:usb3="00000000" w:csb0="0000019F" w:csb1="00000000"/>
    <w:embedRegular r:id="rId3" w:fontKey="{7BBFAD42-A707-46E6-99E9-59CC7D4A2961}"/>
    <w:embedBold r:id="rId4" w:fontKey="{4945AC14-6A69-4F81-9A43-F1ACFF9D8CBC}"/>
  </w:font>
  <w:font w:name="Wingdings">
    <w:panose1 w:val="05000000000000000000"/>
    <w:charset w:val="02"/>
    <w:family w:val="auto"/>
    <w:pitch w:val="variable"/>
    <w:sig w:usb0="00000000" w:usb1="10000000" w:usb2="00000000" w:usb3="00000000" w:csb0="80000000" w:csb1="00000000"/>
    <w:embedRegular r:id="rId5" w:fontKey="{458B2798-5CF6-47DF-8066-E279377EF10D}"/>
  </w:font>
  <w:font w:name="Cambria">
    <w:panose1 w:val="02040503050406030204"/>
    <w:charset w:val="00"/>
    <w:family w:val="roman"/>
    <w:pitch w:val="variable"/>
    <w:sig w:usb0="E00002FF" w:usb1="400004FF" w:usb2="00000000" w:usb3="00000000" w:csb0="0000019F" w:csb1="00000000"/>
    <w:embedRegular r:id="rId6" w:fontKey="{4045FCE6-0507-449A-964E-F631AE752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9BF" w:rsidRPr="003B1642" w:rsidRDefault="00BC49BF" w:rsidP="003B1642">
    <w:pPr>
      <w:pStyle w:val="Footer"/>
      <w:tabs>
        <w:tab w:val="clear" w:pos="4680"/>
        <w:tab w:val="clear" w:pos="9360"/>
        <w:tab w:val="center" w:pos="2995"/>
      </w:tabs>
      <w:spacing w:before="120"/>
    </w:pPr>
    <w:r>
      <w:t>[99]</w:t>
    </w:r>
    <w:r>
      <w:tab/>
    </w:r>
    <w:r>
      <w:fldChar w:fldCharType="begin"/>
    </w:r>
    <w:r>
      <w:instrText xml:space="preserve"> PAGE  \* MERGEFORMAT </w:instrText>
    </w:r>
    <w:r>
      <w:fldChar w:fldCharType="separate"/>
    </w:r>
    <w:r w:rsidR="00496E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449" w:rsidRDefault="00954449" w:rsidP="00522CE0">
      <w:r>
        <w:separator/>
      </w:r>
    </w:p>
  </w:footnote>
  <w:footnote w:type="continuationSeparator" w:id="0">
    <w:p w:rsidR="00954449" w:rsidRDefault="009544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MAGI.KSG.LB"/>
    <w:docVar w:name="CoverAttorneyInitials" w:val="KSG"/>
    <w:docVar w:name="CoverAttorneyLastName" w:val="Kara Grevey"/>
    <w:docVar w:name="CoverBillType" w:val="j"/>
    <w:docVar w:name="CoverSenator" w:val="LB"/>
    <w:docVar w:name="dvBillNumber" w:val="99"/>
    <w:docVar w:name="dvBillNumberPrefix" w:val="S. "/>
    <w:docVar w:name="dvOriginalBody" w:val="Senate"/>
    <w:docVar w:name="fulldraftpath" w:val="L:\S-RES\LB\028MAGI.KSG.LB.DOCX"/>
    <w:docVar w:name="NameofBody" w:val="S"/>
    <w:docVar w:name="vgroup2" w:val="S-RES"/>
  </w:docVars>
  <w:rsids>
    <w:rsidRoot w:val="00954449"/>
    <w:rsid w:val="00042AC1"/>
    <w:rsid w:val="00046516"/>
    <w:rsid w:val="0007601D"/>
    <w:rsid w:val="000B0720"/>
    <w:rsid w:val="000B5EAF"/>
    <w:rsid w:val="000F1F18"/>
    <w:rsid w:val="00102E93"/>
    <w:rsid w:val="0013568D"/>
    <w:rsid w:val="0016143C"/>
    <w:rsid w:val="00170561"/>
    <w:rsid w:val="00173B3C"/>
    <w:rsid w:val="00176108"/>
    <w:rsid w:val="00186AC9"/>
    <w:rsid w:val="00197DF1"/>
    <w:rsid w:val="001B3DD9"/>
    <w:rsid w:val="001B7E5D"/>
    <w:rsid w:val="001D3BAC"/>
    <w:rsid w:val="00216025"/>
    <w:rsid w:val="00245C4E"/>
    <w:rsid w:val="002C1321"/>
    <w:rsid w:val="002C5896"/>
    <w:rsid w:val="002D3BED"/>
    <w:rsid w:val="00307C2B"/>
    <w:rsid w:val="00383247"/>
    <w:rsid w:val="003B1642"/>
    <w:rsid w:val="003D6E2B"/>
    <w:rsid w:val="003E7597"/>
    <w:rsid w:val="0044020F"/>
    <w:rsid w:val="00450668"/>
    <w:rsid w:val="004813A2"/>
    <w:rsid w:val="004952FA"/>
    <w:rsid w:val="00496EAD"/>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213C8"/>
    <w:rsid w:val="008314D2"/>
    <w:rsid w:val="008B2F42"/>
    <w:rsid w:val="008C3697"/>
    <w:rsid w:val="008E185F"/>
    <w:rsid w:val="008F023B"/>
    <w:rsid w:val="00904E16"/>
    <w:rsid w:val="009162B3"/>
    <w:rsid w:val="00927C62"/>
    <w:rsid w:val="00954449"/>
    <w:rsid w:val="00983951"/>
    <w:rsid w:val="00984124"/>
    <w:rsid w:val="00984640"/>
    <w:rsid w:val="00995C37"/>
    <w:rsid w:val="009C118A"/>
    <w:rsid w:val="009D7E0C"/>
    <w:rsid w:val="00A02011"/>
    <w:rsid w:val="00A4011E"/>
    <w:rsid w:val="00A86015"/>
    <w:rsid w:val="00A9594E"/>
    <w:rsid w:val="00AE59C8"/>
    <w:rsid w:val="00B0781C"/>
    <w:rsid w:val="00B10098"/>
    <w:rsid w:val="00B5790D"/>
    <w:rsid w:val="00B86D1D"/>
    <w:rsid w:val="00B945C5"/>
    <w:rsid w:val="00BA20EA"/>
    <w:rsid w:val="00BB5AFC"/>
    <w:rsid w:val="00BC0A56"/>
    <w:rsid w:val="00BC49BF"/>
    <w:rsid w:val="00C45366"/>
    <w:rsid w:val="00C57023"/>
    <w:rsid w:val="00C70BD6"/>
    <w:rsid w:val="00C74052"/>
    <w:rsid w:val="00CB187A"/>
    <w:rsid w:val="00CC0EC7"/>
    <w:rsid w:val="00D1088B"/>
    <w:rsid w:val="00D14DE6"/>
    <w:rsid w:val="00D156D2"/>
    <w:rsid w:val="00D53E29"/>
    <w:rsid w:val="00D571E0"/>
    <w:rsid w:val="00D86943"/>
    <w:rsid w:val="00DA47B9"/>
    <w:rsid w:val="00E058D3"/>
    <w:rsid w:val="00E42A66"/>
    <w:rsid w:val="00E76AD9"/>
    <w:rsid w:val="00E91E2F"/>
    <w:rsid w:val="00EA3546"/>
    <w:rsid w:val="00EB47AE"/>
    <w:rsid w:val="00EC34E1"/>
    <w:rsid w:val="00EC3806"/>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862697A-4A81-4C6E-AFA1-BC3102F3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C49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435</Words>
  <Characters>2485</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 Magistrates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